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646E45" w14:textId="77777777" w:rsidR="00372F80" w:rsidRDefault="00372F80" w:rsidP="00372F80">
      <w:pPr>
        <w:pStyle w:val="Zkladntext"/>
        <w:jc w:val="center"/>
        <w:rPr>
          <w:spacing w:val="32"/>
          <w:sz w:val="32"/>
        </w:rPr>
      </w:pPr>
      <w:r>
        <w:rPr>
          <w:spacing w:val="32"/>
          <w:sz w:val="32"/>
        </w:rPr>
        <w:t>Masarykova univerzita</w:t>
      </w:r>
    </w:p>
    <w:p w14:paraId="0EE70E08" w14:textId="77777777" w:rsidR="00372F80" w:rsidRDefault="00372F80" w:rsidP="00372F80">
      <w:pPr>
        <w:pStyle w:val="Diplomka-textodstavce"/>
        <w:spacing w:before="0" w:after="100" w:line="100" w:lineRule="atLeast"/>
        <w:jc w:val="center"/>
        <w:rPr>
          <w:bCs/>
          <w:sz w:val="32"/>
        </w:rPr>
      </w:pPr>
      <w:r>
        <w:rPr>
          <w:bCs/>
          <w:sz w:val="32"/>
        </w:rPr>
        <w:t>Ekonomicko</w:t>
      </w:r>
      <w:r>
        <w:rPr>
          <w:bCs/>
          <w:sz w:val="32"/>
        </w:rPr>
        <w:noBreakHyphen/>
        <w:t>správní fakulta</w:t>
      </w:r>
    </w:p>
    <w:p w14:paraId="51120EE3" w14:textId="77777777" w:rsidR="00372F80" w:rsidRDefault="00372F80" w:rsidP="00372F80">
      <w:pPr>
        <w:pStyle w:val="Diplomka-textodstavce"/>
        <w:spacing w:before="100" w:after="100" w:line="100" w:lineRule="atLeast"/>
        <w:jc w:val="center"/>
        <w:rPr>
          <w:b/>
        </w:rPr>
      </w:pPr>
      <w:r>
        <w:rPr>
          <w:b/>
        </w:rPr>
        <w:t>Studijní obor: Podniková ekonomika a management</w:t>
      </w:r>
    </w:p>
    <w:p w14:paraId="3CD20D55" w14:textId="77777777" w:rsidR="00372F80" w:rsidRDefault="00372F80" w:rsidP="00372F80">
      <w:pPr>
        <w:pStyle w:val="Zkladntext"/>
        <w:jc w:val="center"/>
      </w:pPr>
    </w:p>
    <w:p w14:paraId="61563AD0" w14:textId="75E3B28C" w:rsidR="00372F80" w:rsidRDefault="00372F80" w:rsidP="00372F80">
      <w:pPr>
        <w:pStyle w:val="Zkladntext"/>
        <w:jc w:val="left"/>
      </w:pPr>
      <w:r>
        <w:rPr>
          <w:noProof/>
          <w:lang w:val="en-GB" w:eastAsia="en-GB"/>
        </w:rPr>
        <w:drawing>
          <wp:anchor distT="0" distB="0" distL="114935" distR="114935" simplePos="0" relativeHeight="251659264" behindDoc="0" locked="0" layoutInCell="1" allowOverlap="1" wp14:anchorId="7DC5413B" wp14:editId="01C1764A">
            <wp:simplePos x="0" y="0"/>
            <wp:positionH relativeFrom="column">
              <wp:posOffset>2063115</wp:posOffset>
            </wp:positionH>
            <wp:positionV relativeFrom="paragraph">
              <wp:posOffset>72390</wp:posOffset>
            </wp:positionV>
            <wp:extent cx="1437005" cy="1437005"/>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005" cy="1437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br/>
      </w:r>
    </w:p>
    <w:p w14:paraId="441B1B99" w14:textId="77777777" w:rsidR="00372F80" w:rsidRDefault="00372F80" w:rsidP="00372F80">
      <w:pPr>
        <w:pStyle w:val="Zkladntext"/>
        <w:jc w:val="center"/>
      </w:pPr>
    </w:p>
    <w:p w14:paraId="5EFE94D9" w14:textId="77777777" w:rsidR="00372F80" w:rsidRDefault="00372F80" w:rsidP="00372F80">
      <w:pPr>
        <w:pStyle w:val="Zkladntext"/>
        <w:spacing w:before="240"/>
        <w:jc w:val="center"/>
        <w:rPr>
          <w:bCs/>
          <w:caps/>
          <w:sz w:val="44"/>
        </w:rPr>
      </w:pPr>
      <w:r>
        <w:rPr>
          <w:bCs/>
          <w:caps/>
          <w:sz w:val="44"/>
        </w:rPr>
        <w:t>Měření fáze životního cyklu podniku v kvantitativním výzkumu</w:t>
      </w:r>
    </w:p>
    <w:p w14:paraId="67A1219F" w14:textId="1C80C021" w:rsidR="00372F80" w:rsidRPr="004D2F46" w:rsidRDefault="00372F80" w:rsidP="00372F80">
      <w:pPr>
        <w:pStyle w:val="Zkladntext"/>
        <w:spacing w:before="240"/>
        <w:jc w:val="center"/>
        <w:rPr>
          <w:sz w:val="40"/>
          <w:szCs w:val="40"/>
          <w:lang w:val="en-GB"/>
        </w:rPr>
      </w:pPr>
      <w:r w:rsidRPr="004D2F46">
        <w:rPr>
          <w:sz w:val="40"/>
          <w:szCs w:val="40"/>
          <w:lang w:val="en-GB"/>
        </w:rPr>
        <w:t xml:space="preserve">Measuring of </w:t>
      </w:r>
      <w:r w:rsidR="004D2F46" w:rsidRPr="004D2F46">
        <w:rPr>
          <w:sz w:val="40"/>
          <w:szCs w:val="40"/>
          <w:lang w:val="en-GB"/>
        </w:rPr>
        <w:t>Enterprise</w:t>
      </w:r>
      <w:r w:rsidRPr="004D2F46">
        <w:rPr>
          <w:sz w:val="40"/>
          <w:szCs w:val="40"/>
          <w:lang w:val="en-GB"/>
        </w:rPr>
        <w:t xml:space="preserve"> </w:t>
      </w:r>
      <w:r w:rsidR="003D6C74" w:rsidRPr="004D2F46">
        <w:rPr>
          <w:sz w:val="40"/>
          <w:szCs w:val="40"/>
          <w:lang w:val="en-GB"/>
        </w:rPr>
        <w:t>L</w:t>
      </w:r>
      <w:r w:rsidRPr="004D2F46">
        <w:rPr>
          <w:sz w:val="40"/>
          <w:szCs w:val="40"/>
          <w:lang w:val="en-GB"/>
        </w:rPr>
        <w:t xml:space="preserve">ife </w:t>
      </w:r>
      <w:r w:rsidR="003D6C74" w:rsidRPr="004D2F46">
        <w:rPr>
          <w:sz w:val="40"/>
          <w:szCs w:val="40"/>
          <w:lang w:val="en-GB"/>
        </w:rPr>
        <w:t>C</w:t>
      </w:r>
      <w:r w:rsidRPr="004D2F46">
        <w:rPr>
          <w:sz w:val="40"/>
          <w:szCs w:val="40"/>
          <w:lang w:val="en-GB"/>
        </w:rPr>
        <w:t xml:space="preserve">ycle </w:t>
      </w:r>
      <w:r w:rsidR="003D6C74" w:rsidRPr="004D2F46">
        <w:rPr>
          <w:sz w:val="40"/>
          <w:szCs w:val="40"/>
          <w:lang w:val="en-GB"/>
        </w:rPr>
        <w:t>P</w:t>
      </w:r>
      <w:r w:rsidRPr="004D2F46">
        <w:rPr>
          <w:sz w:val="40"/>
          <w:szCs w:val="40"/>
          <w:lang w:val="en-GB"/>
        </w:rPr>
        <w:t xml:space="preserve">hases in a </w:t>
      </w:r>
      <w:r w:rsidR="003D6C74" w:rsidRPr="004D2F46">
        <w:rPr>
          <w:sz w:val="40"/>
          <w:szCs w:val="40"/>
          <w:lang w:val="en-GB"/>
        </w:rPr>
        <w:t>Q</w:t>
      </w:r>
      <w:r w:rsidRPr="004D2F46">
        <w:rPr>
          <w:sz w:val="40"/>
          <w:szCs w:val="40"/>
          <w:lang w:val="en-GB"/>
        </w:rPr>
        <w:t xml:space="preserve">uantitative </w:t>
      </w:r>
      <w:r w:rsidR="003D6C74" w:rsidRPr="004D2F46">
        <w:rPr>
          <w:sz w:val="40"/>
          <w:szCs w:val="40"/>
          <w:lang w:val="en-GB"/>
        </w:rPr>
        <w:t>R</w:t>
      </w:r>
      <w:r w:rsidRPr="004D2F46">
        <w:rPr>
          <w:sz w:val="40"/>
          <w:szCs w:val="40"/>
          <w:lang w:val="en-GB"/>
        </w:rPr>
        <w:t>esearch</w:t>
      </w:r>
    </w:p>
    <w:p w14:paraId="2B93B3F8" w14:textId="77777777" w:rsidR="00372F80" w:rsidRDefault="00372F80" w:rsidP="00372F80">
      <w:pPr>
        <w:spacing w:before="480"/>
        <w:jc w:val="center"/>
        <w:rPr>
          <w:bCs/>
          <w:sz w:val="32"/>
        </w:rPr>
      </w:pPr>
      <w:r>
        <w:rPr>
          <w:bCs/>
          <w:sz w:val="32"/>
        </w:rPr>
        <w:t>Diplomová práce</w:t>
      </w:r>
    </w:p>
    <w:p w14:paraId="5C6BF773" w14:textId="77777777" w:rsidR="00372F80" w:rsidRDefault="00372F80" w:rsidP="00372F80">
      <w:pPr>
        <w:pStyle w:val="Zkladntext"/>
        <w:tabs>
          <w:tab w:val="left" w:pos="5670"/>
        </w:tabs>
        <w:spacing w:before="2880"/>
        <w:jc w:val="left"/>
        <w:rPr>
          <w:sz w:val="26"/>
        </w:rPr>
      </w:pPr>
      <w:r>
        <w:rPr>
          <w:sz w:val="26"/>
        </w:rPr>
        <w:t>Vedoucí diplomové práce:</w:t>
      </w:r>
      <w:r>
        <w:rPr>
          <w:sz w:val="26"/>
        </w:rPr>
        <w:tab/>
        <w:t>Autor:</w:t>
      </w:r>
    </w:p>
    <w:p w14:paraId="3500E61F" w14:textId="77777777" w:rsidR="00372F80" w:rsidRDefault="00372F80" w:rsidP="00372F80">
      <w:pPr>
        <w:pStyle w:val="Zkladntext"/>
        <w:tabs>
          <w:tab w:val="left" w:pos="5670"/>
        </w:tabs>
        <w:jc w:val="left"/>
        <w:rPr>
          <w:caps/>
          <w:sz w:val="26"/>
        </w:rPr>
      </w:pPr>
      <w:r>
        <w:rPr>
          <w:sz w:val="26"/>
        </w:rPr>
        <w:t>Ing. Michal Jirásek</w:t>
      </w:r>
      <w:r>
        <w:rPr>
          <w:sz w:val="26"/>
        </w:rPr>
        <w:tab/>
        <w:t>Bc. Jan Bílek</w:t>
      </w:r>
    </w:p>
    <w:p w14:paraId="3682E009" w14:textId="77777777" w:rsidR="00372F80" w:rsidRDefault="00372F80" w:rsidP="00372F80">
      <w:pPr>
        <w:pStyle w:val="Zkladntext"/>
        <w:spacing w:before="913"/>
        <w:jc w:val="center"/>
        <w:rPr>
          <w:sz w:val="26"/>
        </w:rPr>
      </w:pPr>
      <w:r>
        <w:rPr>
          <w:sz w:val="26"/>
        </w:rPr>
        <w:t>Brno, 20</w:t>
      </w:r>
      <w:r w:rsidRPr="00263871">
        <w:rPr>
          <w:sz w:val="26"/>
        </w:rPr>
        <w:t>1</w:t>
      </w:r>
      <w:r>
        <w:rPr>
          <w:sz w:val="26"/>
        </w:rPr>
        <w:t>8</w:t>
      </w:r>
    </w:p>
    <w:p w14:paraId="14864686" w14:textId="3AD4C664" w:rsidR="000D7117" w:rsidRDefault="00372F80">
      <w:pPr>
        <w:suppressAutoHyphens w:val="0"/>
        <w:jc w:val="left"/>
        <w:rPr>
          <w:sz w:val="26"/>
        </w:rPr>
      </w:pPr>
      <w:r>
        <w:rPr>
          <w:sz w:val="26"/>
        </w:rPr>
        <w:br w:type="page"/>
      </w:r>
    </w:p>
    <w:p w14:paraId="0FCBAB12" w14:textId="77777777" w:rsidR="000D7117" w:rsidRDefault="000D7117">
      <w:pPr>
        <w:suppressAutoHyphens w:val="0"/>
        <w:jc w:val="left"/>
        <w:rPr>
          <w:sz w:val="26"/>
        </w:rPr>
      </w:pPr>
      <w:r>
        <w:rPr>
          <w:sz w:val="26"/>
        </w:rPr>
        <w:lastRenderedPageBreak/>
        <w:br w:type="page"/>
      </w:r>
    </w:p>
    <w:p w14:paraId="3A348400" w14:textId="55D98313" w:rsidR="00741E28" w:rsidRDefault="00741E28" w:rsidP="00372F80">
      <w:pPr>
        <w:pStyle w:val="Zkladntext"/>
        <w:spacing w:before="913"/>
        <w:jc w:val="center"/>
        <w:rPr>
          <w:rFonts w:ascii="SyntaxCom-Roman" w:eastAsia="SyntaxCom-Roman" w:cs="SyntaxCom-Roman"/>
          <w:szCs w:val="24"/>
          <w:lang w:eastAsia="cs-CZ"/>
        </w:rPr>
      </w:pPr>
      <w:r>
        <w:rPr>
          <w:rFonts w:ascii="SyntaxCom-Roman" w:eastAsia="SyntaxCom-Roman" w:cs="SyntaxCom-Roman"/>
          <w:szCs w:val="24"/>
          <w:lang w:eastAsia="cs-CZ"/>
        </w:rPr>
        <w:lastRenderedPageBreak/>
        <w:t>MASARYKOVA UNIVERZITA</w:t>
      </w:r>
    </w:p>
    <w:p w14:paraId="54B025B2" w14:textId="66842106" w:rsidR="00741E28" w:rsidRDefault="00741E28" w:rsidP="00741E28">
      <w:pPr>
        <w:pBdr>
          <w:bottom w:val="single" w:sz="6" w:space="1" w:color="auto"/>
        </w:pBdr>
        <w:tabs>
          <w:tab w:val="left" w:pos="3119"/>
        </w:tabs>
        <w:suppressAutoHyphens w:val="0"/>
        <w:autoSpaceDE w:val="0"/>
        <w:autoSpaceDN w:val="0"/>
        <w:adjustRightInd w:val="0"/>
        <w:spacing w:before="120" w:after="120"/>
        <w:jc w:val="center"/>
        <w:rPr>
          <w:rFonts w:ascii="SyntaxCom-Roman" w:eastAsia="SyntaxCom-Roman" w:cs="SyntaxCom-Roman"/>
          <w:sz w:val="24"/>
          <w:szCs w:val="24"/>
          <w:lang w:eastAsia="cs-CZ"/>
        </w:rPr>
      </w:pPr>
      <w:r>
        <w:rPr>
          <w:rFonts w:ascii="SyntaxCom-Roman" w:eastAsia="SyntaxCom-Roman" w:cs="SyntaxCom-Roman"/>
          <w:sz w:val="24"/>
          <w:szCs w:val="24"/>
          <w:lang w:eastAsia="cs-CZ"/>
        </w:rPr>
        <w:t>Ekonomicko-spr</w:t>
      </w:r>
      <w:r>
        <w:rPr>
          <w:rFonts w:ascii="SyntaxCom-Roman" w:eastAsia="SyntaxCom-Roman" w:cs="SyntaxCom-Roman" w:hint="eastAsia"/>
          <w:sz w:val="24"/>
          <w:szCs w:val="24"/>
          <w:lang w:eastAsia="cs-CZ"/>
        </w:rPr>
        <w:t>á</w:t>
      </w:r>
      <w:r>
        <w:rPr>
          <w:rFonts w:ascii="SyntaxCom-Roman" w:eastAsia="SyntaxCom-Roman" w:cs="SyntaxCom-Roman"/>
          <w:sz w:val="24"/>
          <w:szCs w:val="24"/>
          <w:lang w:eastAsia="cs-CZ"/>
        </w:rPr>
        <w:t>vn</w:t>
      </w:r>
      <w:r>
        <w:rPr>
          <w:rFonts w:ascii="SyntaxCom-Roman" w:eastAsia="SyntaxCom-Roman" w:cs="SyntaxCom-Roman" w:hint="eastAsia"/>
          <w:sz w:val="24"/>
          <w:szCs w:val="24"/>
          <w:lang w:eastAsia="cs-CZ"/>
        </w:rPr>
        <w:t>í</w:t>
      </w:r>
      <w:r>
        <w:rPr>
          <w:rFonts w:ascii="SyntaxCom-Roman" w:eastAsia="SyntaxCom-Roman" w:cs="SyntaxCom-Roman"/>
          <w:sz w:val="24"/>
          <w:szCs w:val="24"/>
          <w:lang w:eastAsia="cs-CZ"/>
        </w:rPr>
        <w:t xml:space="preserve"> fakulta</w:t>
      </w:r>
    </w:p>
    <w:p w14:paraId="7A993E0D" w14:textId="051D6B75" w:rsidR="00227332" w:rsidRPr="00227332" w:rsidRDefault="00227332" w:rsidP="00227332">
      <w:pPr>
        <w:tabs>
          <w:tab w:val="left" w:pos="3119"/>
        </w:tabs>
        <w:suppressAutoHyphens w:val="0"/>
        <w:autoSpaceDE w:val="0"/>
        <w:autoSpaceDN w:val="0"/>
        <w:adjustRightInd w:val="0"/>
        <w:spacing w:before="120" w:after="120"/>
        <w:jc w:val="center"/>
        <w:rPr>
          <w:rFonts w:eastAsia="SyntaxCom-Bold"/>
          <w:b/>
          <w:bCs/>
          <w:sz w:val="28"/>
          <w:szCs w:val="24"/>
          <w:lang w:eastAsia="cs-CZ"/>
        </w:rPr>
      </w:pPr>
      <w:r w:rsidRPr="00227332">
        <w:rPr>
          <w:rFonts w:eastAsia="SyntaxCom-Bold"/>
          <w:b/>
          <w:bCs/>
          <w:sz w:val="28"/>
          <w:szCs w:val="24"/>
          <w:lang w:eastAsia="cs-CZ"/>
        </w:rPr>
        <w:t>ZADÁNÍ DIPLOMOVÉ PRÁCE</w:t>
      </w:r>
    </w:p>
    <w:p w14:paraId="63EE68BD" w14:textId="77777777" w:rsidR="00227332" w:rsidRPr="00741E28" w:rsidRDefault="00227332" w:rsidP="00227332">
      <w:pPr>
        <w:tabs>
          <w:tab w:val="left" w:pos="3119"/>
        </w:tabs>
        <w:suppressAutoHyphens w:val="0"/>
        <w:autoSpaceDE w:val="0"/>
        <w:autoSpaceDN w:val="0"/>
        <w:adjustRightInd w:val="0"/>
        <w:spacing w:before="120" w:after="120"/>
        <w:jc w:val="center"/>
        <w:rPr>
          <w:rFonts w:eastAsia="SyntaxCom-Roman"/>
          <w:szCs w:val="24"/>
          <w:lang w:eastAsia="cs-CZ"/>
        </w:rPr>
      </w:pPr>
      <w:r w:rsidRPr="00741E28">
        <w:rPr>
          <w:rFonts w:eastAsia="SyntaxCom-Roman"/>
          <w:szCs w:val="24"/>
          <w:lang w:eastAsia="cs-CZ"/>
        </w:rPr>
        <w:t>Akademický rok: 2017/2018</w:t>
      </w:r>
    </w:p>
    <w:p w14:paraId="4C3509C7" w14:textId="285EE5BD" w:rsidR="00227332" w:rsidRPr="00741E28" w:rsidRDefault="00227332" w:rsidP="003A7644">
      <w:pPr>
        <w:tabs>
          <w:tab w:val="left" w:pos="2268"/>
          <w:tab w:val="left" w:pos="4253"/>
        </w:tabs>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 xml:space="preserve">Student: </w:t>
      </w:r>
      <w:r w:rsidRPr="00741E28">
        <w:rPr>
          <w:rFonts w:eastAsia="SyntaxCom-Bold"/>
          <w:b/>
          <w:bCs/>
          <w:szCs w:val="24"/>
          <w:lang w:eastAsia="cs-CZ"/>
        </w:rPr>
        <w:tab/>
      </w:r>
      <w:r w:rsidRPr="00741E28">
        <w:rPr>
          <w:rFonts w:eastAsia="SyntaxCom-Roman"/>
          <w:szCs w:val="24"/>
          <w:lang w:eastAsia="cs-CZ"/>
        </w:rPr>
        <w:t>Bc. Jan Bílek</w:t>
      </w:r>
    </w:p>
    <w:p w14:paraId="29C4FF72" w14:textId="61D0F6C6" w:rsidR="00227332" w:rsidRPr="00741E28" w:rsidRDefault="00227332" w:rsidP="003A7644">
      <w:pPr>
        <w:tabs>
          <w:tab w:val="left" w:pos="2268"/>
        </w:tabs>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 xml:space="preserve">Obor: </w:t>
      </w:r>
      <w:r w:rsidRPr="00741E28">
        <w:rPr>
          <w:rFonts w:eastAsia="SyntaxCom-Bold"/>
          <w:b/>
          <w:bCs/>
          <w:szCs w:val="24"/>
          <w:lang w:eastAsia="cs-CZ"/>
        </w:rPr>
        <w:tab/>
      </w:r>
      <w:r w:rsidRPr="00741E28">
        <w:rPr>
          <w:rFonts w:eastAsia="SyntaxCom-Roman"/>
          <w:szCs w:val="24"/>
          <w:lang w:eastAsia="cs-CZ"/>
        </w:rPr>
        <w:t>Podniková ekonomika a management</w:t>
      </w:r>
    </w:p>
    <w:p w14:paraId="05887E53" w14:textId="06938C86" w:rsidR="00227332" w:rsidRPr="00741E28" w:rsidRDefault="00227332" w:rsidP="003A7644">
      <w:pPr>
        <w:tabs>
          <w:tab w:val="left" w:pos="2268"/>
        </w:tabs>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 xml:space="preserve">Název práce: </w:t>
      </w:r>
      <w:r w:rsidRPr="00741E28">
        <w:rPr>
          <w:rFonts w:eastAsia="SyntaxCom-Bold"/>
          <w:b/>
          <w:bCs/>
          <w:szCs w:val="24"/>
          <w:lang w:eastAsia="cs-CZ"/>
        </w:rPr>
        <w:tab/>
      </w:r>
      <w:r w:rsidRPr="00741E28">
        <w:rPr>
          <w:rFonts w:eastAsia="SyntaxCom-Roman"/>
          <w:szCs w:val="24"/>
          <w:lang w:eastAsia="cs-CZ"/>
        </w:rPr>
        <w:t>Měření fáze životního cyklu podniku v kvantitativním výzkumu</w:t>
      </w:r>
    </w:p>
    <w:p w14:paraId="6062FBAF" w14:textId="46DC591A" w:rsidR="00227332" w:rsidRPr="00741E28" w:rsidRDefault="00227332" w:rsidP="003A7644">
      <w:pPr>
        <w:tabs>
          <w:tab w:val="left" w:pos="2268"/>
        </w:tabs>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 xml:space="preserve">Název práce anglicky: </w:t>
      </w:r>
      <w:r w:rsidRPr="00741E28">
        <w:rPr>
          <w:rFonts w:eastAsia="SyntaxCom-Bold"/>
          <w:b/>
          <w:bCs/>
          <w:szCs w:val="24"/>
          <w:lang w:eastAsia="cs-CZ"/>
        </w:rPr>
        <w:tab/>
      </w:r>
      <w:r w:rsidRPr="004D2F46">
        <w:rPr>
          <w:rFonts w:eastAsia="SyntaxCom-Roman"/>
          <w:szCs w:val="24"/>
          <w:lang w:val="en-GB" w:eastAsia="cs-CZ"/>
        </w:rPr>
        <w:t xml:space="preserve">Measuring of </w:t>
      </w:r>
      <w:r w:rsidR="003D6C74" w:rsidRPr="004D2F46">
        <w:rPr>
          <w:rFonts w:eastAsia="SyntaxCom-Roman"/>
          <w:szCs w:val="24"/>
          <w:lang w:val="en-GB" w:eastAsia="cs-CZ"/>
        </w:rPr>
        <w:t>E</w:t>
      </w:r>
      <w:r w:rsidRPr="004D2F46">
        <w:rPr>
          <w:rFonts w:eastAsia="SyntaxCom-Roman"/>
          <w:szCs w:val="24"/>
          <w:lang w:val="en-GB" w:eastAsia="cs-CZ"/>
        </w:rPr>
        <w:t xml:space="preserve">nterprise </w:t>
      </w:r>
      <w:r w:rsidR="003D6C74" w:rsidRPr="004D2F46">
        <w:rPr>
          <w:rFonts w:eastAsia="SyntaxCom-Roman"/>
          <w:szCs w:val="24"/>
          <w:lang w:val="en-GB" w:eastAsia="cs-CZ"/>
        </w:rPr>
        <w:t>L</w:t>
      </w:r>
      <w:r w:rsidRPr="004D2F46">
        <w:rPr>
          <w:rFonts w:eastAsia="SyntaxCom-Roman"/>
          <w:szCs w:val="24"/>
          <w:lang w:val="en-GB" w:eastAsia="cs-CZ"/>
        </w:rPr>
        <w:t xml:space="preserve">ife </w:t>
      </w:r>
      <w:r w:rsidR="003D6C74" w:rsidRPr="004D2F46">
        <w:rPr>
          <w:rFonts w:eastAsia="SyntaxCom-Roman"/>
          <w:szCs w:val="24"/>
          <w:lang w:val="en-GB" w:eastAsia="cs-CZ"/>
        </w:rPr>
        <w:t>C</w:t>
      </w:r>
      <w:r w:rsidRPr="004D2F46">
        <w:rPr>
          <w:rFonts w:eastAsia="SyntaxCom-Roman"/>
          <w:szCs w:val="24"/>
          <w:lang w:val="en-GB" w:eastAsia="cs-CZ"/>
        </w:rPr>
        <w:t xml:space="preserve">ycle </w:t>
      </w:r>
      <w:r w:rsidR="003D6C74" w:rsidRPr="004D2F46">
        <w:rPr>
          <w:rFonts w:eastAsia="SyntaxCom-Roman"/>
          <w:szCs w:val="24"/>
          <w:lang w:val="en-GB" w:eastAsia="cs-CZ"/>
        </w:rPr>
        <w:t>P</w:t>
      </w:r>
      <w:r w:rsidRPr="004D2F46">
        <w:rPr>
          <w:rFonts w:eastAsia="SyntaxCom-Roman"/>
          <w:szCs w:val="24"/>
          <w:lang w:val="en-GB" w:eastAsia="cs-CZ"/>
        </w:rPr>
        <w:t xml:space="preserve">hases in a </w:t>
      </w:r>
      <w:r w:rsidR="003D6C74" w:rsidRPr="004D2F46">
        <w:rPr>
          <w:rFonts w:eastAsia="SyntaxCom-Roman"/>
          <w:szCs w:val="24"/>
          <w:lang w:val="en-GB" w:eastAsia="cs-CZ"/>
        </w:rPr>
        <w:t>Q</w:t>
      </w:r>
      <w:r w:rsidRPr="004D2F46">
        <w:rPr>
          <w:rFonts w:eastAsia="SyntaxCom-Roman"/>
          <w:szCs w:val="24"/>
          <w:lang w:val="en-GB" w:eastAsia="cs-CZ"/>
        </w:rPr>
        <w:t xml:space="preserve">uantitative </w:t>
      </w:r>
      <w:r w:rsidR="003D6C74" w:rsidRPr="004D2F46">
        <w:rPr>
          <w:rFonts w:eastAsia="SyntaxCom-Roman"/>
          <w:szCs w:val="24"/>
          <w:lang w:val="en-GB" w:eastAsia="cs-CZ"/>
        </w:rPr>
        <w:t>R</w:t>
      </w:r>
      <w:r w:rsidRPr="004D2F46">
        <w:rPr>
          <w:rFonts w:eastAsia="SyntaxCom-Roman"/>
          <w:szCs w:val="24"/>
          <w:lang w:val="en-GB" w:eastAsia="cs-CZ"/>
        </w:rPr>
        <w:t>esearch</w:t>
      </w:r>
    </w:p>
    <w:p w14:paraId="4C6EB719" w14:textId="77777777" w:rsidR="00227332" w:rsidRPr="00741E28" w:rsidRDefault="00227332" w:rsidP="003A7644">
      <w:pPr>
        <w:tabs>
          <w:tab w:val="left" w:pos="2268"/>
          <w:tab w:val="left" w:pos="3402"/>
        </w:tabs>
        <w:suppressAutoHyphens w:val="0"/>
        <w:autoSpaceDE w:val="0"/>
        <w:autoSpaceDN w:val="0"/>
        <w:adjustRightInd w:val="0"/>
        <w:spacing w:before="120" w:after="120" w:line="312" w:lineRule="auto"/>
        <w:rPr>
          <w:rFonts w:eastAsia="SyntaxCom-Bold"/>
          <w:b/>
          <w:bCs/>
          <w:szCs w:val="24"/>
          <w:lang w:eastAsia="cs-CZ"/>
        </w:rPr>
      </w:pPr>
      <w:r w:rsidRPr="00741E28">
        <w:rPr>
          <w:rFonts w:eastAsia="SyntaxCom-Bold"/>
          <w:b/>
          <w:bCs/>
          <w:szCs w:val="24"/>
          <w:lang w:eastAsia="cs-CZ"/>
        </w:rPr>
        <w:t>Cíl práce, postup a použité metody:</w:t>
      </w:r>
    </w:p>
    <w:p w14:paraId="232F94F0" w14:textId="04A77CC8" w:rsidR="00227332" w:rsidRPr="00741E28" w:rsidRDefault="00227332" w:rsidP="003A7644">
      <w:pPr>
        <w:tabs>
          <w:tab w:val="left" w:pos="2268"/>
        </w:tabs>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ab/>
      </w:r>
      <w:r w:rsidRPr="00741E28">
        <w:rPr>
          <w:rFonts w:eastAsia="SyntaxCom-Roman"/>
          <w:szCs w:val="24"/>
          <w:lang w:eastAsia="cs-CZ"/>
        </w:rPr>
        <w:t>Cíl práce: Cílem práce je na základě studia existujících modelů fáze životního cyklu podniku navrhnout vlastní model, který bude využitelný pro měření fází životního cyklu podniku v kvantitativním výzkumu s využitím dat z databáze Albertina. Postup práce a použité metody: Tato práce prozkoumá existující modely a teoretické koncepty životního cyklu podniku. Na základě této rešerše pak bude možné nalézt vhodná kritéria pro měření jednotlivých fází života podniku a navrhnout tak vlastní model, který bude aplikovatelný na data dostupná z databáze Albertina, jenž je volně přístupná studentům ESF. Dílčí cíle práce je možné shrnout v následujících bodech: 1) Zpracovat přehled dosavadních teoretických konceptů životního cyklu podniku 2) Vytvořit vlastní model využívající kritéria použitelná na data z databáze Albertina 3) Ověřit model na velkém vzorku dat z databáze Albertina</w:t>
      </w:r>
    </w:p>
    <w:p w14:paraId="73718D75" w14:textId="213FD10F" w:rsidR="00227332" w:rsidRPr="00741E28" w:rsidRDefault="00227332" w:rsidP="003A7644">
      <w:pPr>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Rozsah grafických prací:</w:t>
      </w:r>
      <w:r w:rsidRPr="00741E28">
        <w:rPr>
          <w:rFonts w:eastAsia="SyntaxCom-Bold"/>
          <w:b/>
          <w:bCs/>
          <w:szCs w:val="24"/>
          <w:lang w:eastAsia="cs-CZ"/>
        </w:rPr>
        <w:tab/>
      </w:r>
      <w:r w:rsidRPr="00741E28">
        <w:rPr>
          <w:rFonts w:eastAsia="SyntaxCom-Roman"/>
          <w:szCs w:val="24"/>
          <w:lang w:eastAsia="cs-CZ"/>
        </w:rPr>
        <w:t>Podle pokynů vedoucího práce</w:t>
      </w:r>
    </w:p>
    <w:p w14:paraId="664CAC46" w14:textId="4925C073" w:rsidR="00227332" w:rsidRPr="00741E28" w:rsidRDefault="00227332" w:rsidP="003A7644">
      <w:pPr>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Rozsah práce bez příloh:</w:t>
      </w:r>
      <w:r w:rsidRPr="00741E28">
        <w:rPr>
          <w:rFonts w:eastAsia="SyntaxCom-Bold"/>
          <w:b/>
          <w:bCs/>
          <w:szCs w:val="24"/>
          <w:lang w:eastAsia="cs-CZ"/>
        </w:rPr>
        <w:tab/>
      </w:r>
      <w:r w:rsidR="003A7644" w:rsidRPr="00741E28">
        <w:rPr>
          <w:rFonts w:eastAsia="SyntaxCom-Roman"/>
          <w:szCs w:val="24"/>
          <w:lang w:eastAsia="cs-CZ"/>
        </w:rPr>
        <w:t>60–80</w:t>
      </w:r>
      <w:r w:rsidRPr="00741E28">
        <w:rPr>
          <w:rFonts w:eastAsia="SyntaxCom-Roman"/>
          <w:szCs w:val="24"/>
          <w:lang w:eastAsia="cs-CZ"/>
        </w:rPr>
        <w:t xml:space="preserve"> stran</w:t>
      </w:r>
    </w:p>
    <w:p w14:paraId="2F7ED821" w14:textId="122DAED2" w:rsidR="00227332" w:rsidRPr="00741E28" w:rsidRDefault="00227332" w:rsidP="003A7644">
      <w:pPr>
        <w:tabs>
          <w:tab w:val="left" w:pos="2835"/>
        </w:tabs>
        <w:suppressAutoHyphens w:val="0"/>
        <w:autoSpaceDE w:val="0"/>
        <w:autoSpaceDN w:val="0"/>
        <w:adjustRightInd w:val="0"/>
        <w:spacing w:before="120" w:after="120" w:line="312" w:lineRule="auto"/>
        <w:ind w:left="2835" w:hanging="2835"/>
        <w:rPr>
          <w:rFonts w:eastAsia="SyntaxCom-Roman"/>
          <w:szCs w:val="24"/>
          <w:lang w:eastAsia="cs-CZ"/>
        </w:rPr>
      </w:pPr>
      <w:r w:rsidRPr="00741E28">
        <w:rPr>
          <w:rFonts w:eastAsia="SyntaxCom-Bold"/>
          <w:b/>
          <w:bCs/>
          <w:szCs w:val="24"/>
          <w:lang w:eastAsia="cs-CZ"/>
        </w:rPr>
        <w:t>Literatura:</w:t>
      </w:r>
      <w:r w:rsidRPr="00741E28">
        <w:rPr>
          <w:rFonts w:eastAsia="SyntaxCom-Bold"/>
          <w:b/>
          <w:bCs/>
          <w:szCs w:val="24"/>
          <w:lang w:eastAsia="cs-CZ"/>
        </w:rPr>
        <w:tab/>
      </w:r>
      <w:r w:rsidRPr="00741E28">
        <w:rPr>
          <w:rFonts w:eastAsia="SyntaxCom-Roman"/>
          <w:szCs w:val="24"/>
          <w:lang w:eastAsia="cs-CZ"/>
        </w:rPr>
        <w:t xml:space="preserve">YAN, Z. a Y. ZHAO. </w:t>
      </w:r>
      <w:r w:rsidRPr="00741E28">
        <w:rPr>
          <w:rFonts w:eastAsia="SyntaxCom-Bold"/>
          <w:i/>
          <w:iCs/>
          <w:szCs w:val="24"/>
          <w:lang w:eastAsia="cs-CZ"/>
        </w:rPr>
        <w:t>A New Methodology of Measuring Firm Life-Cycle Stages</w:t>
      </w:r>
      <w:r w:rsidRPr="00741E28">
        <w:rPr>
          <w:rFonts w:eastAsia="SyntaxCom-Roman"/>
          <w:szCs w:val="24"/>
          <w:lang w:eastAsia="cs-CZ"/>
        </w:rPr>
        <w:t xml:space="preserve">. </w:t>
      </w:r>
      <w:r w:rsidRPr="00741E28">
        <w:rPr>
          <w:rFonts w:eastAsia="SyntaxCom-Bold"/>
          <w:i/>
          <w:iCs/>
          <w:szCs w:val="24"/>
          <w:lang w:eastAsia="cs-CZ"/>
        </w:rPr>
        <w:t>International Journal of Economic Perspective</w:t>
      </w:r>
      <w:r w:rsidRPr="00741E28">
        <w:rPr>
          <w:rFonts w:eastAsia="SyntaxCom-Roman"/>
          <w:szCs w:val="24"/>
          <w:lang w:eastAsia="cs-CZ"/>
        </w:rPr>
        <w:t>, 2009, roč. 4, 4, s. 579-587.</w:t>
      </w:r>
    </w:p>
    <w:p w14:paraId="33144DB3" w14:textId="78267237" w:rsidR="00227332" w:rsidRPr="00741E28" w:rsidRDefault="00227332" w:rsidP="003A7644">
      <w:pPr>
        <w:tabs>
          <w:tab w:val="left" w:pos="2835"/>
        </w:tabs>
        <w:suppressAutoHyphens w:val="0"/>
        <w:autoSpaceDE w:val="0"/>
        <w:autoSpaceDN w:val="0"/>
        <w:adjustRightInd w:val="0"/>
        <w:spacing w:before="120" w:after="120" w:line="312" w:lineRule="auto"/>
        <w:ind w:left="2835" w:hanging="2835"/>
        <w:rPr>
          <w:rFonts w:eastAsia="SyntaxCom-Roman"/>
          <w:szCs w:val="24"/>
          <w:lang w:eastAsia="cs-CZ"/>
        </w:rPr>
      </w:pPr>
      <w:r w:rsidRPr="00741E28">
        <w:rPr>
          <w:rFonts w:eastAsia="SyntaxCom-Roman"/>
          <w:szCs w:val="24"/>
          <w:lang w:eastAsia="cs-CZ"/>
        </w:rPr>
        <w:tab/>
        <w:t xml:space="preserve">BESSANT, J., B. PHELPS a R. ADAMS. </w:t>
      </w:r>
      <w:r w:rsidRPr="00741E28">
        <w:rPr>
          <w:rFonts w:eastAsia="SyntaxCom-Bold"/>
          <w:i/>
          <w:iCs/>
          <w:szCs w:val="24"/>
          <w:lang w:eastAsia="cs-CZ"/>
        </w:rPr>
        <w:t>A Review of the literature addressing the role of external knowledge and expertise at key stages of business growth and development – final report.</w:t>
      </w:r>
      <w:r w:rsidRPr="00741E28">
        <w:rPr>
          <w:rFonts w:eastAsia="SyntaxCom-Roman"/>
          <w:szCs w:val="24"/>
          <w:lang w:eastAsia="cs-CZ"/>
        </w:rPr>
        <w:t xml:space="preserve"> : Cranfield School of Management, 2005.</w:t>
      </w:r>
    </w:p>
    <w:p w14:paraId="65147C66" w14:textId="1D3B9CD5" w:rsidR="00227332" w:rsidRPr="00741E28" w:rsidRDefault="00227332" w:rsidP="003A7644">
      <w:pPr>
        <w:tabs>
          <w:tab w:val="left" w:pos="2835"/>
          <w:tab w:val="left" w:pos="3402"/>
          <w:tab w:val="left" w:pos="3544"/>
        </w:tabs>
        <w:suppressAutoHyphens w:val="0"/>
        <w:autoSpaceDE w:val="0"/>
        <w:autoSpaceDN w:val="0"/>
        <w:adjustRightInd w:val="0"/>
        <w:spacing w:before="120" w:after="120" w:line="312" w:lineRule="auto"/>
        <w:ind w:left="2835" w:hanging="2835"/>
        <w:rPr>
          <w:rFonts w:eastAsia="SyntaxCom-Roman"/>
          <w:szCs w:val="24"/>
          <w:lang w:eastAsia="cs-CZ"/>
        </w:rPr>
      </w:pPr>
      <w:r w:rsidRPr="00741E28">
        <w:rPr>
          <w:rFonts w:eastAsia="SyntaxCom-Roman"/>
          <w:szCs w:val="24"/>
          <w:lang w:eastAsia="cs-CZ"/>
        </w:rPr>
        <w:tab/>
        <w:t xml:space="preserve">MILLER, D. a P.H. FRIESEN. </w:t>
      </w:r>
      <w:r w:rsidRPr="00741E28">
        <w:rPr>
          <w:rFonts w:eastAsia="SyntaxCom-Bold"/>
          <w:i/>
          <w:iCs/>
          <w:szCs w:val="24"/>
          <w:lang w:eastAsia="cs-CZ"/>
        </w:rPr>
        <w:t>A longitudinal study of the corporate life cycle</w:t>
      </w:r>
      <w:r w:rsidRPr="00741E28">
        <w:rPr>
          <w:rFonts w:eastAsia="SyntaxCom-Roman"/>
          <w:szCs w:val="24"/>
          <w:lang w:eastAsia="cs-CZ"/>
        </w:rPr>
        <w:t xml:space="preserve">. </w:t>
      </w:r>
      <w:r w:rsidRPr="00741E28">
        <w:rPr>
          <w:rFonts w:eastAsia="SyntaxCom-Bold"/>
          <w:i/>
          <w:iCs/>
          <w:szCs w:val="24"/>
          <w:lang w:eastAsia="cs-CZ"/>
        </w:rPr>
        <w:t>Management Science</w:t>
      </w:r>
      <w:r w:rsidRPr="00741E28">
        <w:rPr>
          <w:rFonts w:eastAsia="SyntaxCom-Roman"/>
          <w:szCs w:val="24"/>
          <w:lang w:eastAsia="cs-CZ"/>
        </w:rPr>
        <w:t>, 1984, roč. 30(10).</w:t>
      </w:r>
    </w:p>
    <w:p w14:paraId="24F1D7E3" w14:textId="5C500B77" w:rsidR="00227332" w:rsidRPr="00741E28" w:rsidRDefault="00227332" w:rsidP="003A7644">
      <w:pPr>
        <w:tabs>
          <w:tab w:val="left" w:pos="2835"/>
          <w:tab w:val="left" w:pos="3402"/>
          <w:tab w:val="left" w:pos="3544"/>
        </w:tabs>
        <w:suppressAutoHyphens w:val="0"/>
        <w:autoSpaceDE w:val="0"/>
        <w:autoSpaceDN w:val="0"/>
        <w:adjustRightInd w:val="0"/>
        <w:spacing w:before="120" w:after="120" w:line="312" w:lineRule="auto"/>
        <w:ind w:left="2835" w:hanging="2835"/>
        <w:rPr>
          <w:rFonts w:eastAsia="SyntaxCom-Roman"/>
          <w:szCs w:val="24"/>
          <w:lang w:eastAsia="cs-CZ"/>
        </w:rPr>
      </w:pPr>
      <w:r w:rsidRPr="00741E28">
        <w:rPr>
          <w:rFonts w:eastAsia="SyntaxCom-Roman"/>
          <w:szCs w:val="24"/>
          <w:lang w:eastAsia="cs-CZ"/>
        </w:rPr>
        <w:lastRenderedPageBreak/>
        <w:tab/>
        <w:t xml:space="preserve">SYNEK, Miloslav a Eva KISLINGEROVÁ. </w:t>
      </w:r>
      <w:r w:rsidRPr="00741E28">
        <w:rPr>
          <w:rFonts w:eastAsia="SyntaxCom-Bold"/>
          <w:i/>
          <w:iCs/>
          <w:szCs w:val="24"/>
          <w:lang w:eastAsia="cs-CZ"/>
        </w:rPr>
        <w:t>Podniková ekonomika</w:t>
      </w:r>
      <w:r w:rsidRPr="00741E28">
        <w:rPr>
          <w:rFonts w:eastAsia="SyntaxCom-Roman"/>
          <w:szCs w:val="24"/>
          <w:lang w:eastAsia="cs-CZ"/>
        </w:rPr>
        <w:t>. 6. přeprac. a dopl. vyd. V Praze: C.H. Beck, 2015. xxviii, 52. ISBN 9788074002748.</w:t>
      </w:r>
    </w:p>
    <w:p w14:paraId="5CB441D2" w14:textId="44C79E55" w:rsidR="00227332" w:rsidRPr="00741E28" w:rsidRDefault="00227332" w:rsidP="003A7644">
      <w:pPr>
        <w:tabs>
          <w:tab w:val="left" w:pos="2835"/>
          <w:tab w:val="left" w:pos="3119"/>
          <w:tab w:val="left" w:pos="3402"/>
          <w:tab w:val="left" w:pos="3544"/>
        </w:tabs>
        <w:suppressAutoHyphens w:val="0"/>
        <w:autoSpaceDE w:val="0"/>
        <w:autoSpaceDN w:val="0"/>
        <w:adjustRightInd w:val="0"/>
        <w:spacing w:before="120" w:after="120" w:line="312" w:lineRule="auto"/>
        <w:ind w:left="2835" w:hanging="2835"/>
        <w:rPr>
          <w:rFonts w:eastAsia="SyntaxCom-Roman"/>
          <w:szCs w:val="24"/>
          <w:lang w:eastAsia="cs-CZ"/>
        </w:rPr>
      </w:pPr>
      <w:r w:rsidRPr="00741E28">
        <w:rPr>
          <w:rFonts w:eastAsia="SyntaxCom-Roman"/>
          <w:szCs w:val="24"/>
          <w:lang w:eastAsia="cs-CZ"/>
        </w:rPr>
        <w:tab/>
        <w:t xml:space="preserve">JAAFAR, H. a H.A. HALIM. </w:t>
      </w:r>
      <w:r w:rsidRPr="00741E28">
        <w:rPr>
          <w:rFonts w:eastAsia="SyntaxCom-Bold"/>
          <w:i/>
          <w:iCs/>
          <w:szCs w:val="24"/>
          <w:lang w:eastAsia="cs-CZ"/>
        </w:rPr>
        <w:t>Refining the Firm Life Cycle Classification Method: A Firm Value Perspective</w:t>
      </w:r>
      <w:r w:rsidRPr="00741E28">
        <w:rPr>
          <w:rFonts w:eastAsia="SyntaxCom-Roman"/>
          <w:szCs w:val="24"/>
          <w:lang w:eastAsia="cs-CZ"/>
        </w:rPr>
        <w:t xml:space="preserve">. </w:t>
      </w:r>
      <w:r w:rsidRPr="00741E28">
        <w:rPr>
          <w:rFonts w:eastAsia="SyntaxCom-Bold"/>
          <w:i/>
          <w:iCs/>
          <w:szCs w:val="24"/>
          <w:lang w:eastAsia="cs-CZ"/>
        </w:rPr>
        <w:t>Journal of Economics, Business and Management</w:t>
      </w:r>
      <w:r w:rsidRPr="00741E28">
        <w:rPr>
          <w:rFonts w:eastAsia="SyntaxCom-Roman"/>
          <w:szCs w:val="24"/>
          <w:lang w:eastAsia="cs-CZ"/>
        </w:rPr>
        <w:t>, 2016, roč. 4,2.</w:t>
      </w:r>
    </w:p>
    <w:p w14:paraId="0A4E1006" w14:textId="33E3031F" w:rsidR="00227332" w:rsidRPr="00741E28" w:rsidRDefault="00227332" w:rsidP="003A7644">
      <w:pPr>
        <w:tabs>
          <w:tab w:val="left" w:pos="2835"/>
          <w:tab w:val="left" w:pos="3119"/>
          <w:tab w:val="left" w:pos="3402"/>
          <w:tab w:val="left" w:pos="3544"/>
        </w:tabs>
        <w:suppressAutoHyphens w:val="0"/>
        <w:autoSpaceDE w:val="0"/>
        <w:autoSpaceDN w:val="0"/>
        <w:adjustRightInd w:val="0"/>
        <w:spacing w:before="120" w:after="120" w:line="312" w:lineRule="auto"/>
        <w:ind w:left="2835" w:hanging="2835"/>
        <w:rPr>
          <w:rFonts w:eastAsia="SyntaxCom-Roman"/>
          <w:szCs w:val="24"/>
          <w:lang w:eastAsia="cs-CZ"/>
        </w:rPr>
      </w:pPr>
      <w:r w:rsidRPr="00741E28">
        <w:rPr>
          <w:rFonts w:eastAsia="SyntaxCom-Bold"/>
          <w:b/>
          <w:bCs/>
          <w:szCs w:val="24"/>
          <w:lang w:eastAsia="cs-CZ"/>
        </w:rPr>
        <w:t xml:space="preserve">Vedoucí práce: </w:t>
      </w:r>
      <w:r w:rsidRPr="00741E28">
        <w:rPr>
          <w:rFonts w:eastAsia="SyntaxCom-Bold"/>
          <w:b/>
          <w:bCs/>
          <w:szCs w:val="24"/>
          <w:lang w:eastAsia="cs-CZ"/>
        </w:rPr>
        <w:tab/>
      </w:r>
      <w:r w:rsidRPr="00741E28">
        <w:rPr>
          <w:rFonts w:eastAsia="SyntaxCom-Roman"/>
          <w:szCs w:val="24"/>
          <w:lang w:eastAsia="cs-CZ"/>
        </w:rPr>
        <w:t>Ing. Michal Jirásek</w:t>
      </w:r>
    </w:p>
    <w:p w14:paraId="1DA84A5B" w14:textId="77777777" w:rsidR="003A7644" w:rsidRDefault="00227332" w:rsidP="003A7644">
      <w:pPr>
        <w:tabs>
          <w:tab w:val="left" w:pos="2835"/>
          <w:tab w:val="left" w:pos="3402"/>
          <w:tab w:val="left" w:pos="3544"/>
        </w:tabs>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 xml:space="preserve">Pracoviště vedoucího práce: </w:t>
      </w:r>
      <w:r w:rsidRPr="00741E28">
        <w:rPr>
          <w:rFonts w:eastAsia="SyntaxCom-Bold"/>
          <w:b/>
          <w:bCs/>
          <w:szCs w:val="24"/>
          <w:lang w:eastAsia="cs-CZ"/>
        </w:rPr>
        <w:tab/>
      </w:r>
      <w:r w:rsidRPr="00741E28">
        <w:rPr>
          <w:rFonts w:eastAsia="SyntaxCom-Roman"/>
          <w:szCs w:val="24"/>
          <w:lang w:eastAsia="cs-CZ"/>
        </w:rPr>
        <w:t>Ekonomicko-správní fakulta</w:t>
      </w:r>
    </w:p>
    <w:p w14:paraId="38953843" w14:textId="2A3AB507" w:rsidR="00227332" w:rsidRPr="00741E28" w:rsidRDefault="003A7644" w:rsidP="003A7644">
      <w:pPr>
        <w:tabs>
          <w:tab w:val="left" w:pos="2835"/>
          <w:tab w:val="left" w:pos="3402"/>
          <w:tab w:val="left" w:pos="3544"/>
        </w:tabs>
        <w:suppressAutoHyphens w:val="0"/>
        <w:autoSpaceDE w:val="0"/>
        <w:autoSpaceDN w:val="0"/>
        <w:adjustRightInd w:val="0"/>
        <w:spacing w:after="120" w:line="312" w:lineRule="auto"/>
        <w:rPr>
          <w:rFonts w:eastAsia="SyntaxCom-Roman"/>
          <w:szCs w:val="24"/>
          <w:lang w:eastAsia="cs-CZ"/>
        </w:rPr>
      </w:pPr>
      <w:r>
        <w:rPr>
          <w:rFonts w:eastAsia="SyntaxCom-Roman"/>
          <w:szCs w:val="24"/>
          <w:lang w:eastAsia="cs-CZ"/>
        </w:rPr>
        <w:tab/>
      </w:r>
      <w:r w:rsidR="00227332" w:rsidRPr="00741E28">
        <w:rPr>
          <w:rFonts w:eastAsia="SyntaxCom-Roman"/>
          <w:szCs w:val="24"/>
          <w:lang w:eastAsia="cs-CZ"/>
        </w:rPr>
        <w:t>Katedra podnikového hospodářství</w:t>
      </w:r>
    </w:p>
    <w:p w14:paraId="4F9C22A1" w14:textId="0158832D" w:rsidR="00227332" w:rsidRDefault="00227332" w:rsidP="003A7644">
      <w:pPr>
        <w:tabs>
          <w:tab w:val="left" w:pos="3119"/>
        </w:tabs>
        <w:suppressAutoHyphens w:val="0"/>
        <w:autoSpaceDE w:val="0"/>
        <w:autoSpaceDN w:val="0"/>
        <w:adjustRightInd w:val="0"/>
        <w:spacing w:before="120" w:after="120" w:line="312" w:lineRule="auto"/>
        <w:rPr>
          <w:rFonts w:eastAsia="SyntaxCom-Roman"/>
          <w:szCs w:val="24"/>
          <w:lang w:eastAsia="cs-CZ"/>
        </w:rPr>
      </w:pPr>
      <w:r w:rsidRPr="00741E28">
        <w:rPr>
          <w:rFonts w:eastAsia="SyntaxCom-Bold"/>
          <w:b/>
          <w:bCs/>
          <w:szCs w:val="24"/>
          <w:lang w:eastAsia="cs-CZ"/>
        </w:rPr>
        <w:t xml:space="preserve">Datum zadání práce: </w:t>
      </w:r>
      <w:r w:rsidRPr="00741E28">
        <w:rPr>
          <w:rFonts w:eastAsia="SyntaxCom-Roman"/>
          <w:szCs w:val="24"/>
          <w:lang w:eastAsia="cs-CZ"/>
        </w:rPr>
        <w:t>12. 9. 2016</w:t>
      </w:r>
    </w:p>
    <w:p w14:paraId="048E6383" w14:textId="34411DEF" w:rsidR="003A7644" w:rsidRDefault="00372F80" w:rsidP="003A7644">
      <w:pPr>
        <w:tabs>
          <w:tab w:val="left" w:pos="3119"/>
        </w:tabs>
        <w:suppressAutoHyphens w:val="0"/>
        <w:autoSpaceDE w:val="0"/>
        <w:autoSpaceDN w:val="0"/>
        <w:adjustRightInd w:val="0"/>
        <w:spacing w:before="120" w:after="120" w:line="312" w:lineRule="auto"/>
        <w:rPr>
          <w:rFonts w:eastAsia="SyntaxCom-Roman"/>
          <w:szCs w:val="24"/>
          <w:lang w:eastAsia="cs-CZ"/>
        </w:rPr>
      </w:pPr>
      <w:r w:rsidRPr="00741E28">
        <w:rPr>
          <w:rFonts w:eastAsia="SyntaxCom-Roman"/>
          <w:szCs w:val="24"/>
          <w:lang w:eastAsia="cs-CZ"/>
        </w:rPr>
        <w:t>Termín odevzdání diplomové práce a vložení do IS je uveden v platném harmonogramu akademického roku.</w:t>
      </w:r>
    </w:p>
    <w:p w14:paraId="4126365C" w14:textId="72004DC5"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10B4836B" w14:textId="7822554B"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582F0BA4" w14:textId="1FDE73EA"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3411899D" w14:textId="1FD908F4"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643945F7" w14:textId="60AA6DED"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0547F9CA" w14:textId="354661F2"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68285728" w14:textId="6EA475FE"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364F70A8" w14:textId="20A1BFB7"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78448B6C" w14:textId="78A5940F"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032DFDF6" w14:textId="60E0E437"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2E9FFF74" w14:textId="4B17C714"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64A1BDD1" w14:textId="77777777" w:rsidR="008E26C8" w:rsidRDefault="008E26C8" w:rsidP="003A7644">
      <w:pPr>
        <w:tabs>
          <w:tab w:val="left" w:pos="3119"/>
        </w:tabs>
        <w:suppressAutoHyphens w:val="0"/>
        <w:autoSpaceDE w:val="0"/>
        <w:autoSpaceDN w:val="0"/>
        <w:adjustRightInd w:val="0"/>
        <w:spacing w:before="120" w:after="120" w:line="312" w:lineRule="auto"/>
        <w:rPr>
          <w:rFonts w:eastAsia="SyntaxCom-Roman"/>
          <w:szCs w:val="24"/>
          <w:lang w:eastAsia="cs-CZ"/>
        </w:rPr>
      </w:pPr>
    </w:p>
    <w:p w14:paraId="594FB697" w14:textId="77777777" w:rsidR="003A7644" w:rsidRDefault="003A7644" w:rsidP="003A7644">
      <w:pPr>
        <w:pStyle w:val="Default"/>
      </w:pPr>
    </w:p>
    <w:p w14:paraId="621CA92D" w14:textId="3B75A133" w:rsidR="003A7644" w:rsidRDefault="003A7644" w:rsidP="00523DF3">
      <w:pPr>
        <w:pStyle w:val="Default"/>
        <w:tabs>
          <w:tab w:val="left" w:pos="5245"/>
        </w:tabs>
        <w:rPr>
          <w:color w:val="auto"/>
          <w:sz w:val="23"/>
          <w:szCs w:val="23"/>
        </w:rPr>
      </w:pPr>
      <w:r>
        <w:rPr>
          <w:color w:val="auto"/>
          <w:sz w:val="23"/>
          <w:szCs w:val="23"/>
        </w:rPr>
        <w:t xml:space="preserve">…………………………………… </w:t>
      </w:r>
      <w:r>
        <w:rPr>
          <w:color w:val="auto"/>
          <w:sz w:val="23"/>
          <w:szCs w:val="23"/>
        </w:rPr>
        <w:tab/>
        <w:t xml:space="preserve">………………………………………… </w:t>
      </w:r>
    </w:p>
    <w:p w14:paraId="009319E3" w14:textId="031D62D5" w:rsidR="003A7644" w:rsidRDefault="003A7644" w:rsidP="00523DF3">
      <w:pPr>
        <w:pStyle w:val="Default"/>
        <w:tabs>
          <w:tab w:val="left" w:pos="709"/>
          <w:tab w:val="left" w:pos="851"/>
          <w:tab w:val="left" w:pos="5670"/>
        </w:tabs>
        <w:rPr>
          <w:color w:val="auto"/>
          <w:sz w:val="23"/>
          <w:szCs w:val="23"/>
        </w:rPr>
      </w:pPr>
      <w:r>
        <w:rPr>
          <w:b/>
          <w:bCs/>
          <w:color w:val="auto"/>
          <w:sz w:val="23"/>
          <w:szCs w:val="23"/>
        </w:rPr>
        <w:tab/>
        <w:t xml:space="preserve">vedoucí katedry </w:t>
      </w:r>
      <w:r>
        <w:rPr>
          <w:b/>
          <w:bCs/>
          <w:color w:val="auto"/>
          <w:sz w:val="23"/>
          <w:szCs w:val="23"/>
        </w:rPr>
        <w:tab/>
        <w:t xml:space="preserve">prof. Ing. Antonín Slaný, CSc. </w:t>
      </w:r>
    </w:p>
    <w:p w14:paraId="6DE4A63E" w14:textId="271C04EC" w:rsidR="008E26C8" w:rsidRDefault="008E26C8" w:rsidP="008E26C8">
      <w:pPr>
        <w:tabs>
          <w:tab w:val="left" w:pos="6804"/>
        </w:tabs>
        <w:suppressAutoHyphens w:val="0"/>
        <w:autoSpaceDE w:val="0"/>
        <w:autoSpaceDN w:val="0"/>
        <w:adjustRightInd w:val="0"/>
        <w:spacing w:after="120"/>
        <w:rPr>
          <w:b/>
          <w:bCs/>
          <w:sz w:val="23"/>
          <w:szCs w:val="23"/>
        </w:rPr>
      </w:pPr>
      <w:r>
        <w:rPr>
          <w:b/>
          <w:bCs/>
          <w:sz w:val="23"/>
          <w:szCs w:val="23"/>
        </w:rPr>
        <w:tab/>
        <w:t>d</w:t>
      </w:r>
      <w:r w:rsidR="003A7644">
        <w:rPr>
          <w:b/>
          <w:bCs/>
          <w:sz w:val="23"/>
          <w:szCs w:val="23"/>
        </w:rPr>
        <w:t>ěkan</w:t>
      </w:r>
    </w:p>
    <w:p w14:paraId="62CF1460" w14:textId="275E7614" w:rsidR="00372F80" w:rsidRDefault="003A7644" w:rsidP="008E26C8">
      <w:pPr>
        <w:tabs>
          <w:tab w:val="left" w:pos="4962"/>
        </w:tabs>
        <w:suppressAutoHyphens w:val="0"/>
        <w:autoSpaceDE w:val="0"/>
        <w:autoSpaceDN w:val="0"/>
        <w:adjustRightInd w:val="0"/>
        <w:spacing w:before="120" w:after="120" w:line="312" w:lineRule="auto"/>
        <w:rPr>
          <w:rFonts w:eastAsia="SyntaxCom-Roman"/>
          <w:szCs w:val="24"/>
          <w:lang w:eastAsia="cs-CZ"/>
        </w:rPr>
      </w:pPr>
      <w:r>
        <w:rPr>
          <w:b/>
          <w:bCs/>
          <w:sz w:val="23"/>
          <w:szCs w:val="23"/>
        </w:rPr>
        <w:t xml:space="preserve"> </w:t>
      </w:r>
      <w:r w:rsidR="00372F80">
        <w:rPr>
          <w:rFonts w:eastAsia="SyntaxCom-Roman"/>
          <w:szCs w:val="24"/>
          <w:lang w:eastAsia="cs-CZ"/>
        </w:rPr>
        <w:br w:type="page"/>
      </w:r>
    </w:p>
    <w:p w14:paraId="7CCE5E66" w14:textId="33F670EF" w:rsidR="00372F80" w:rsidRDefault="00372F80" w:rsidP="00F02618">
      <w:pPr>
        <w:pStyle w:val="Zkladntext"/>
        <w:pageBreakBefore/>
        <w:spacing w:before="0" w:line="312" w:lineRule="auto"/>
        <w:jc w:val="left"/>
        <w:rPr>
          <w:bCs/>
        </w:rPr>
      </w:pPr>
      <w:r>
        <w:rPr>
          <w:bCs/>
          <w:spacing w:val="24"/>
        </w:rPr>
        <w:lastRenderedPageBreak/>
        <w:t>Jméno a příjmení autora:</w:t>
      </w:r>
      <w:r>
        <w:rPr>
          <w:bCs/>
        </w:rPr>
        <w:tab/>
        <w:t>Jan Bílek</w:t>
      </w:r>
    </w:p>
    <w:p w14:paraId="140857A8" w14:textId="3B92F02A" w:rsidR="00372F80" w:rsidRDefault="00372F80" w:rsidP="00F02618">
      <w:pPr>
        <w:pStyle w:val="Zkladntext"/>
        <w:spacing w:before="0" w:line="312" w:lineRule="auto"/>
        <w:ind w:left="3544" w:hanging="3544"/>
        <w:rPr>
          <w:bCs/>
        </w:rPr>
      </w:pPr>
      <w:r>
        <w:rPr>
          <w:bCs/>
          <w:spacing w:val="24"/>
        </w:rPr>
        <w:t>Název diplomové práce:</w:t>
      </w:r>
      <w:r>
        <w:rPr>
          <w:bCs/>
        </w:rPr>
        <w:t xml:space="preserve"> </w:t>
      </w:r>
      <w:r>
        <w:rPr>
          <w:bCs/>
        </w:rPr>
        <w:tab/>
        <w:t>Měření fáze životního cyklu podniku v kvantitativním výzkumu</w:t>
      </w:r>
    </w:p>
    <w:p w14:paraId="1F179163" w14:textId="7BBB550C" w:rsidR="00372F80" w:rsidRDefault="00372F80" w:rsidP="00F02618">
      <w:pPr>
        <w:pStyle w:val="Zkladntext"/>
        <w:spacing w:before="0" w:line="312" w:lineRule="auto"/>
        <w:ind w:left="3544" w:hanging="3544"/>
        <w:rPr>
          <w:szCs w:val="24"/>
        </w:rPr>
      </w:pPr>
      <w:r>
        <w:rPr>
          <w:bCs/>
          <w:spacing w:val="24"/>
        </w:rPr>
        <w:t>Název práce v angličtině:</w:t>
      </w:r>
      <w:r>
        <w:rPr>
          <w:bCs/>
        </w:rPr>
        <w:t xml:space="preserve"> </w:t>
      </w:r>
      <w:r>
        <w:rPr>
          <w:bCs/>
        </w:rPr>
        <w:tab/>
      </w:r>
      <w:r w:rsidRPr="004D2F46">
        <w:rPr>
          <w:bCs/>
          <w:lang w:val="en-GB"/>
        </w:rPr>
        <w:t xml:space="preserve">Measuring of </w:t>
      </w:r>
      <w:r w:rsidR="004D2F46" w:rsidRPr="004D2F46">
        <w:rPr>
          <w:bCs/>
          <w:lang w:val="en-GB"/>
        </w:rPr>
        <w:t>Enterprise</w:t>
      </w:r>
      <w:r w:rsidRPr="004D2F46">
        <w:rPr>
          <w:bCs/>
          <w:lang w:val="en-GB"/>
        </w:rPr>
        <w:t xml:space="preserve"> </w:t>
      </w:r>
      <w:r w:rsidR="003D6C74" w:rsidRPr="004D2F46">
        <w:rPr>
          <w:bCs/>
          <w:lang w:val="en-GB"/>
        </w:rPr>
        <w:t>L</w:t>
      </w:r>
      <w:r w:rsidRPr="004D2F46">
        <w:rPr>
          <w:bCs/>
          <w:lang w:val="en-GB"/>
        </w:rPr>
        <w:t xml:space="preserve">ife </w:t>
      </w:r>
      <w:r w:rsidR="003D6C74" w:rsidRPr="004D2F46">
        <w:rPr>
          <w:bCs/>
          <w:lang w:val="en-GB"/>
        </w:rPr>
        <w:t>C</w:t>
      </w:r>
      <w:r w:rsidRPr="004D2F46">
        <w:rPr>
          <w:bCs/>
          <w:lang w:val="en-GB"/>
        </w:rPr>
        <w:t xml:space="preserve">ycle </w:t>
      </w:r>
      <w:r w:rsidR="003D6C74" w:rsidRPr="004D2F46">
        <w:rPr>
          <w:bCs/>
          <w:lang w:val="en-GB"/>
        </w:rPr>
        <w:t>P</w:t>
      </w:r>
      <w:r w:rsidRPr="004D2F46">
        <w:rPr>
          <w:bCs/>
          <w:lang w:val="en-GB"/>
        </w:rPr>
        <w:t xml:space="preserve">hases in a </w:t>
      </w:r>
      <w:r w:rsidR="004D2F46" w:rsidRPr="004D2F46">
        <w:rPr>
          <w:bCs/>
          <w:lang w:val="en-GB"/>
        </w:rPr>
        <w:t>Quantitative</w:t>
      </w:r>
      <w:r w:rsidRPr="004D2F46">
        <w:rPr>
          <w:bCs/>
          <w:lang w:val="en-GB"/>
        </w:rPr>
        <w:t xml:space="preserve"> </w:t>
      </w:r>
      <w:r w:rsidR="003D6C74" w:rsidRPr="004D2F46">
        <w:rPr>
          <w:bCs/>
          <w:lang w:val="en-GB"/>
        </w:rPr>
        <w:t>R</w:t>
      </w:r>
      <w:r w:rsidRPr="004D2F46">
        <w:rPr>
          <w:bCs/>
          <w:lang w:val="en-GB"/>
        </w:rPr>
        <w:t>esearch</w:t>
      </w:r>
    </w:p>
    <w:p w14:paraId="66315622" w14:textId="655A0422" w:rsidR="00372F80" w:rsidRDefault="00372F80" w:rsidP="00F02618">
      <w:pPr>
        <w:pStyle w:val="Zkladntext"/>
        <w:spacing w:before="0" w:line="312" w:lineRule="auto"/>
        <w:rPr>
          <w:bCs/>
        </w:rPr>
      </w:pPr>
      <w:r>
        <w:rPr>
          <w:bCs/>
          <w:spacing w:val="24"/>
        </w:rPr>
        <w:t>Katedra:</w:t>
      </w:r>
      <w:r>
        <w:rPr>
          <w:bCs/>
        </w:rPr>
        <w:tab/>
      </w:r>
      <w:r>
        <w:rPr>
          <w:bCs/>
        </w:rPr>
        <w:tab/>
      </w:r>
      <w:r>
        <w:rPr>
          <w:bCs/>
        </w:rPr>
        <w:tab/>
      </w:r>
      <w:r>
        <w:rPr>
          <w:bCs/>
        </w:rPr>
        <w:tab/>
        <w:t>Podnikového hospodářství</w:t>
      </w:r>
    </w:p>
    <w:p w14:paraId="0DC24805" w14:textId="2DF67C7B" w:rsidR="00372F80" w:rsidRDefault="00372F80" w:rsidP="00F02618">
      <w:pPr>
        <w:pStyle w:val="Zkladntext"/>
        <w:spacing w:before="0" w:line="312" w:lineRule="auto"/>
        <w:rPr>
          <w:bCs/>
        </w:rPr>
      </w:pPr>
      <w:r>
        <w:rPr>
          <w:bCs/>
          <w:spacing w:val="24"/>
        </w:rPr>
        <w:t>Vedoucí diplomové práce:</w:t>
      </w:r>
      <w:r>
        <w:rPr>
          <w:bCs/>
        </w:rPr>
        <w:tab/>
        <w:t>Ing. Michal Jirásek</w:t>
      </w:r>
    </w:p>
    <w:p w14:paraId="7151B058" w14:textId="7877A40B" w:rsidR="00372F80" w:rsidRPr="00DE3337" w:rsidRDefault="00372F80" w:rsidP="00F02618">
      <w:pPr>
        <w:pStyle w:val="Zkladntext"/>
        <w:spacing w:before="0" w:line="312" w:lineRule="auto"/>
        <w:rPr>
          <w:bCs/>
        </w:rPr>
      </w:pPr>
      <w:r>
        <w:rPr>
          <w:bCs/>
          <w:spacing w:val="24"/>
        </w:rPr>
        <w:t>Rok obhajoby:</w:t>
      </w:r>
      <w:r>
        <w:rPr>
          <w:bCs/>
        </w:rPr>
        <w:t xml:space="preserve"> </w:t>
      </w:r>
      <w:r>
        <w:rPr>
          <w:bCs/>
        </w:rPr>
        <w:tab/>
      </w:r>
      <w:r>
        <w:rPr>
          <w:bCs/>
        </w:rPr>
        <w:tab/>
      </w:r>
      <w:r>
        <w:rPr>
          <w:bCs/>
        </w:rPr>
        <w:tab/>
        <w:t>201</w:t>
      </w:r>
      <w:r w:rsidRPr="00372F80">
        <w:rPr>
          <w:bCs/>
        </w:rPr>
        <w:t>8</w:t>
      </w:r>
    </w:p>
    <w:p w14:paraId="6DCD151C" w14:textId="77777777" w:rsidR="00372F80" w:rsidRDefault="00372F80" w:rsidP="00F02618">
      <w:pPr>
        <w:pStyle w:val="Titulek1"/>
        <w:spacing w:before="120" w:line="312" w:lineRule="auto"/>
      </w:pPr>
      <w:r>
        <w:t>Anotace</w:t>
      </w:r>
    </w:p>
    <w:p w14:paraId="69A47E58" w14:textId="5E39C1A6" w:rsidR="00523788" w:rsidRPr="00523788" w:rsidRDefault="00523788" w:rsidP="00F02618">
      <w:pPr>
        <w:pStyle w:val="diplomka"/>
        <w:spacing w:before="0" w:after="0" w:line="312" w:lineRule="auto"/>
      </w:pPr>
      <w:r w:rsidRPr="00523788">
        <w:t>Předmět</w:t>
      </w:r>
      <w:r>
        <w:t>e</w:t>
      </w:r>
      <w:r w:rsidRPr="00523788">
        <w:t>m</w:t>
      </w:r>
      <w:r>
        <w:t xml:space="preserve"> diplomové práce „</w:t>
      </w:r>
      <w:r w:rsidRPr="00523788">
        <w:rPr>
          <w:rFonts w:eastAsia="SyntaxCom-Roman"/>
          <w:lang w:eastAsia="cs-CZ"/>
        </w:rPr>
        <w:t>Měření fáze životního cyklu podniku v kvantitativním výzkumu</w:t>
      </w:r>
      <w:r>
        <w:rPr>
          <w:rFonts w:eastAsia="SyntaxCom-Roman"/>
          <w:lang w:eastAsia="cs-CZ"/>
        </w:rPr>
        <w:t>“ je vytvoření modelu, jenž je na základě dostupných dat schopen určit, ve které vývojové fázi se nacházejí analyzované podniky. Za tímto účelem jsou v první části práce prostudovány existující modely a koncepty věnující se životnímu cyklu podniků. Na základě těchto poznatků je ve druhé části práce vytvořen nový model pro měření životních fází podniků, a to ve dvou rozdílných variantách. V závěrečné části jsou pak srovnány výsledky jednotlivých variant modelu a diskutovány jejich výhody a nevýhody</w:t>
      </w:r>
      <w:r w:rsidR="004D2F46">
        <w:rPr>
          <w:rFonts w:eastAsia="SyntaxCom-Roman"/>
          <w:lang w:eastAsia="cs-CZ"/>
        </w:rPr>
        <w:t>, jakož i důsledky těchto zjištění vzhledem k problematice životního cyklu podniku.</w:t>
      </w:r>
    </w:p>
    <w:p w14:paraId="452214A8" w14:textId="77777777" w:rsidR="00372F80" w:rsidRDefault="00372F80" w:rsidP="00F02618">
      <w:pPr>
        <w:pStyle w:val="Titulek1"/>
        <w:spacing w:before="120" w:line="312" w:lineRule="auto"/>
        <w:rPr>
          <w:lang w:val="en-US"/>
        </w:rPr>
      </w:pPr>
      <w:r>
        <w:rPr>
          <w:lang w:val="en-US"/>
        </w:rPr>
        <w:t>Annotation</w:t>
      </w:r>
    </w:p>
    <w:p w14:paraId="79E698FD" w14:textId="29159CA9" w:rsidR="00372F80" w:rsidRPr="00F02618" w:rsidRDefault="004D2F46" w:rsidP="00F02618">
      <w:pPr>
        <w:pStyle w:val="diplomka"/>
        <w:spacing w:before="0" w:after="0" w:line="312" w:lineRule="auto"/>
        <w:rPr>
          <w:lang w:val="en-GB"/>
        </w:rPr>
      </w:pPr>
      <w:r w:rsidRPr="004D2F46">
        <w:rPr>
          <w:lang w:val="en-GB"/>
        </w:rPr>
        <w:t>The aim of the thesis “Measuring of E</w:t>
      </w:r>
      <w:r>
        <w:rPr>
          <w:lang w:val="en-GB"/>
        </w:rPr>
        <w:t>n</w:t>
      </w:r>
      <w:r w:rsidRPr="004D2F46">
        <w:rPr>
          <w:lang w:val="en-GB"/>
        </w:rPr>
        <w:t>terprise Life Cycle Phases in a Qua</w:t>
      </w:r>
      <w:r>
        <w:rPr>
          <w:lang w:val="en-GB"/>
        </w:rPr>
        <w:t>n</w:t>
      </w:r>
      <w:r w:rsidRPr="004D2F46">
        <w:rPr>
          <w:lang w:val="en-GB"/>
        </w:rPr>
        <w:t>titative Research</w:t>
      </w:r>
      <w:r>
        <w:rPr>
          <w:lang w:val="en-GB"/>
        </w:rPr>
        <w:t xml:space="preserve">” </w:t>
      </w:r>
      <w:r w:rsidRPr="004D2F46">
        <w:rPr>
          <w:lang w:val="en-GB"/>
        </w:rPr>
        <w:t xml:space="preserve">consists in </w:t>
      </w:r>
      <w:r w:rsidR="00962366">
        <w:rPr>
          <w:lang w:val="en-GB"/>
        </w:rPr>
        <w:t>creation of a model which is able to</w:t>
      </w:r>
      <w:r w:rsidR="00FA7A20">
        <w:rPr>
          <w:lang w:val="en-GB"/>
        </w:rPr>
        <w:t xml:space="preserve"> use available data to</w:t>
      </w:r>
      <w:r w:rsidR="00962366">
        <w:rPr>
          <w:lang w:val="en-GB"/>
        </w:rPr>
        <w:t xml:space="preserve"> </w:t>
      </w:r>
      <w:r w:rsidR="00FA7A20">
        <w:rPr>
          <w:lang w:val="en-GB"/>
        </w:rPr>
        <w:t xml:space="preserve">determine in which phase of development the analysed companies are. For that purpose, existing models and concepts of the business life cycle are studied in the first part of the thesis. Based on the theoretical background, two versions of new model are constructed in the second part of the thesis. In the final part of the study the strengths and weaknesses of the two versions of the model are discussed </w:t>
      </w:r>
      <w:r w:rsidR="00F02618">
        <w:rPr>
          <w:lang w:val="en-GB"/>
        </w:rPr>
        <w:t>and implications for the problematics of the business life cycle are revealed.</w:t>
      </w:r>
    </w:p>
    <w:p w14:paraId="1E882C28" w14:textId="77777777" w:rsidR="00372F80" w:rsidRPr="007516C9" w:rsidRDefault="00372F80" w:rsidP="00F02618">
      <w:pPr>
        <w:pStyle w:val="Titulek1"/>
        <w:spacing w:before="120" w:line="312" w:lineRule="auto"/>
      </w:pPr>
      <w:r w:rsidRPr="007516C9">
        <w:t>Klíčová slova</w:t>
      </w:r>
    </w:p>
    <w:p w14:paraId="1A52FAC6" w14:textId="30CD9F57" w:rsidR="007516C9" w:rsidRPr="007516C9" w:rsidRDefault="007516C9" w:rsidP="00F02618">
      <w:pPr>
        <w:pStyle w:val="diplomka"/>
        <w:spacing w:before="0" w:after="0" w:line="312" w:lineRule="auto"/>
      </w:pPr>
      <w:r w:rsidRPr="007516C9">
        <w:t xml:space="preserve">Životní cyklus podniku, </w:t>
      </w:r>
      <w:r>
        <w:t>vývoj organizací, kvantitativní výzkum, shluková analýza, vícekriteriální analýza</w:t>
      </w:r>
    </w:p>
    <w:p w14:paraId="0D680BDE" w14:textId="7C6B34C6" w:rsidR="00372F80" w:rsidRPr="007516C9" w:rsidRDefault="00372F80" w:rsidP="00F02618">
      <w:pPr>
        <w:pStyle w:val="Titulek1"/>
        <w:spacing w:before="120" w:line="312" w:lineRule="auto"/>
        <w:rPr>
          <w:lang w:val="en-US"/>
        </w:rPr>
      </w:pPr>
      <w:r w:rsidRPr="007516C9">
        <w:rPr>
          <w:lang w:val="en-US"/>
        </w:rPr>
        <w:t>Keywords</w:t>
      </w:r>
    </w:p>
    <w:p w14:paraId="7A1AE2A2" w14:textId="7BB19531" w:rsidR="00F02618" w:rsidRDefault="007516C9" w:rsidP="00F02618">
      <w:pPr>
        <w:pStyle w:val="diplomka"/>
        <w:spacing w:before="0" w:after="0" w:line="312" w:lineRule="auto"/>
        <w:rPr>
          <w:lang w:val="en-US"/>
        </w:rPr>
      </w:pPr>
      <w:r>
        <w:rPr>
          <w:lang w:val="en-US"/>
        </w:rPr>
        <w:t>Business life cycle, organizational development, quantitative research, cluster analysis, multivariate analysis</w:t>
      </w:r>
    </w:p>
    <w:p w14:paraId="66B56200" w14:textId="77777777" w:rsidR="00F02618" w:rsidRDefault="00F02618">
      <w:pPr>
        <w:suppressAutoHyphens w:val="0"/>
        <w:jc w:val="left"/>
        <w:rPr>
          <w:sz w:val="24"/>
          <w:shd w:val="clear" w:color="auto" w:fill="FFFFFF"/>
          <w:lang w:val="en-US"/>
        </w:rPr>
      </w:pPr>
      <w:r>
        <w:rPr>
          <w:lang w:val="en-US"/>
        </w:rPr>
        <w:br w:type="page"/>
      </w:r>
    </w:p>
    <w:p w14:paraId="375F541E" w14:textId="77777777" w:rsidR="002E4FFB" w:rsidRDefault="002E4FFB" w:rsidP="002E4FFB">
      <w:pPr>
        <w:suppressAutoHyphens w:val="0"/>
        <w:autoSpaceDE w:val="0"/>
        <w:autoSpaceDN w:val="0"/>
        <w:adjustRightInd w:val="0"/>
        <w:spacing w:before="3000"/>
        <w:jc w:val="left"/>
        <w:rPr>
          <w:rFonts w:ascii="Arial" w:hAnsi="Arial" w:cs="Arial"/>
          <w:b/>
          <w:bCs/>
          <w:sz w:val="28"/>
          <w:szCs w:val="28"/>
          <w:lang w:eastAsia="cs-CZ"/>
        </w:rPr>
      </w:pPr>
    </w:p>
    <w:p w14:paraId="62FF9B04" w14:textId="13C2E888" w:rsidR="00F02618" w:rsidRPr="00F02618" w:rsidRDefault="00F02618" w:rsidP="002E4FFB">
      <w:pPr>
        <w:suppressAutoHyphens w:val="0"/>
        <w:autoSpaceDE w:val="0"/>
        <w:autoSpaceDN w:val="0"/>
        <w:adjustRightInd w:val="0"/>
        <w:spacing w:before="9000"/>
        <w:jc w:val="left"/>
        <w:rPr>
          <w:rFonts w:ascii="Arial" w:hAnsi="Arial" w:cs="Arial"/>
          <w:sz w:val="28"/>
          <w:szCs w:val="28"/>
          <w:lang w:eastAsia="cs-CZ"/>
        </w:rPr>
      </w:pPr>
      <w:r w:rsidRPr="00F02618">
        <w:rPr>
          <w:rFonts w:ascii="Arial" w:hAnsi="Arial" w:cs="Arial"/>
          <w:b/>
          <w:bCs/>
          <w:sz w:val="28"/>
          <w:szCs w:val="28"/>
          <w:lang w:eastAsia="cs-CZ"/>
        </w:rPr>
        <w:t xml:space="preserve">Prohlášení </w:t>
      </w:r>
    </w:p>
    <w:p w14:paraId="2CEF8442" w14:textId="3EB4A3E2" w:rsidR="00372F80" w:rsidRDefault="00F02618" w:rsidP="005421B9">
      <w:pPr>
        <w:pStyle w:val="diplomka"/>
      </w:pPr>
      <w:r w:rsidRPr="005421B9">
        <w:t>Prohlašuji, že jsem diplomovou práci</w:t>
      </w:r>
      <w:r w:rsidR="005421B9">
        <w:t xml:space="preserve"> </w:t>
      </w:r>
      <w:r w:rsidR="005421B9" w:rsidRPr="002E4FFB">
        <w:rPr>
          <w:rFonts w:eastAsia="SyntaxCom-Roman"/>
          <w:i/>
          <w:lang w:eastAsia="cs-CZ"/>
        </w:rPr>
        <w:t>Měření fáze životního cyklu podniku v kvantitativním výzkumu</w:t>
      </w:r>
      <w:r w:rsidRPr="005421B9">
        <w:t xml:space="preserve"> vypracoval samostatně pod vedením Ing. </w:t>
      </w:r>
      <w:r w:rsidR="005421B9">
        <w:t>Michala Jiráska</w:t>
      </w:r>
      <w:r w:rsidRPr="005421B9">
        <w:t xml:space="preserve"> a uvedl v ní všechny použité literární a jiné odborné zdroje v souladu s právními předpisy, vnitřními předpisy Masarykovy univerzity a vnitřními akty řízení Masarykovy univerzity a Ekonomicko-správní fakulty MU.</w:t>
      </w:r>
    </w:p>
    <w:p w14:paraId="32FFF34A" w14:textId="0719A665" w:rsidR="005421B9" w:rsidRDefault="005421B9" w:rsidP="002E4FFB">
      <w:pPr>
        <w:pStyle w:val="diplomka"/>
        <w:spacing w:after="0"/>
        <w:rPr>
          <w:rFonts w:eastAsia="SyntaxCom-Roman"/>
        </w:rPr>
      </w:pPr>
      <w:r>
        <w:rPr>
          <w:rFonts w:eastAsia="SyntaxCom-Roman"/>
        </w:rPr>
        <w:t>V Brně dne 3. ledna 2018</w:t>
      </w:r>
    </w:p>
    <w:p w14:paraId="7E112969" w14:textId="2910CC53" w:rsidR="005421B9" w:rsidRDefault="005421B9" w:rsidP="005421B9">
      <w:pPr>
        <w:pStyle w:val="diplomka"/>
        <w:tabs>
          <w:tab w:val="left" w:pos="5387"/>
        </w:tabs>
        <w:spacing w:before="0" w:after="0" w:line="240" w:lineRule="auto"/>
        <w:rPr>
          <w:rFonts w:eastAsia="SyntaxCom-Roman"/>
        </w:rPr>
      </w:pPr>
      <w:r>
        <w:rPr>
          <w:rFonts w:eastAsia="SyntaxCom-Roman"/>
        </w:rPr>
        <w:tab/>
        <w:t>_____________________________</w:t>
      </w:r>
    </w:p>
    <w:p w14:paraId="0749F7FC" w14:textId="45D49A8C" w:rsidR="005421B9" w:rsidRPr="005421B9" w:rsidRDefault="005421B9" w:rsidP="002E4FFB">
      <w:pPr>
        <w:pStyle w:val="diplomka"/>
        <w:tabs>
          <w:tab w:val="left" w:pos="5954"/>
        </w:tabs>
        <w:spacing w:before="0" w:after="0" w:line="240" w:lineRule="auto"/>
        <w:rPr>
          <w:rFonts w:eastAsia="SyntaxCom-Roman"/>
        </w:rPr>
      </w:pPr>
      <w:r>
        <w:rPr>
          <w:rFonts w:eastAsia="SyntaxCom-Roman"/>
        </w:rPr>
        <w:tab/>
      </w:r>
      <w:r w:rsidRPr="005421B9">
        <w:rPr>
          <w:rFonts w:eastAsia="SyntaxCom-Roman"/>
          <w:sz w:val="22"/>
        </w:rPr>
        <w:t>vlastnoruční podpis autora</w:t>
      </w:r>
    </w:p>
    <w:p w14:paraId="64BD8C7E" w14:textId="61CB1BE3" w:rsidR="008B7C9F" w:rsidRDefault="008B7C9F" w:rsidP="00741E28">
      <w:pPr>
        <w:tabs>
          <w:tab w:val="left" w:pos="3119"/>
        </w:tabs>
        <w:suppressAutoHyphens w:val="0"/>
        <w:autoSpaceDE w:val="0"/>
        <w:autoSpaceDN w:val="0"/>
        <w:adjustRightInd w:val="0"/>
        <w:spacing w:after="120"/>
        <w:rPr>
          <w:b/>
          <w:bCs/>
          <w:caps/>
          <w:sz w:val="32"/>
        </w:rPr>
      </w:pPr>
      <w:r>
        <w:rPr>
          <w:b/>
          <w:bCs/>
          <w:caps/>
          <w:sz w:val="32"/>
        </w:rPr>
        <w:br w:type="page"/>
      </w:r>
    </w:p>
    <w:p w14:paraId="10E1EC04" w14:textId="77777777" w:rsidR="002E4FFB" w:rsidRDefault="002E4FFB" w:rsidP="002E4FFB">
      <w:pPr>
        <w:suppressAutoHyphens w:val="0"/>
        <w:autoSpaceDE w:val="0"/>
        <w:autoSpaceDN w:val="0"/>
        <w:adjustRightInd w:val="0"/>
        <w:spacing w:before="9000"/>
        <w:jc w:val="left"/>
        <w:rPr>
          <w:rFonts w:ascii="Arial" w:hAnsi="Arial" w:cs="Arial"/>
          <w:b/>
          <w:bCs/>
          <w:sz w:val="28"/>
          <w:szCs w:val="28"/>
          <w:lang w:eastAsia="cs-CZ"/>
        </w:rPr>
      </w:pPr>
    </w:p>
    <w:p w14:paraId="4757AA4A" w14:textId="77777777" w:rsidR="002E4FFB" w:rsidRDefault="002E4FFB" w:rsidP="000D7117">
      <w:pPr>
        <w:suppressAutoHyphens w:val="0"/>
        <w:autoSpaceDE w:val="0"/>
        <w:autoSpaceDN w:val="0"/>
        <w:adjustRightInd w:val="0"/>
        <w:spacing w:before="9120"/>
        <w:jc w:val="left"/>
        <w:rPr>
          <w:rFonts w:ascii="Arial" w:hAnsi="Arial" w:cs="Arial"/>
          <w:b/>
          <w:bCs/>
          <w:sz w:val="28"/>
          <w:szCs w:val="28"/>
          <w:lang w:eastAsia="cs-CZ"/>
        </w:rPr>
      </w:pPr>
      <w:r w:rsidRPr="00F02618">
        <w:rPr>
          <w:rFonts w:ascii="Arial" w:hAnsi="Arial" w:cs="Arial"/>
          <w:b/>
          <w:bCs/>
          <w:sz w:val="28"/>
          <w:szCs w:val="28"/>
          <w:lang w:eastAsia="cs-CZ"/>
        </w:rPr>
        <w:t>P</w:t>
      </w:r>
      <w:r>
        <w:rPr>
          <w:rFonts w:ascii="Arial" w:hAnsi="Arial" w:cs="Arial"/>
          <w:b/>
          <w:bCs/>
          <w:sz w:val="28"/>
          <w:szCs w:val="28"/>
          <w:lang w:eastAsia="cs-CZ"/>
        </w:rPr>
        <w:t>oděkování</w:t>
      </w:r>
    </w:p>
    <w:p w14:paraId="45B39234" w14:textId="11F5E402" w:rsidR="002E4FFB" w:rsidRPr="00F02618" w:rsidRDefault="002E4FFB" w:rsidP="002E4FFB">
      <w:pPr>
        <w:pStyle w:val="diplomka"/>
        <w:rPr>
          <w:lang w:eastAsia="cs-CZ"/>
        </w:rPr>
      </w:pPr>
      <w:r>
        <w:rPr>
          <w:lang w:eastAsia="cs-CZ"/>
        </w:rPr>
        <w:t>Na tomto místě bych chtěl poděkovat Ing. Michalu Jiráskovi za jeho ochotu, vstřícnost a velice cennou zpětnou vazbu, kterou mi poskytoval při vedení této diplomové práce.</w:t>
      </w:r>
      <w:r w:rsidR="000D7117">
        <w:rPr>
          <w:lang w:eastAsia="cs-CZ"/>
        </w:rPr>
        <w:t xml:space="preserve"> Stejně tak bych rád poděkoval Ing. Janě Pokorné, Ph.D. za návrh zpracovávaného tématu. V neposlední řadě děkuji všem blízkým za jejich podporu, jež mi projevovali nejen po celou dobu studia.</w:t>
      </w:r>
    </w:p>
    <w:p w14:paraId="03290E10" w14:textId="41D5DCE4" w:rsidR="008E26C8" w:rsidRDefault="002E4FFB">
      <w:pPr>
        <w:suppressAutoHyphens w:val="0"/>
        <w:jc w:val="left"/>
        <w:rPr>
          <w:rFonts w:ascii="SyntaxCom-Roman" w:eastAsia="SyntaxCom-Roman" w:cs="SyntaxCom-Roman"/>
          <w:sz w:val="20"/>
          <w:lang w:eastAsia="cs-CZ"/>
        </w:rPr>
      </w:pPr>
      <w:r>
        <w:rPr>
          <w:rFonts w:ascii="SyntaxCom-Roman" w:eastAsia="SyntaxCom-Roman" w:cs="SyntaxCom-Roman"/>
          <w:sz w:val="20"/>
          <w:lang w:eastAsia="cs-CZ"/>
        </w:rPr>
        <w:br w:type="page"/>
      </w:r>
    </w:p>
    <w:p w14:paraId="4487FFE1" w14:textId="77777777" w:rsidR="008E26C8" w:rsidRDefault="008E26C8">
      <w:pPr>
        <w:suppressAutoHyphens w:val="0"/>
        <w:jc w:val="left"/>
        <w:rPr>
          <w:rFonts w:ascii="SyntaxCom-Roman" w:eastAsia="SyntaxCom-Roman" w:cs="SyntaxCom-Roman"/>
          <w:sz w:val="20"/>
          <w:lang w:eastAsia="cs-CZ"/>
        </w:rPr>
      </w:pPr>
      <w:r>
        <w:rPr>
          <w:rFonts w:ascii="SyntaxCom-Roman" w:eastAsia="SyntaxCom-Roman" w:cs="SyntaxCom-Roman"/>
          <w:sz w:val="20"/>
          <w:lang w:eastAsia="cs-CZ"/>
        </w:rPr>
        <w:lastRenderedPageBreak/>
        <w:br w:type="page"/>
      </w:r>
    </w:p>
    <w:p w14:paraId="668CC7B2" w14:textId="77777777" w:rsidR="002E4FFB" w:rsidRDefault="002E4FFB">
      <w:pPr>
        <w:suppressAutoHyphens w:val="0"/>
        <w:jc w:val="left"/>
        <w:rPr>
          <w:rFonts w:ascii="SyntaxCom-Roman" w:eastAsia="SyntaxCom-Roman" w:cs="SyntaxCom-Roman"/>
          <w:sz w:val="20"/>
          <w:lang w:eastAsia="cs-CZ"/>
        </w:rPr>
      </w:pPr>
    </w:p>
    <w:p w14:paraId="0FBD3E3B" w14:textId="6E0557EE" w:rsidR="00450EE9" w:rsidRPr="00972263" w:rsidRDefault="00450EE9" w:rsidP="008B7C9F">
      <w:pPr>
        <w:suppressAutoHyphens w:val="0"/>
        <w:jc w:val="left"/>
        <w:rPr>
          <w:b/>
          <w:bCs/>
          <w:caps/>
          <w:sz w:val="32"/>
        </w:rPr>
        <w:sectPr w:rsidR="00450EE9" w:rsidRPr="00972263" w:rsidSect="008959F6">
          <w:footerReference w:type="default" r:id="rId9"/>
          <w:pgSz w:w="11906" w:h="16838"/>
          <w:pgMar w:top="1418" w:right="851" w:bottom="1134" w:left="1985" w:header="1418" w:footer="1134" w:gutter="0"/>
          <w:pgNumType w:start="1"/>
          <w:cols w:space="708"/>
          <w:titlePg/>
          <w:docGrid w:linePitch="360"/>
        </w:sectPr>
      </w:pPr>
      <w:r w:rsidRPr="00972263">
        <w:rPr>
          <w:b/>
          <w:bCs/>
          <w:caps/>
          <w:sz w:val="32"/>
        </w:rPr>
        <w:t>Obsah</w:t>
      </w:r>
    </w:p>
    <w:p w14:paraId="30C62CF5" w14:textId="5A940944" w:rsidR="004042BC" w:rsidRDefault="00300CDF">
      <w:pPr>
        <w:pStyle w:val="Obsah1"/>
        <w:tabs>
          <w:tab w:val="right" w:leader="dot" w:pos="9060"/>
        </w:tabs>
        <w:rPr>
          <w:rFonts w:asciiTheme="minorHAnsi" w:eastAsiaTheme="minorEastAsia" w:hAnsiTheme="minorHAnsi" w:cstheme="minorBidi"/>
          <w:b w:val="0"/>
          <w:caps w:val="0"/>
          <w:noProof/>
          <w:szCs w:val="22"/>
          <w:lang w:eastAsia="cs-CZ"/>
        </w:rPr>
      </w:pPr>
      <w:r w:rsidRPr="00972263">
        <w:fldChar w:fldCharType="begin"/>
      </w:r>
      <w:r w:rsidRPr="00972263">
        <w:instrText xml:space="preserve"> TOC \o "1-3" \h \z \u </w:instrText>
      </w:r>
      <w:r w:rsidRPr="00972263">
        <w:fldChar w:fldCharType="separate"/>
      </w:r>
      <w:hyperlink w:anchor="_Toc501551335" w:history="1">
        <w:r w:rsidR="004042BC" w:rsidRPr="00EF0905">
          <w:rPr>
            <w:rStyle w:val="Hypertextovodkaz"/>
            <w:noProof/>
          </w:rPr>
          <w:t>Úvod</w:t>
        </w:r>
        <w:r w:rsidR="004042BC">
          <w:rPr>
            <w:noProof/>
            <w:webHidden/>
          </w:rPr>
          <w:tab/>
        </w:r>
        <w:r w:rsidR="004042BC">
          <w:rPr>
            <w:noProof/>
            <w:webHidden/>
          </w:rPr>
          <w:fldChar w:fldCharType="begin"/>
        </w:r>
        <w:r w:rsidR="004042BC">
          <w:rPr>
            <w:noProof/>
            <w:webHidden/>
          </w:rPr>
          <w:instrText xml:space="preserve"> PAGEREF _Toc501551335 \h </w:instrText>
        </w:r>
        <w:r w:rsidR="004042BC">
          <w:rPr>
            <w:noProof/>
            <w:webHidden/>
          </w:rPr>
        </w:r>
        <w:r w:rsidR="004042BC">
          <w:rPr>
            <w:noProof/>
            <w:webHidden/>
          </w:rPr>
          <w:fldChar w:fldCharType="separate"/>
        </w:r>
        <w:r w:rsidR="002F4BCA">
          <w:rPr>
            <w:noProof/>
            <w:webHidden/>
          </w:rPr>
          <w:t>11</w:t>
        </w:r>
        <w:r w:rsidR="004042BC">
          <w:rPr>
            <w:noProof/>
            <w:webHidden/>
          </w:rPr>
          <w:fldChar w:fldCharType="end"/>
        </w:r>
      </w:hyperlink>
    </w:p>
    <w:p w14:paraId="3DB78BCB" w14:textId="79DF4A8B" w:rsidR="004042BC" w:rsidRDefault="00246FBC">
      <w:pPr>
        <w:pStyle w:val="Obsah1"/>
        <w:tabs>
          <w:tab w:val="left" w:pos="400"/>
          <w:tab w:val="right" w:leader="dot" w:pos="9060"/>
        </w:tabs>
        <w:rPr>
          <w:rFonts w:asciiTheme="minorHAnsi" w:eastAsiaTheme="minorEastAsia" w:hAnsiTheme="minorHAnsi" w:cstheme="minorBidi"/>
          <w:b w:val="0"/>
          <w:caps w:val="0"/>
          <w:noProof/>
          <w:szCs w:val="22"/>
          <w:lang w:eastAsia="cs-CZ"/>
        </w:rPr>
      </w:pPr>
      <w:hyperlink w:anchor="_Toc501551336" w:history="1">
        <w:r w:rsidR="004042BC" w:rsidRPr="00EF0905">
          <w:rPr>
            <w:rStyle w:val="Hypertextovodkaz"/>
            <w:noProof/>
          </w:rPr>
          <w:t>1</w:t>
        </w:r>
        <w:r w:rsidR="004042BC">
          <w:rPr>
            <w:rFonts w:asciiTheme="minorHAnsi" w:eastAsiaTheme="minorEastAsia" w:hAnsiTheme="minorHAnsi" w:cstheme="minorBidi"/>
            <w:b w:val="0"/>
            <w:caps w:val="0"/>
            <w:noProof/>
            <w:szCs w:val="22"/>
            <w:lang w:eastAsia="cs-CZ"/>
          </w:rPr>
          <w:tab/>
        </w:r>
        <w:r w:rsidR="004042BC" w:rsidRPr="00EF0905">
          <w:rPr>
            <w:rStyle w:val="Hypertextovodkaz"/>
            <w:noProof/>
          </w:rPr>
          <w:t>Teoretická část</w:t>
        </w:r>
        <w:r w:rsidR="004042BC">
          <w:rPr>
            <w:noProof/>
            <w:webHidden/>
          </w:rPr>
          <w:tab/>
        </w:r>
        <w:r w:rsidR="004042BC">
          <w:rPr>
            <w:noProof/>
            <w:webHidden/>
          </w:rPr>
          <w:fldChar w:fldCharType="begin"/>
        </w:r>
        <w:r w:rsidR="004042BC">
          <w:rPr>
            <w:noProof/>
            <w:webHidden/>
          </w:rPr>
          <w:instrText xml:space="preserve"> PAGEREF _Toc501551336 \h </w:instrText>
        </w:r>
        <w:r w:rsidR="004042BC">
          <w:rPr>
            <w:noProof/>
            <w:webHidden/>
          </w:rPr>
        </w:r>
        <w:r w:rsidR="004042BC">
          <w:rPr>
            <w:noProof/>
            <w:webHidden/>
          </w:rPr>
          <w:fldChar w:fldCharType="separate"/>
        </w:r>
        <w:r w:rsidR="002F4BCA">
          <w:rPr>
            <w:noProof/>
            <w:webHidden/>
          </w:rPr>
          <w:t>12</w:t>
        </w:r>
        <w:r w:rsidR="004042BC">
          <w:rPr>
            <w:noProof/>
            <w:webHidden/>
          </w:rPr>
          <w:fldChar w:fldCharType="end"/>
        </w:r>
      </w:hyperlink>
    </w:p>
    <w:p w14:paraId="457ACDF3" w14:textId="3916C2A5"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37" w:history="1">
        <w:r w:rsidR="004042BC" w:rsidRPr="00EF0905">
          <w:rPr>
            <w:rStyle w:val="Hypertextovodkaz"/>
            <w:noProof/>
          </w:rPr>
          <w:t>1.1</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Životní cyklus podniku</w:t>
        </w:r>
        <w:r w:rsidR="004042BC">
          <w:rPr>
            <w:noProof/>
            <w:webHidden/>
          </w:rPr>
          <w:tab/>
        </w:r>
        <w:r w:rsidR="004042BC">
          <w:rPr>
            <w:noProof/>
            <w:webHidden/>
          </w:rPr>
          <w:fldChar w:fldCharType="begin"/>
        </w:r>
        <w:r w:rsidR="004042BC">
          <w:rPr>
            <w:noProof/>
            <w:webHidden/>
          </w:rPr>
          <w:instrText xml:space="preserve"> PAGEREF _Toc501551337 \h </w:instrText>
        </w:r>
        <w:r w:rsidR="004042BC">
          <w:rPr>
            <w:noProof/>
            <w:webHidden/>
          </w:rPr>
        </w:r>
        <w:r w:rsidR="004042BC">
          <w:rPr>
            <w:noProof/>
            <w:webHidden/>
          </w:rPr>
          <w:fldChar w:fldCharType="separate"/>
        </w:r>
        <w:r w:rsidR="002F4BCA">
          <w:rPr>
            <w:noProof/>
            <w:webHidden/>
          </w:rPr>
          <w:t>12</w:t>
        </w:r>
        <w:r w:rsidR="004042BC">
          <w:rPr>
            <w:noProof/>
            <w:webHidden/>
          </w:rPr>
          <w:fldChar w:fldCharType="end"/>
        </w:r>
      </w:hyperlink>
    </w:p>
    <w:p w14:paraId="133BD000" w14:textId="66FB4303"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38" w:history="1">
        <w:r w:rsidR="004042BC" w:rsidRPr="00EF0905">
          <w:rPr>
            <w:rStyle w:val="Hypertextovodkaz"/>
            <w:noProof/>
          </w:rPr>
          <w:t>1.2</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Identifikace životních fází podniků</w:t>
        </w:r>
        <w:r w:rsidR="004042BC">
          <w:rPr>
            <w:noProof/>
            <w:webHidden/>
          </w:rPr>
          <w:tab/>
        </w:r>
        <w:r w:rsidR="004042BC">
          <w:rPr>
            <w:noProof/>
            <w:webHidden/>
          </w:rPr>
          <w:fldChar w:fldCharType="begin"/>
        </w:r>
        <w:r w:rsidR="004042BC">
          <w:rPr>
            <w:noProof/>
            <w:webHidden/>
          </w:rPr>
          <w:instrText xml:space="preserve"> PAGEREF _Toc501551338 \h </w:instrText>
        </w:r>
        <w:r w:rsidR="004042BC">
          <w:rPr>
            <w:noProof/>
            <w:webHidden/>
          </w:rPr>
        </w:r>
        <w:r w:rsidR="004042BC">
          <w:rPr>
            <w:noProof/>
            <w:webHidden/>
          </w:rPr>
          <w:fldChar w:fldCharType="separate"/>
        </w:r>
        <w:r w:rsidR="002F4BCA">
          <w:rPr>
            <w:noProof/>
            <w:webHidden/>
          </w:rPr>
          <w:t>14</w:t>
        </w:r>
        <w:r w:rsidR="004042BC">
          <w:rPr>
            <w:noProof/>
            <w:webHidden/>
          </w:rPr>
          <w:fldChar w:fldCharType="end"/>
        </w:r>
      </w:hyperlink>
    </w:p>
    <w:p w14:paraId="78A758FA" w14:textId="42CEFED4"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39" w:history="1">
        <w:r w:rsidR="004042BC" w:rsidRPr="00EF0905">
          <w:rPr>
            <w:rStyle w:val="Hypertextovodkaz"/>
            <w:noProof/>
          </w:rPr>
          <w:t>1.2.1</w:t>
        </w:r>
        <w:r w:rsidR="004042BC">
          <w:rPr>
            <w:rFonts w:asciiTheme="minorHAnsi" w:eastAsiaTheme="minorEastAsia" w:hAnsiTheme="minorHAnsi" w:cstheme="minorBidi"/>
            <w:i w:val="0"/>
            <w:noProof/>
            <w:szCs w:val="22"/>
            <w:lang w:eastAsia="cs-CZ"/>
          </w:rPr>
          <w:tab/>
        </w:r>
        <w:r w:rsidR="004042BC" w:rsidRPr="00EF0905">
          <w:rPr>
            <w:rStyle w:val="Hypertextovodkaz"/>
            <w:noProof/>
          </w:rPr>
          <w:t>Počáteční fáze</w:t>
        </w:r>
        <w:r w:rsidR="004042BC">
          <w:rPr>
            <w:noProof/>
            <w:webHidden/>
          </w:rPr>
          <w:tab/>
        </w:r>
        <w:r w:rsidR="004042BC">
          <w:rPr>
            <w:noProof/>
            <w:webHidden/>
          </w:rPr>
          <w:fldChar w:fldCharType="begin"/>
        </w:r>
        <w:r w:rsidR="004042BC">
          <w:rPr>
            <w:noProof/>
            <w:webHidden/>
          </w:rPr>
          <w:instrText xml:space="preserve"> PAGEREF _Toc501551339 \h </w:instrText>
        </w:r>
        <w:r w:rsidR="004042BC">
          <w:rPr>
            <w:noProof/>
            <w:webHidden/>
          </w:rPr>
        </w:r>
        <w:r w:rsidR="004042BC">
          <w:rPr>
            <w:noProof/>
            <w:webHidden/>
          </w:rPr>
          <w:fldChar w:fldCharType="separate"/>
        </w:r>
        <w:r w:rsidR="002F4BCA">
          <w:rPr>
            <w:noProof/>
            <w:webHidden/>
          </w:rPr>
          <w:t>20</w:t>
        </w:r>
        <w:r w:rsidR="004042BC">
          <w:rPr>
            <w:noProof/>
            <w:webHidden/>
          </w:rPr>
          <w:fldChar w:fldCharType="end"/>
        </w:r>
      </w:hyperlink>
    </w:p>
    <w:p w14:paraId="470D6BE0" w14:textId="62978F15"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40" w:history="1">
        <w:r w:rsidR="004042BC" w:rsidRPr="00EF0905">
          <w:rPr>
            <w:rStyle w:val="Hypertextovodkaz"/>
            <w:noProof/>
          </w:rPr>
          <w:t>1.2.2</w:t>
        </w:r>
        <w:r w:rsidR="004042BC">
          <w:rPr>
            <w:rFonts w:asciiTheme="minorHAnsi" w:eastAsiaTheme="minorEastAsia" w:hAnsiTheme="minorHAnsi" w:cstheme="minorBidi"/>
            <w:i w:val="0"/>
            <w:noProof/>
            <w:szCs w:val="22"/>
            <w:lang w:eastAsia="cs-CZ"/>
          </w:rPr>
          <w:tab/>
        </w:r>
        <w:r w:rsidR="004042BC" w:rsidRPr="00EF0905">
          <w:rPr>
            <w:rStyle w:val="Hypertextovodkaz"/>
            <w:noProof/>
          </w:rPr>
          <w:t>Fáze růstu</w:t>
        </w:r>
        <w:r w:rsidR="004042BC">
          <w:rPr>
            <w:noProof/>
            <w:webHidden/>
          </w:rPr>
          <w:tab/>
        </w:r>
        <w:r w:rsidR="004042BC">
          <w:rPr>
            <w:noProof/>
            <w:webHidden/>
          </w:rPr>
          <w:fldChar w:fldCharType="begin"/>
        </w:r>
        <w:r w:rsidR="004042BC">
          <w:rPr>
            <w:noProof/>
            <w:webHidden/>
          </w:rPr>
          <w:instrText xml:space="preserve"> PAGEREF _Toc501551340 \h </w:instrText>
        </w:r>
        <w:r w:rsidR="004042BC">
          <w:rPr>
            <w:noProof/>
            <w:webHidden/>
          </w:rPr>
        </w:r>
        <w:r w:rsidR="004042BC">
          <w:rPr>
            <w:noProof/>
            <w:webHidden/>
          </w:rPr>
          <w:fldChar w:fldCharType="separate"/>
        </w:r>
        <w:r w:rsidR="002F4BCA">
          <w:rPr>
            <w:noProof/>
            <w:webHidden/>
          </w:rPr>
          <w:t>20</w:t>
        </w:r>
        <w:r w:rsidR="004042BC">
          <w:rPr>
            <w:noProof/>
            <w:webHidden/>
          </w:rPr>
          <w:fldChar w:fldCharType="end"/>
        </w:r>
      </w:hyperlink>
    </w:p>
    <w:p w14:paraId="68F0505B" w14:textId="4F9F88A7"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41" w:history="1">
        <w:r w:rsidR="004042BC" w:rsidRPr="00EF0905">
          <w:rPr>
            <w:rStyle w:val="Hypertextovodkaz"/>
            <w:noProof/>
          </w:rPr>
          <w:t>1.2.3</w:t>
        </w:r>
        <w:r w:rsidR="004042BC">
          <w:rPr>
            <w:rFonts w:asciiTheme="minorHAnsi" w:eastAsiaTheme="minorEastAsia" w:hAnsiTheme="minorHAnsi" w:cstheme="minorBidi"/>
            <w:i w:val="0"/>
            <w:noProof/>
            <w:szCs w:val="22"/>
            <w:lang w:eastAsia="cs-CZ"/>
          </w:rPr>
          <w:tab/>
        </w:r>
        <w:r w:rsidR="004042BC" w:rsidRPr="00EF0905">
          <w:rPr>
            <w:rStyle w:val="Hypertextovodkaz"/>
            <w:noProof/>
          </w:rPr>
          <w:t>Fáze dospělosti</w:t>
        </w:r>
        <w:r w:rsidR="004042BC">
          <w:rPr>
            <w:noProof/>
            <w:webHidden/>
          </w:rPr>
          <w:tab/>
        </w:r>
        <w:r w:rsidR="004042BC">
          <w:rPr>
            <w:noProof/>
            <w:webHidden/>
          </w:rPr>
          <w:fldChar w:fldCharType="begin"/>
        </w:r>
        <w:r w:rsidR="004042BC">
          <w:rPr>
            <w:noProof/>
            <w:webHidden/>
          </w:rPr>
          <w:instrText xml:space="preserve"> PAGEREF _Toc501551341 \h </w:instrText>
        </w:r>
        <w:r w:rsidR="004042BC">
          <w:rPr>
            <w:noProof/>
            <w:webHidden/>
          </w:rPr>
        </w:r>
        <w:r w:rsidR="004042BC">
          <w:rPr>
            <w:noProof/>
            <w:webHidden/>
          </w:rPr>
          <w:fldChar w:fldCharType="separate"/>
        </w:r>
        <w:r w:rsidR="002F4BCA">
          <w:rPr>
            <w:noProof/>
            <w:webHidden/>
          </w:rPr>
          <w:t>21</w:t>
        </w:r>
        <w:r w:rsidR="004042BC">
          <w:rPr>
            <w:noProof/>
            <w:webHidden/>
          </w:rPr>
          <w:fldChar w:fldCharType="end"/>
        </w:r>
      </w:hyperlink>
    </w:p>
    <w:p w14:paraId="6647A70C" w14:textId="59F1FEBA"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42" w:history="1">
        <w:r w:rsidR="004042BC" w:rsidRPr="00EF0905">
          <w:rPr>
            <w:rStyle w:val="Hypertextovodkaz"/>
            <w:noProof/>
          </w:rPr>
          <w:t>1.2.4</w:t>
        </w:r>
        <w:r w:rsidR="004042BC">
          <w:rPr>
            <w:rFonts w:asciiTheme="minorHAnsi" w:eastAsiaTheme="minorEastAsia" w:hAnsiTheme="minorHAnsi" w:cstheme="minorBidi"/>
            <w:i w:val="0"/>
            <w:noProof/>
            <w:szCs w:val="22"/>
            <w:lang w:eastAsia="cs-CZ"/>
          </w:rPr>
          <w:tab/>
        </w:r>
        <w:r w:rsidR="004042BC" w:rsidRPr="00EF0905">
          <w:rPr>
            <w:rStyle w:val="Hypertextovodkaz"/>
            <w:noProof/>
          </w:rPr>
          <w:t>Fáze opětovného růstu</w:t>
        </w:r>
        <w:r w:rsidR="004042BC">
          <w:rPr>
            <w:noProof/>
            <w:webHidden/>
          </w:rPr>
          <w:tab/>
        </w:r>
        <w:r w:rsidR="004042BC">
          <w:rPr>
            <w:noProof/>
            <w:webHidden/>
          </w:rPr>
          <w:fldChar w:fldCharType="begin"/>
        </w:r>
        <w:r w:rsidR="004042BC">
          <w:rPr>
            <w:noProof/>
            <w:webHidden/>
          </w:rPr>
          <w:instrText xml:space="preserve"> PAGEREF _Toc501551342 \h </w:instrText>
        </w:r>
        <w:r w:rsidR="004042BC">
          <w:rPr>
            <w:noProof/>
            <w:webHidden/>
          </w:rPr>
        </w:r>
        <w:r w:rsidR="004042BC">
          <w:rPr>
            <w:noProof/>
            <w:webHidden/>
          </w:rPr>
          <w:fldChar w:fldCharType="separate"/>
        </w:r>
        <w:r w:rsidR="002F4BCA">
          <w:rPr>
            <w:noProof/>
            <w:webHidden/>
          </w:rPr>
          <w:t>22</w:t>
        </w:r>
        <w:r w:rsidR="004042BC">
          <w:rPr>
            <w:noProof/>
            <w:webHidden/>
          </w:rPr>
          <w:fldChar w:fldCharType="end"/>
        </w:r>
      </w:hyperlink>
    </w:p>
    <w:p w14:paraId="65E05817" w14:textId="4EC466BA"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43" w:history="1">
        <w:r w:rsidR="004042BC" w:rsidRPr="00EF0905">
          <w:rPr>
            <w:rStyle w:val="Hypertextovodkaz"/>
            <w:noProof/>
          </w:rPr>
          <w:t>1.2.5</w:t>
        </w:r>
        <w:r w:rsidR="004042BC">
          <w:rPr>
            <w:rFonts w:asciiTheme="minorHAnsi" w:eastAsiaTheme="minorEastAsia" w:hAnsiTheme="minorHAnsi" w:cstheme="minorBidi"/>
            <w:i w:val="0"/>
            <w:noProof/>
            <w:szCs w:val="22"/>
            <w:lang w:eastAsia="cs-CZ"/>
          </w:rPr>
          <w:tab/>
        </w:r>
        <w:r w:rsidR="004042BC" w:rsidRPr="00EF0905">
          <w:rPr>
            <w:rStyle w:val="Hypertextovodkaz"/>
            <w:noProof/>
          </w:rPr>
          <w:t>Fáze úpadku</w:t>
        </w:r>
        <w:r w:rsidR="004042BC">
          <w:rPr>
            <w:noProof/>
            <w:webHidden/>
          </w:rPr>
          <w:tab/>
        </w:r>
        <w:r w:rsidR="004042BC">
          <w:rPr>
            <w:noProof/>
            <w:webHidden/>
          </w:rPr>
          <w:fldChar w:fldCharType="begin"/>
        </w:r>
        <w:r w:rsidR="004042BC">
          <w:rPr>
            <w:noProof/>
            <w:webHidden/>
          </w:rPr>
          <w:instrText xml:space="preserve"> PAGEREF _Toc501551343 \h </w:instrText>
        </w:r>
        <w:r w:rsidR="004042BC">
          <w:rPr>
            <w:noProof/>
            <w:webHidden/>
          </w:rPr>
        </w:r>
        <w:r w:rsidR="004042BC">
          <w:rPr>
            <w:noProof/>
            <w:webHidden/>
          </w:rPr>
          <w:fldChar w:fldCharType="separate"/>
        </w:r>
        <w:r w:rsidR="002F4BCA">
          <w:rPr>
            <w:noProof/>
            <w:webHidden/>
          </w:rPr>
          <w:t>23</w:t>
        </w:r>
        <w:r w:rsidR="004042BC">
          <w:rPr>
            <w:noProof/>
            <w:webHidden/>
          </w:rPr>
          <w:fldChar w:fldCharType="end"/>
        </w:r>
      </w:hyperlink>
    </w:p>
    <w:p w14:paraId="6AA0574D" w14:textId="7960B077"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44" w:history="1">
        <w:r w:rsidR="004042BC" w:rsidRPr="00EF0905">
          <w:rPr>
            <w:rStyle w:val="Hypertextovodkaz"/>
            <w:noProof/>
          </w:rPr>
          <w:t>1.3</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Měření životních fází</w:t>
        </w:r>
        <w:r w:rsidR="004042BC">
          <w:rPr>
            <w:noProof/>
            <w:webHidden/>
          </w:rPr>
          <w:tab/>
        </w:r>
        <w:r w:rsidR="004042BC">
          <w:rPr>
            <w:noProof/>
            <w:webHidden/>
          </w:rPr>
          <w:fldChar w:fldCharType="begin"/>
        </w:r>
        <w:r w:rsidR="004042BC">
          <w:rPr>
            <w:noProof/>
            <w:webHidden/>
          </w:rPr>
          <w:instrText xml:space="preserve"> PAGEREF _Toc501551344 \h </w:instrText>
        </w:r>
        <w:r w:rsidR="004042BC">
          <w:rPr>
            <w:noProof/>
            <w:webHidden/>
          </w:rPr>
        </w:r>
        <w:r w:rsidR="004042BC">
          <w:rPr>
            <w:noProof/>
            <w:webHidden/>
          </w:rPr>
          <w:fldChar w:fldCharType="separate"/>
        </w:r>
        <w:r w:rsidR="002F4BCA">
          <w:rPr>
            <w:noProof/>
            <w:webHidden/>
          </w:rPr>
          <w:t>25</w:t>
        </w:r>
        <w:r w:rsidR="004042BC">
          <w:rPr>
            <w:noProof/>
            <w:webHidden/>
          </w:rPr>
          <w:fldChar w:fldCharType="end"/>
        </w:r>
      </w:hyperlink>
    </w:p>
    <w:p w14:paraId="244202DC" w14:textId="04C0E7FE"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45" w:history="1">
        <w:r w:rsidR="004042BC" w:rsidRPr="00EF0905">
          <w:rPr>
            <w:rStyle w:val="Hypertextovodkaz"/>
            <w:noProof/>
          </w:rPr>
          <w:t>1.4</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Statistický aparát pro měření životních fází</w:t>
        </w:r>
        <w:r w:rsidR="004042BC">
          <w:rPr>
            <w:noProof/>
            <w:webHidden/>
          </w:rPr>
          <w:tab/>
        </w:r>
        <w:r w:rsidR="004042BC">
          <w:rPr>
            <w:noProof/>
            <w:webHidden/>
          </w:rPr>
          <w:fldChar w:fldCharType="begin"/>
        </w:r>
        <w:r w:rsidR="004042BC">
          <w:rPr>
            <w:noProof/>
            <w:webHidden/>
          </w:rPr>
          <w:instrText xml:space="preserve"> PAGEREF _Toc501551345 \h </w:instrText>
        </w:r>
        <w:r w:rsidR="004042BC">
          <w:rPr>
            <w:noProof/>
            <w:webHidden/>
          </w:rPr>
        </w:r>
        <w:r w:rsidR="004042BC">
          <w:rPr>
            <w:noProof/>
            <w:webHidden/>
          </w:rPr>
          <w:fldChar w:fldCharType="separate"/>
        </w:r>
        <w:r w:rsidR="002F4BCA">
          <w:rPr>
            <w:noProof/>
            <w:webHidden/>
          </w:rPr>
          <w:t>27</w:t>
        </w:r>
        <w:r w:rsidR="004042BC">
          <w:rPr>
            <w:noProof/>
            <w:webHidden/>
          </w:rPr>
          <w:fldChar w:fldCharType="end"/>
        </w:r>
      </w:hyperlink>
    </w:p>
    <w:p w14:paraId="13747C41" w14:textId="058CA1EA"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46" w:history="1">
        <w:r w:rsidR="004042BC" w:rsidRPr="00EF0905">
          <w:rPr>
            <w:rStyle w:val="Hypertextovodkaz"/>
            <w:noProof/>
          </w:rPr>
          <w:t>1.4.1</w:t>
        </w:r>
        <w:r w:rsidR="004042BC">
          <w:rPr>
            <w:rFonts w:asciiTheme="minorHAnsi" w:eastAsiaTheme="minorEastAsia" w:hAnsiTheme="minorHAnsi" w:cstheme="minorBidi"/>
            <w:i w:val="0"/>
            <w:noProof/>
            <w:szCs w:val="22"/>
            <w:lang w:eastAsia="cs-CZ"/>
          </w:rPr>
          <w:tab/>
        </w:r>
        <w:r w:rsidR="004042BC" w:rsidRPr="00EF0905">
          <w:rPr>
            <w:rStyle w:val="Hypertextovodkaz"/>
            <w:noProof/>
          </w:rPr>
          <w:t>Časové řady</w:t>
        </w:r>
        <w:r w:rsidR="004042BC">
          <w:rPr>
            <w:noProof/>
            <w:webHidden/>
          </w:rPr>
          <w:tab/>
        </w:r>
        <w:r w:rsidR="004042BC">
          <w:rPr>
            <w:noProof/>
            <w:webHidden/>
          </w:rPr>
          <w:fldChar w:fldCharType="begin"/>
        </w:r>
        <w:r w:rsidR="004042BC">
          <w:rPr>
            <w:noProof/>
            <w:webHidden/>
          </w:rPr>
          <w:instrText xml:space="preserve"> PAGEREF _Toc501551346 \h </w:instrText>
        </w:r>
        <w:r w:rsidR="004042BC">
          <w:rPr>
            <w:noProof/>
            <w:webHidden/>
          </w:rPr>
        </w:r>
        <w:r w:rsidR="004042BC">
          <w:rPr>
            <w:noProof/>
            <w:webHidden/>
          </w:rPr>
          <w:fldChar w:fldCharType="separate"/>
        </w:r>
        <w:r w:rsidR="002F4BCA">
          <w:rPr>
            <w:noProof/>
            <w:webHidden/>
          </w:rPr>
          <w:t>27</w:t>
        </w:r>
        <w:r w:rsidR="004042BC">
          <w:rPr>
            <w:noProof/>
            <w:webHidden/>
          </w:rPr>
          <w:fldChar w:fldCharType="end"/>
        </w:r>
      </w:hyperlink>
    </w:p>
    <w:p w14:paraId="76CF8447" w14:textId="62516744"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47" w:history="1">
        <w:r w:rsidR="004042BC" w:rsidRPr="00EF0905">
          <w:rPr>
            <w:rStyle w:val="Hypertextovodkaz"/>
            <w:noProof/>
          </w:rPr>
          <w:t>1.4.2</w:t>
        </w:r>
        <w:r w:rsidR="004042BC">
          <w:rPr>
            <w:rFonts w:asciiTheme="minorHAnsi" w:eastAsiaTheme="minorEastAsia" w:hAnsiTheme="minorHAnsi" w:cstheme="minorBidi"/>
            <w:i w:val="0"/>
            <w:noProof/>
            <w:szCs w:val="22"/>
            <w:lang w:eastAsia="cs-CZ"/>
          </w:rPr>
          <w:tab/>
        </w:r>
        <w:r w:rsidR="004042BC" w:rsidRPr="00EF0905">
          <w:rPr>
            <w:rStyle w:val="Hypertextovodkaz"/>
            <w:noProof/>
          </w:rPr>
          <w:t>Shluková analýza</w:t>
        </w:r>
        <w:r w:rsidR="004042BC">
          <w:rPr>
            <w:noProof/>
            <w:webHidden/>
          </w:rPr>
          <w:tab/>
        </w:r>
        <w:r w:rsidR="004042BC">
          <w:rPr>
            <w:noProof/>
            <w:webHidden/>
          </w:rPr>
          <w:fldChar w:fldCharType="begin"/>
        </w:r>
        <w:r w:rsidR="004042BC">
          <w:rPr>
            <w:noProof/>
            <w:webHidden/>
          </w:rPr>
          <w:instrText xml:space="preserve"> PAGEREF _Toc501551347 \h </w:instrText>
        </w:r>
        <w:r w:rsidR="004042BC">
          <w:rPr>
            <w:noProof/>
            <w:webHidden/>
          </w:rPr>
        </w:r>
        <w:r w:rsidR="004042BC">
          <w:rPr>
            <w:noProof/>
            <w:webHidden/>
          </w:rPr>
          <w:fldChar w:fldCharType="separate"/>
        </w:r>
        <w:r w:rsidR="002F4BCA">
          <w:rPr>
            <w:noProof/>
            <w:webHidden/>
          </w:rPr>
          <w:t>28</w:t>
        </w:r>
        <w:r w:rsidR="004042BC">
          <w:rPr>
            <w:noProof/>
            <w:webHidden/>
          </w:rPr>
          <w:fldChar w:fldCharType="end"/>
        </w:r>
      </w:hyperlink>
    </w:p>
    <w:p w14:paraId="1212A09D" w14:textId="04020F60"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48" w:history="1">
        <w:r w:rsidR="004042BC" w:rsidRPr="00EF0905">
          <w:rPr>
            <w:rStyle w:val="Hypertextovodkaz"/>
            <w:noProof/>
          </w:rPr>
          <w:t>1.4.3</w:t>
        </w:r>
        <w:r w:rsidR="004042BC">
          <w:rPr>
            <w:rFonts w:asciiTheme="minorHAnsi" w:eastAsiaTheme="minorEastAsia" w:hAnsiTheme="minorHAnsi" w:cstheme="minorBidi"/>
            <w:i w:val="0"/>
            <w:noProof/>
            <w:szCs w:val="22"/>
            <w:lang w:eastAsia="cs-CZ"/>
          </w:rPr>
          <w:tab/>
        </w:r>
        <w:r w:rsidR="004042BC" w:rsidRPr="00EF0905">
          <w:rPr>
            <w:rStyle w:val="Hypertextovodkaz"/>
            <w:noProof/>
          </w:rPr>
          <w:t>Vícekriteriální analýza</w:t>
        </w:r>
        <w:r w:rsidR="004042BC">
          <w:rPr>
            <w:noProof/>
            <w:webHidden/>
          </w:rPr>
          <w:tab/>
        </w:r>
        <w:r w:rsidR="004042BC">
          <w:rPr>
            <w:noProof/>
            <w:webHidden/>
          </w:rPr>
          <w:fldChar w:fldCharType="begin"/>
        </w:r>
        <w:r w:rsidR="004042BC">
          <w:rPr>
            <w:noProof/>
            <w:webHidden/>
          </w:rPr>
          <w:instrText xml:space="preserve"> PAGEREF _Toc501551348 \h </w:instrText>
        </w:r>
        <w:r w:rsidR="004042BC">
          <w:rPr>
            <w:noProof/>
            <w:webHidden/>
          </w:rPr>
        </w:r>
        <w:r w:rsidR="004042BC">
          <w:rPr>
            <w:noProof/>
            <w:webHidden/>
          </w:rPr>
          <w:fldChar w:fldCharType="separate"/>
        </w:r>
        <w:r w:rsidR="002F4BCA">
          <w:rPr>
            <w:noProof/>
            <w:webHidden/>
          </w:rPr>
          <w:t>29</w:t>
        </w:r>
        <w:r w:rsidR="004042BC">
          <w:rPr>
            <w:noProof/>
            <w:webHidden/>
          </w:rPr>
          <w:fldChar w:fldCharType="end"/>
        </w:r>
      </w:hyperlink>
    </w:p>
    <w:p w14:paraId="6FA87495" w14:textId="562DC49F"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49" w:history="1">
        <w:r w:rsidR="004042BC" w:rsidRPr="00EF0905">
          <w:rPr>
            <w:rStyle w:val="Hypertextovodkaz"/>
            <w:noProof/>
          </w:rPr>
          <w:t>1.5</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Shrnutí studovaných modelů</w:t>
        </w:r>
        <w:r w:rsidR="004042BC">
          <w:rPr>
            <w:noProof/>
            <w:webHidden/>
          </w:rPr>
          <w:tab/>
        </w:r>
        <w:r w:rsidR="004042BC">
          <w:rPr>
            <w:noProof/>
            <w:webHidden/>
          </w:rPr>
          <w:fldChar w:fldCharType="begin"/>
        </w:r>
        <w:r w:rsidR="004042BC">
          <w:rPr>
            <w:noProof/>
            <w:webHidden/>
          </w:rPr>
          <w:instrText xml:space="preserve"> PAGEREF _Toc501551349 \h </w:instrText>
        </w:r>
        <w:r w:rsidR="004042BC">
          <w:rPr>
            <w:noProof/>
            <w:webHidden/>
          </w:rPr>
        </w:r>
        <w:r w:rsidR="004042BC">
          <w:rPr>
            <w:noProof/>
            <w:webHidden/>
          </w:rPr>
          <w:fldChar w:fldCharType="separate"/>
        </w:r>
        <w:r w:rsidR="002F4BCA">
          <w:rPr>
            <w:noProof/>
            <w:webHidden/>
          </w:rPr>
          <w:t>29</w:t>
        </w:r>
        <w:r w:rsidR="004042BC">
          <w:rPr>
            <w:noProof/>
            <w:webHidden/>
          </w:rPr>
          <w:fldChar w:fldCharType="end"/>
        </w:r>
      </w:hyperlink>
    </w:p>
    <w:p w14:paraId="2C8D7842" w14:textId="1D0BF17A"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50" w:history="1">
        <w:r w:rsidR="004042BC" w:rsidRPr="00EF0905">
          <w:rPr>
            <w:rStyle w:val="Hypertextovodkaz"/>
            <w:noProof/>
          </w:rPr>
          <w:t>1.6</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Přínosy a nedostatky konceptů životního cyklu podniku</w:t>
        </w:r>
        <w:r w:rsidR="004042BC">
          <w:rPr>
            <w:noProof/>
            <w:webHidden/>
          </w:rPr>
          <w:tab/>
        </w:r>
        <w:r w:rsidR="004042BC">
          <w:rPr>
            <w:noProof/>
            <w:webHidden/>
          </w:rPr>
          <w:fldChar w:fldCharType="begin"/>
        </w:r>
        <w:r w:rsidR="004042BC">
          <w:rPr>
            <w:noProof/>
            <w:webHidden/>
          </w:rPr>
          <w:instrText xml:space="preserve"> PAGEREF _Toc501551350 \h </w:instrText>
        </w:r>
        <w:r w:rsidR="004042BC">
          <w:rPr>
            <w:noProof/>
            <w:webHidden/>
          </w:rPr>
        </w:r>
        <w:r w:rsidR="004042BC">
          <w:rPr>
            <w:noProof/>
            <w:webHidden/>
          </w:rPr>
          <w:fldChar w:fldCharType="separate"/>
        </w:r>
        <w:r w:rsidR="002F4BCA">
          <w:rPr>
            <w:noProof/>
            <w:webHidden/>
          </w:rPr>
          <w:t>31</w:t>
        </w:r>
        <w:r w:rsidR="004042BC">
          <w:rPr>
            <w:noProof/>
            <w:webHidden/>
          </w:rPr>
          <w:fldChar w:fldCharType="end"/>
        </w:r>
      </w:hyperlink>
    </w:p>
    <w:p w14:paraId="4A4B46D4" w14:textId="7DF300A8" w:rsidR="004042BC" w:rsidRDefault="00246FBC">
      <w:pPr>
        <w:pStyle w:val="Obsah1"/>
        <w:tabs>
          <w:tab w:val="left" w:pos="400"/>
          <w:tab w:val="right" w:leader="dot" w:pos="9060"/>
        </w:tabs>
        <w:rPr>
          <w:rFonts w:asciiTheme="minorHAnsi" w:eastAsiaTheme="minorEastAsia" w:hAnsiTheme="minorHAnsi" w:cstheme="minorBidi"/>
          <w:b w:val="0"/>
          <w:caps w:val="0"/>
          <w:noProof/>
          <w:szCs w:val="22"/>
          <w:lang w:eastAsia="cs-CZ"/>
        </w:rPr>
      </w:pPr>
      <w:hyperlink w:anchor="_Toc501551351" w:history="1">
        <w:r w:rsidR="004042BC" w:rsidRPr="00EF0905">
          <w:rPr>
            <w:rStyle w:val="Hypertextovodkaz"/>
            <w:noProof/>
          </w:rPr>
          <w:t>2</w:t>
        </w:r>
        <w:r w:rsidR="004042BC">
          <w:rPr>
            <w:rFonts w:asciiTheme="minorHAnsi" w:eastAsiaTheme="minorEastAsia" w:hAnsiTheme="minorHAnsi" w:cstheme="minorBidi"/>
            <w:b w:val="0"/>
            <w:caps w:val="0"/>
            <w:noProof/>
            <w:szCs w:val="22"/>
            <w:lang w:eastAsia="cs-CZ"/>
          </w:rPr>
          <w:tab/>
        </w:r>
        <w:r w:rsidR="004042BC" w:rsidRPr="00EF0905">
          <w:rPr>
            <w:rStyle w:val="Hypertextovodkaz"/>
            <w:noProof/>
          </w:rPr>
          <w:t>Výzkumná část</w:t>
        </w:r>
        <w:r w:rsidR="004042BC">
          <w:rPr>
            <w:noProof/>
            <w:webHidden/>
          </w:rPr>
          <w:tab/>
        </w:r>
        <w:r w:rsidR="004042BC">
          <w:rPr>
            <w:noProof/>
            <w:webHidden/>
          </w:rPr>
          <w:fldChar w:fldCharType="begin"/>
        </w:r>
        <w:r w:rsidR="004042BC">
          <w:rPr>
            <w:noProof/>
            <w:webHidden/>
          </w:rPr>
          <w:instrText xml:space="preserve"> PAGEREF _Toc501551351 \h </w:instrText>
        </w:r>
        <w:r w:rsidR="004042BC">
          <w:rPr>
            <w:noProof/>
            <w:webHidden/>
          </w:rPr>
        </w:r>
        <w:r w:rsidR="004042BC">
          <w:rPr>
            <w:noProof/>
            <w:webHidden/>
          </w:rPr>
          <w:fldChar w:fldCharType="separate"/>
        </w:r>
        <w:r w:rsidR="002F4BCA">
          <w:rPr>
            <w:noProof/>
            <w:webHidden/>
          </w:rPr>
          <w:t>33</w:t>
        </w:r>
        <w:r w:rsidR="004042BC">
          <w:rPr>
            <w:noProof/>
            <w:webHidden/>
          </w:rPr>
          <w:fldChar w:fldCharType="end"/>
        </w:r>
      </w:hyperlink>
    </w:p>
    <w:p w14:paraId="44E91E76" w14:textId="6BFD3918"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52" w:history="1">
        <w:r w:rsidR="004042BC" w:rsidRPr="00EF0905">
          <w:rPr>
            <w:rStyle w:val="Hypertextovodkaz"/>
            <w:noProof/>
          </w:rPr>
          <w:t>2.1</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Metodika výzkumu</w:t>
        </w:r>
        <w:r w:rsidR="004042BC">
          <w:rPr>
            <w:noProof/>
            <w:webHidden/>
          </w:rPr>
          <w:tab/>
        </w:r>
        <w:r w:rsidR="004042BC">
          <w:rPr>
            <w:noProof/>
            <w:webHidden/>
          </w:rPr>
          <w:fldChar w:fldCharType="begin"/>
        </w:r>
        <w:r w:rsidR="004042BC">
          <w:rPr>
            <w:noProof/>
            <w:webHidden/>
          </w:rPr>
          <w:instrText xml:space="preserve"> PAGEREF _Toc501551352 \h </w:instrText>
        </w:r>
        <w:r w:rsidR="004042BC">
          <w:rPr>
            <w:noProof/>
            <w:webHidden/>
          </w:rPr>
        </w:r>
        <w:r w:rsidR="004042BC">
          <w:rPr>
            <w:noProof/>
            <w:webHidden/>
          </w:rPr>
          <w:fldChar w:fldCharType="separate"/>
        </w:r>
        <w:r w:rsidR="002F4BCA">
          <w:rPr>
            <w:noProof/>
            <w:webHidden/>
          </w:rPr>
          <w:t>33</w:t>
        </w:r>
        <w:r w:rsidR="004042BC">
          <w:rPr>
            <w:noProof/>
            <w:webHidden/>
          </w:rPr>
          <w:fldChar w:fldCharType="end"/>
        </w:r>
      </w:hyperlink>
    </w:p>
    <w:p w14:paraId="3E4280D7" w14:textId="2A3B2DA8"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53" w:history="1">
        <w:r w:rsidR="004042BC" w:rsidRPr="00EF0905">
          <w:rPr>
            <w:rStyle w:val="Hypertextovodkaz"/>
            <w:noProof/>
          </w:rPr>
          <w:t>2.2</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Popis zkoumaného vzorku dat</w:t>
        </w:r>
        <w:r w:rsidR="004042BC">
          <w:rPr>
            <w:noProof/>
            <w:webHidden/>
          </w:rPr>
          <w:tab/>
        </w:r>
        <w:r w:rsidR="004042BC">
          <w:rPr>
            <w:noProof/>
            <w:webHidden/>
          </w:rPr>
          <w:fldChar w:fldCharType="begin"/>
        </w:r>
        <w:r w:rsidR="004042BC">
          <w:rPr>
            <w:noProof/>
            <w:webHidden/>
          </w:rPr>
          <w:instrText xml:space="preserve"> PAGEREF _Toc501551353 \h </w:instrText>
        </w:r>
        <w:r w:rsidR="004042BC">
          <w:rPr>
            <w:noProof/>
            <w:webHidden/>
          </w:rPr>
        </w:r>
        <w:r w:rsidR="004042BC">
          <w:rPr>
            <w:noProof/>
            <w:webHidden/>
          </w:rPr>
          <w:fldChar w:fldCharType="separate"/>
        </w:r>
        <w:r w:rsidR="002F4BCA">
          <w:rPr>
            <w:noProof/>
            <w:webHidden/>
          </w:rPr>
          <w:t>34</w:t>
        </w:r>
        <w:r w:rsidR="004042BC">
          <w:rPr>
            <w:noProof/>
            <w:webHidden/>
          </w:rPr>
          <w:fldChar w:fldCharType="end"/>
        </w:r>
      </w:hyperlink>
    </w:p>
    <w:p w14:paraId="18558822" w14:textId="0583E2DD"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54" w:history="1">
        <w:r w:rsidR="004042BC" w:rsidRPr="00EF0905">
          <w:rPr>
            <w:rStyle w:val="Hypertextovodkaz"/>
            <w:noProof/>
          </w:rPr>
          <w:t>2.2.1</w:t>
        </w:r>
        <w:r w:rsidR="004042BC">
          <w:rPr>
            <w:rFonts w:asciiTheme="minorHAnsi" w:eastAsiaTheme="minorEastAsia" w:hAnsiTheme="minorHAnsi" w:cstheme="minorBidi"/>
            <w:i w:val="0"/>
            <w:noProof/>
            <w:szCs w:val="22"/>
            <w:lang w:eastAsia="cs-CZ"/>
          </w:rPr>
          <w:tab/>
        </w:r>
        <w:r w:rsidR="004042BC" w:rsidRPr="00EF0905">
          <w:rPr>
            <w:rStyle w:val="Hypertextovodkaz"/>
            <w:noProof/>
          </w:rPr>
          <w:t>CZ-NACE 26 Výroba počítačů, elektronických a optických přístrojů</w:t>
        </w:r>
        <w:r w:rsidR="004042BC">
          <w:rPr>
            <w:noProof/>
            <w:webHidden/>
          </w:rPr>
          <w:tab/>
        </w:r>
        <w:r w:rsidR="004042BC">
          <w:rPr>
            <w:noProof/>
            <w:webHidden/>
          </w:rPr>
          <w:fldChar w:fldCharType="begin"/>
        </w:r>
        <w:r w:rsidR="004042BC">
          <w:rPr>
            <w:noProof/>
            <w:webHidden/>
          </w:rPr>
          <w:instrText xml:space="preserve"> PAGEREF _Toc501551354 \h </w:instrText>
        </w:r>
        <w:r w:rsidR="004042BC">
          <w:rPr>
            <w:noProof/>
            <w:webHidden/>
          </w:rPr>
        </w:r>
        <w:r w:rsidR="004042BC">
          <w:rPr>
            <w:noProof/>
            <w:webHidden/>
          </w:rPr>
          <w:fldChar w:fldCharType="separate"/>
        </w:r>
        <w:r w:rsidR="002F4BCA">
          <w:rPr>
            <w:noProof/>
            <w:webHidden/>
          </w:rPr>
          <w:t>35</w:t>
        </w:r>
        <w:r w:rsidR="004042BC">
          <w:rPr>
            <w:noProof/>
            <w:webHidden/>
          </w:rPr>
          <w:fldChar w:fldCharType="end"/>
        </w:r>
      </w:hyperlink>
    </w:p>
    <w:p w14:paraId="24543388" w14:textId="196C1BCE"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55" w:history="1">
        <w:r w:rsidR="004042BC" w:rsidRPr="00EF0905">
          <w:rPr>
            <w:rStyle w:val="Hypertextovodkaz"/>
            <w:noProof/>
          </w:rPr>
          <w:t>2.2.2</w:t>
        </w:r>
        <w:r w:rsidR="004042BC">
          <w:rPr>
            <w:rFonts w:asciiTheme="minorHAnsi" w:eastAsiaTheme="minorEastAsia" w:hAnsiTheme="minorHAnsi" w:cstheme="minorBidi"/>
            <w:i w:val="0"/>
            <w:noProof/>
            <w:szCs w:val="22"/>
            <w:lang w:eastAsia="cs-CZ"/>
          </w:rPr>
          <w:tab/>
        </w:r>
        <w:r w:rsidR="004042BC" w:rsidRPr="00EF0905">
          <w:rPr>
            <w:rStyle w:val="Hypertextovodkaz"/>
            <w:noProof/>
          </w:rPr>
          <w:t>CZ-NACE 14 Výroba oděvů</w:t>
        </w:r>
        <w:r w:rsidR="004042BC">
          <w:rPr>
            <w:noProof/>
            <w:webHidden/>
          </w:rPr>
          <w:tab/>
        </w:r>
        <w:r w:rsidR="004042BC">
          <w:rPr>
            <w:noProof/>
            <w:webHidden/>
          </w:rPr>
          <w:fldChar w:fldCharType="begin"/>
        </w:r>
        <w:r w:rsidR="004042BC">
          <w:rPr>
            <w:noProof/>
            <w:webHidden/>
          </w:rPr>
          <w:instrText xml:space="preserve"> PAGEREF _Toc501551355 \h </w:instrText>
        </w:r>
        <w:r w:rsidR="004042BC">
          <w:rPr>
            <w:noProof/>
            <w:webHidden/>
          </w:rPr>
        </w:r>
        <w:r w:rsidR="004042BC">
          <w:rPr>
            <w:noProof/>
            <w:webHidden/>
          </w:rPr>
          <w:fldChar w:fldCharType="separate"/>
        </w:r>
        <w:r w:rsidR="002F4BCA">
          <w:rPr>
            <w:noProof/>
            <w:webHidden/>
          </w:rPr>
          <w:t>36</w:t>
        </w:r>
        <w:r w:rsidR="004042BC">
          <w:rPr>
            <w:noProof/>
            <w:webHidden/>
          </w:rPr>
          <w:fldChar w:fldCharType="end"/>
        </w:r>
      </w:hyperlink>
    </w:p>
    <w:p w14:paraId="4D499E34" w14:textId="5FDE63E6"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56" w:history="1">
        <w:r w:rsidR="004042BC" w:rsidRPr="00EF0905">
          <w:rPr>
            <w:rStyle w:val="Hypertextovodkaz"/>
            <w:noProof/>
          </w:rPr>
          <w:t>2.3</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Výběr proměnných pro vícekriteriální analýzu</w:t>
        </w:r>
        <w:r w:rsidR="004042BC">
          <w:rPr>
            <w:noProof/>
            <w:webHidden/>
          </w:rPr>
          <w:tab/>
        </w:r>
        <w:r w:rsidR="004042BC">
          <w:rPr>
            <w:noProof/>
            <w:webHidden/>
          </w:rPr>
          <w:fldChar w:fldCharType="begin"/>
        </w:r>
        <w:r w:rsidR="004042BC">
          <w:rPr>
            <w:noProof/>
            <w:webHidden/>
          </w:rPr>
          <w:instrText xml:space="preserve"> PAGEREF _Toc501551356 \h </w:instrText>
        </w:r>
        <w:r w:rsidR="004042BC">
          <w:rPr>
            <w:noProof/>
            <w:webHidden/>
          </w:rPr>
        </w:r>
        <w:r w:rsidR="004042BC">
          <w:rPr>
            <w:noProof/>
            <w:webHidden/>
          </w:rPr>
          <w:fldChar w:fldCharType="separate"/>
        </w:r>
        <w:r w:rsidR="002F4BCA">
          <w:rPr>
            <w:noProof/>
            <w:webHidden/>
          </w:rPr>
          <w:t>37</w:t>
        </w:r>
        <w:r w:rsidR="004042BC">
          <w:rPr>
            <w:noProof/>
            <w:webHidden/>
          </w:rPr>
          <w:fldChar w:fldCharType="end"/>
        </w:r>
      </w:hyperlink>
    </w:p>
    <w:p w14:paraId="1C471AC4" w14:textId="5835209D"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57" w:history="1">
        <w:r w:rsidR="004042BC" w:rsidRPr="00EF0905">
          <w:rPr>
            <w:rStyle w:val="Hypertextovodkaz"/>
            <w:noProof/>
          </w:rPr>
          <w:t>2.3.1</w:t>
        </w:r>
        <w:r w:rsidR="004042BC">
          <w:rPr>
            <w:rFonts w:asciiTheme="minorHAnsi" w:eastAsiaTheme="minorEastAsia" w:hAnsiTheme="minorHAnsi" w:cstheme="minorBidi"/>
            <w:i w:val="0"/>
            <w:noProof/>
            <w:szCs w:val="22"/>
            <w:lang w:eastAsia="cs-CZ"/>
          </w:rPr>
          <w:tab/>
        </w:r>
        <w:r w:rsidR="004042BC" w:rsidRPr="00EF0905">
          <w:rPr>
            <w:rStyle w:val="Hypertextovodkaz"/>
            <w:noProof/>
          </w:rPr>
          <w:t>Věk organizace</w:t>
        </w:r>
        <w:r w:rsidR="004042BC">
          <w:rPr>
            <w:noProof/>
            <w:webHidden/>
          </w:rPr>
          <w:tab/>
        </w:r>
        <w:r w:rsidR="004042BC">
          <w:rPr>
            <w:noProof/>
            <w:webHidden/>
          </w:rPr>
          <w:fldChar w:fldCharType="begin"/>
        </w:r>
        <w:r w:rsidR="004042BC">
          <w:rPr>
            <w:noProof/>
            <w:webHidden/>
          </w:rPr>
          <w:instrText xml:space="preserve"> PAGEREF _Toc501551357 \h </w:instrText>
        </w:r>
        <w:r w:rsidR="004042BC">
          <w:rPr>
            <w:noProof/>
            <w:webHidden/>
          </w:rPr>
        </w:r>
        <w:r w:rsidR="004042BC">
          <w:rPr>
            <w:noProof/>
            <w:webHidden/>
          </w:rPr>
          <w:fldChar w:fldCharType="separate"/>
        </w:r>
        <w:r w:rsidR="002F4BCA">
          <w:rPr>
            <w:noProof/>
            <w:webHidden/>
          </w:rPr>
          <w:t>39</w:t>
        </w:r>
        <w:r w:rsidR="004042BC">
          <w:rPr>
            <w:noProof/>
            <w:webHidden/>
          </w:rPr>
          <w:fldChar w:fldCharType="end"/>
        </w:r>
      </w:hyperlink>
    </w:p>
    <w:p w14:paraId="6EDA9DED" w14:textId="3A0C4B40"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58" w:history="1">
        <w:r w:rsidR="004042BC" w:rsidRPr="00EF0905">
          <w:rPr>
            <w:rStyle w:val="Hypertextovodkaz"/>
            <w:noProof/>
          </w:rPr>
          <w:t>2.3.2</w:t>
        </w:r>
        <w:r w:rsidR="004042BC">
          <w:rPr>
            <w:rFonts w:asciiTheme="minorHAnsi" w:eastAsiaTheme="minorEastAsia" w:hAnsiTheme="minorHAnsi" w:cstheme="minorBidi"/>
            <w:i w:val="0"/>
            <w:noProof/>
            <w:szCs w:val="22"/>
            <w:lang w:eastAsia="cs-CZ"/>
          </w:rPr>
          <w:tab/>
        </w:r>
        <w:r w:rsidR="004042BC" w:rsidRPr="00EF0905">
          <w:rPr>
            <w:rStyle w:val="Hypertextovodkaz"/>
            <w:noProof/>
          </w:rPr>
          <w:t>Růst tržeb</w:t>
        </w:r>
        <w:r w:rsidR="004042BC">
          <w:rPr>
            <w:noProof/>
            <w:webHidden/>
          </w:rPr>
          <w:tab/>
        </w:r>
        <w:r w:rsidR="004042BC">
          <w:rPr>
            <w:noProof/>
            <w:webHidden/>
          </w:rPr>
          <w:fldChar w:fldCharType="begin"/>
        </w:r>
        <w:r w:rsidR="004042BC">
          <w:rPr>
            <w:noProof/>
            <w:webHidden/>
          </w:rPr>
          <w:instrText xml:space="preserve"> PAGEREF _Toc501551358 \h </w:instrText>
        </w:r>
        <w:r w:rsidR="004042BC">
          <w:rPr>
            <w:noProof/>
            <w:webHidden/>
          </w:rPr>
        </w:r>
        <w:r w:rsidR="004042BC">
          <w:rPr>
            <w:noProof/>
            <w:webHidden/>
          </w:rPr>
          <w:fldChar w:fldCharType="separate"/>
        </w:r>
        <w:r w:rsidR="002F4BCA">
          <w:rPr>
            <w:noProof/>
            <w:webHidden/>
          </w:rPr>
          <w:t>40</w:t>
        </w:r>
        <w:r w:rsidR="004042BC">
          <w:rPr>
            <w:noProof/>
            <w:webHidden/>
          </w:rPr>
          <w:fldChar w:fldCharType="end"/>
        </w:r>
      </w:hyperlink>
    </w:p>
    <w:p w14:paraId="53E98D4D" w14:textId="644AE548"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59" w:history="1">
        <w:r w:rsidR="004042BC" w:rsidRPr="00EF0905">
          <w:rPr>
            <w:rStyle w:val="Hypertextovodkaz"/>
            <w:noProof/>
          </w:rPr>
          <w:t>2.3.3</w:t>
        </w:r>
        <w:r w:rsidR="004042BC">
          <w:rPr>
            <w:rFonts w:asciiTheme="minorHAnsi" w:eastAsiaTheme="minorEastAsia" w:hAnsiTheme="minorHAnsi" w:cstheme="minorBidi"/>
            <w:i w:val="0"/>
            <w:noProof/>
            <w:szCs w:val="22"/>
            <w:lang w:eastAsia="cs-CZ"/>
          </w:rPr>
          <w:tab/>
        </w:r>
        <w:r w:rsidR="004042BC" w:rsidRPr="00EF0905">
          <w:rPr>
            <w:rStyle w:val="Hypertextovodkaz"/>
            <w:noProof/>
          </w:rPr>
          <w:t>Růst aktiv</w:t>
        </w:r>
        <w:r w:rsidR="004042BC">
          <w:rPr>
            <w:noProof/>
            <w:webHidden/>
          </w:rPr>
          <w:tab/>
        </w:r>
        <w:r w:rsidR="004042BC">
          <w:rPr>
            <w:noProof/>
            <w:webHidden/>
          </w:rPr>
          <w:fldChar w:fldCharType="begin"/>
        </w:r>
        <w:r w:rsidR="004042BC">
          <w:rPr>
            <w:noProof/>
            <w:webHidden/>
          </w:rPr>
          <w:instrText xml:space="preserve"> PAGEREF _Toc501551359 \h </w:instrText>
        </w:r>
        <w:r w:rsidR="004042BC">
          <w:rPr>
            <w:noProof/>
            <w:webHidden/>
          </w:rPr>
        </w:r>
        <w:r w:rsidR="004042BC">
          <w:rPr>
            <w:noProof/>
            <w:webHidden/>
          </w:rPr>
          <w:fldChar w:fldCharType="separate"/>
        </w:r>
        <w:r w:rsidR="002F4BCA">
          <w:rPr>
            <w:noProof/>
            <w:webHidden/>
          </w:rPr>
          <w:t>42</w:t>
        </w:r>
        <w:r w:rsidR="004042BC">
          <w:rPr>
            <w:noProof/>
            <w:webHidden/>
          </w:rPr>
          <w:fldChar w:fldCharType="end"/>
        </w:r>
      </w:hyperlink>
    </w:p>
    <w:p w14:paraId="41DE94B8" w14:textId="5E1E5B2A"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60" w:history="1">
        <w:r w:rsidR="004042BC" w:rsidRPr="00EF0905">
          <w:rPr>
            <w:rStyle w:val="Hypertextovodkaz"/>
            <w:noProof/>
          </w:rPr>
          <w:t>2.3.4</w:t>
        </w:r>
        <w:r w:rsidR="004042BC">
          <w:rPr>
            <w:rFonts w:asciiTheme="minorHAnsi" w:eastAsiaTheme="minorEastAsia" w:hAnsiTheme="minorHAnsi" w:cstheme="minorBidi"/>
            <w:i w:val="0"/>
            <w:noProof/>
            <w:szCs w:val="22"/>
            <w:lang w:eastAsia="cs-CZ"/>
          </w:rPr>
          <w:tab/>
        </w:r>
        <w:r w:rsidR="004042BC" w:rsidRPr="00EF0905">
          <w:rPr>
            <w:rStyle w:val="Hypertextovodkaz"/>
            <w:noProof/>
          </w:rPr>
          <w:t>Míra zadluženosti</w:t>
        </w:r>
        <w:r w:rsidR="004042BC">
          <w:rPr>
            <w:noProof/>
            <w:webHidden/>
          </w:rPr>
          <w:tab/>
        </w:r>
        <w:r w:rsidR="004042BC">
          <w:rPr>
            <w:noProof/>
            <w:webHidden/>
          </w:rPr>
          <w:fldChar w:fldCharType="begin"/>
        </w:r>
        <w:r w:rsidR="004042BC">
          <w:rPr>
            <w:noProof/>
            <w:webHidden/>
          </w:rPr>
          <w:instrText xml:space="preserve"> PAGEREF _Toc501551360 \h </w:instrText>
        </w:r>
        <w:r w:rsidR="004042BC">
          <w:rPr>
            <w:noProof/>
            <w:webHidden/>
          </w:rPr>
        </w:r>
        <w:r w:rsidR="004042BC">
          <w:rPr>
            <w:noProof/>
            <w:webHidden/>
          </w:rPr>
          <w:fldChar w:fldCharType="separate"/>
        </w:r>
        <w:r w:rsidR="002F4BCA">
          <w:rPr>
            <w:noProof/>
            <w:webHidden/>
          </w:rPr>
          <w:t>42</w:t>
        </w:r>
        <w:r w:rsidR="004042BC">
          <w:rPr>
            <w:noProof/>
            <w:webHidden/>
          </w:rPr>
          <w:fldChar w:fldCharType="end"/>
        </w:r>
      </w:hyperlink>
    </w:p>
    <w:p w14:paraId="12FC3734" w14:textId="7D7EA9A1"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61" w:history="1">
        <w:r w:rsidR="004042BC" w:rsidRPr="00EF0905">
          <w:rPr>
            <w:rStyle w:val="Hypertextovodkaz"/>
            <w:noProof/>
          </w:rPr>
          <w:t>2.3.5</w:t>
        </w:r>
        <w:r w:rsidR="004042BC">
          <w:rPr>
            <w:rFonts w:asciiTheme="minorHAnsi" w:eastAsiaTheme="minorEastAsia" w:hAnsiTheme="minorHAnsi" w:cstheme="minorBidi"/>
            <w:i w:val="0"/>
            <w:noProof/>
            <w:szCs w:val="22"/>
            <w:lang w:eastAsia="cs-CZ"/>
          </w:rPr>
          <w:tab/>
        </w:r>
        <w:r w:rsidR="004042BC" w:rsidRPr="00EF0905">
          <w:rPr>
            <w:rStyle w:val="Hypertextovodkaz"/>
            <w:noProof/>
          </w:rPr>
          <w:t>Míra investic</w:t>
        </w:r>
        <w:r w:rsidR="004042BC">
          <w:rPr>
            <w:noProof/>
            <w:webHidden/>
          </w:rPr>
          <w:tab/>
        </w:r>
        <w:r w:rsidR="004042BC">
          <w:rPr>
            <w:noProof/>
            <w:webHidden/>
          </w:rPr>
          <w:fldChar w:fldCharType="begin"/>
        </w:r>
        <w:r w:rsidR="004042BC">
          <w:rPr>
            <w:noProof/>
            <w:webHidden/>
          </w:rPr>
          <w:instrText xml:space="preserve"> PAGEREF _Toc501551361 \h </w:instrText>
        </w:r>
        <w:r w:rsidR="004042BC">
          <w:rPr>
            <w:noProof/>
            <w:webHidden/>
          </w:rPr>
        </w:r>
        <w:r w:rsidR="004042BC">
          <w:rPr>
            <w:noProof/>
            <w:webHidden/>
          </w:rPr>
          <w:fldChar w:fldCharType="separate"/>
        </w:r>
        <w:r w:rsidR="002F4BCA">
          <w:rPr>
            <w:noProof/>
            <w:webHidden/>
          </w:rPr>
          <w:t>44</w:t>
        </w:r>
        <w:r w:rsidR="004042BC">
          <w:rPr>
            <w:noProof/>
            <w:webHidden/>
          </w:rPr>
          <w:fldChar w:fldCharType="end"/>
        </w:r>
      </w:hyperlink>
    </w:p>
    <w:p w14:paraId="70DE8FFE" w14:textId="1B2BB99B"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62" w:history="1">
        <w:r w:rsidR="004042BC" w:rsidRPr="00EF0905">
          <w:rPr>
            <w:rStyle w:val="Hypertextovodkaz"/>
            <w:noProof/>
            <w:lang w:eastAsia="cs-CZ"/>
          </w:rPr>
          <w:t>2.3.6</w:t>
        </w:r>
        <w:r w:rsidR="004042BC">
          <w:rPr>
            <w:rFonts w:asciiTheme="minorHAnsi" w:eastAsiaTheme="minorEastAsia" w:hAnsiTheme="minorHAnsi" w:cstheme="minorBidi"/>
            <w:i w:val="0"/>
            <w:noProof/>
            <w:szCs w:val="22"/>
            <w:lang w:eastAsia="cs-CZ"/>
          </w:rPr>
          <w:tab/>
        </w:r>
        <w:r w:rsidR="004042BC" w:rsidRPr="00EF0905">
          <w:rPr>
            <w:rStyle w:val="Hypertextovodkaz"/>
            <w:noProof/>
            <w:lang w:eastAsia="cs-CZ"/>
          </w:rPr>
          <w:t>Celková aktiva</w:t>
        </w:r>
        <w:r w:rsidR="004042BC">
          <w:rPr>
            <w:noProof/>
            <w:webHidden/>
          </w:rPr>
          <w:tab/>
        </w:r>
        <w:r w:rsidR="004042BC">
          <w:rPr>
            <w:noProof/>
            <w:webHidden/>
          </w:rPr>
          <w:fldChar w:fldCharType="begin"/>
        </w:r>
        <w:r w:rsidR="004042BC">
          <w:rPr>
            <w:noProof/>
            <w:webHidden/>
          </w:rPr>
          <w:instrText xml:space="preserve"> PAGEREF _Toc501551362 \h </w:instrText>
        </w:r>
        <w:r w:rsidR="004042BC">
          <w:rPr>
            <w:noProof/>
            <w:webHidden/>
          </w:rPr>
        </w:r>
        <w:r w:rsidR="004042BC">
          <w:rPr>
            <w:noProof/>
            <w:webHidden/>
          </w:rPr>
          <w:fldChar w:fldCharType="separate"/>
        </w:r>
        <w:r w:rsidR="002F4BCA">
          <w:rPr>
            <w:noProof/>
            <w:webHidden/>
          </w:rPr>
          <w:t>45</w:t>
        </w:r>
        <w:r w:rsidR="004042BC">
          <w:rPr>
            <w:noProof/>
            <w:webHidden/>
          </w:rPr>
          <w:fldChar w:fldCharType="end"/>
        </w:r>
      </w:hyperlink>
    </w:p>
    <w:p w14:paraId="2546F5C4" w14:textId="6FDC4FDD"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63" w:history="1">
        <w:r w:rsidR="004042BC" w:rsidRPr="00EF0905">
          <w:rPr>
            <w:rStyle w:val="Hypertextovodkaz"/>
            <w:noProof/>
            <w:lang w:eastAsia="cs-CZ"/>
          </w:rPr>
          <w:t>2.3.7</w:t>
        </w:r>
        <w:r w:rsidR="004042BC">
          <w:rPr>
            <w:rFonts w:asciiTheme="minorHAnsi" w:eastAsiaTheme="minorEastAsia" w:hAnsiTheme="minorHAnsi" w:cstheme="minorBidi"/>
            <w:i w:val="0"/>
            <w:noProof/>
            <w:szCs w:val="22"/>
            <w:lang w:eastAsia="cs-CZ"/>
          </w:rPr>
          <w:tab/>
        </w:r>
        <w:r w:rsidR="004042BC" w:rsidRPr="00EF0905">
          <w:rPr>
            <w:rStyle w:val="Hypertextovodkaz"/>
            <w:noProof/>
            <w:lang w:eastAsia="cs-CZ"/>
          </w:rPr>
          <w:t>Shrnutí výběru proměnných pro vícekriteriální analýzu</w:t>
        </w:r>
        <w:r w:rsidR="004042BC">
          <w:rPr>
            <w:noProof/>
            <w:webHidden/>
          </w:rPr>
          <w:tab/>
        </w:r>
        <w:r w:rsidR="004042BC">
          <w:rPr>
            <w:noProof/>
            <w:webHidden/>
          </w:rPr>
          <w:fldChar w:fldCharType="begin"/>
        </w:r>
        <w:r w:rsidR="004042BC">
          <w:rPr>
            <w:noProof/>
            <w:webHidden/>
          </w:rPr>
          <w:instrText xml:space="preserve"> PAGEREF _Toc501551363 \h </w:instrText>
        </w:r>
        <w:r w:rsidR="004042BC">
          <w:rPr>
            <w:noProof/>
            <w:webHidden/>
          </w:rPr>
        </w:r>
        <w:r w:rsidR="004042BC">
          <w:rPr>
            <w:noProof/>
            <w:webHidden/>
          </w:rPr>
          <w:fldChar w:fldCharType="separate"/>
        </w:r>
        <w:r w:rsidR="002F4BCA">
          <w:rPr>
            <w:noProof/>
            <w:webHidden/>
          </w:rPr>
          <w:t>46</w:t>
        </w:r>
        <w:r w:rsidR="004042BC">
          <w:rPr>
            <w:noProof/>
            <w:webHidden/>
          </w:rPr>
          <w:fldChar w:fldCharType="end"/>
        </w:r>
      </w:hyperlink>
    </w:p>
    <w:p w14:paraId="2E4F28A9" w14:textId="3A8B293B"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64" w:history="1">
        <w:r w:rsidR="004042BC" w:rsidRPr="00EF0905">
          <w:rPr>
            <w:rStyle w:val="Hypertextovodkaz"/>
            <w:noProof/>
          </w:rPr>
          <w:t>2.4</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Aplikace vícekriteriální analýzy</w:t>
        </w:r>
        <w:r w:rsidR="004042BC">
          <w:rPr>
            <w:noProof/>
            <w:webHidden/>
          </w:rPr>
          <w:tab/>
        </w:r>
        <w:r w:rsidR="004042BC">
          <w:rPr>
            <w:noProof/>
            <w:webHidden/>
          </w:rPr>
          <w:fldChar w:fldCharType="begin"/>
        </w:r>
        <w:r w:rsidR="004042BC">
          <w:rPr>
            <w:noProof/>
            <w:webHidden/>
          </w:rPr>
          <w:instrText xml:space="preserve"> PAGEREF _Toc501551364 \h </w:instrText>
        </w:r>
        <w:r w:rsidR="004042BC">
          <w:rPr>
            <w:noProof/>
            <w:webHidden/>
          </w:rPr>
        </w:r>
        <w:r w:rsidR="004042BC">
          <w:rPr>
            <w:noProof/>
            <w:webHidden/>
          </w:rPr>
          <w:fldChar w:fldCharType="separate"/>
        </w:r>
        <w:r w:rsidR="002F4BCA">
          <w:rPr>
            <w:noProof/>
            <w:webHidden/>
          </w:rPr>
          <w:t>47</w:t>
        </w:r>
        <w:r w:rsidR="004042BC">
          <w:rPr>
            <w:noProof/>
            <w:webHidden/>
          </w:rPr>
          <w:fldChar w:fldCharType="end"/>
        </w:r>
      </w:hyperlink>
    </w:p>
    <w:p w14:paraId="2DD7A7AC" w14:textId="77593AFE"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65" w:history="1">
        <w:r w:rsidR="004042BC" w:rsidRPr="00EF0905">
          <w:rPr>
            <w:rStyle w:val="Hypertextovodkaz"/>
            <w:noProof/>
          </w:rPr>
          <w:t>2.5</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Analýza proměnných nezahrnutých do vícekriteriální analýzy</w:t>
        </w:r>
        <w:r w:rsidR="004042BC">
          <w:rPr>
            <w:noProof/>
            <w:webHidden/>
          </w:rPr>
          <w:tab/>
        </w:r>
        <w:r w:rsidR="004042BC">
          <w:rPr>
            <w:noProof/>
            <w:webHidden/>
          </w:rPr>
          <w:fldChar w:fldCharType="begin"/>
        </w:r>
        <w:r w:rsidR="004042BC">
          <w:rPr>
            <w:noProof/>
            <w:webHidden/>
          </w:rPr>
          <w:instrText xml:space="preserve"> PAGEREF _Toc501551365 \h </w:instrText>
        </w:r>
        <w:r w:rsidR="004042BC">
          <w:rPr>
            <w:noProof/>
            <w:webHidden/>
          </w:rPr>
        </w:r>
        <w:r w:rsidR="004042BC">
          <w:rPr>
            <w:noProof/>
            <w:webHidden/>
          </w:rPr>
          <w:fldChar w:fldCharType="separate"/>
        </w:r>
        <w:r w:rsidR="002F4BCA">
          <w:rPr>
            <w:noProof/>
            <w:webHidden/>
          </w:rPr>
          <w:t>53</w:t>
        </w:r>
        <w:r w:rsidR="004042BC">
          <w:rPr>
            <w:noProof/>
            <w:webHidden/>
          </w:rPr>
          <w:fldChar w:fldCharType="end"/>
        </w:r>
      </w:hyperlink>
    </w:p>
    <w:p w14:paraId="454847E0" w14:textId="6BA1B76D"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66" w:history="1">
        <w:r w:rsidR="004042BC" w:rsidRPr="00EF0905">
          <w:rPr>
            <w:rStyle w:val="Hypertextovodkaz"/>
            <w:noProof/>
          </w:rPr>
          <w:t>2.6</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Výběr proměnných pro shlukovou analýzu</w:t>
        </w:r>
        <w:r w:rsidR="004042BC">
          <w:rPr>
            <w:noProof/>
            <w:webHidden/>
          </w:rPr>
          <w:tab/>
        </w:r>
        <w:r w:rsidR="004042BC">
          <w:rPr>
            <w:noProof/>
            <w:webHidden/>
          </w:rPr>
          <w:fldChar w:fldCharType="begin"/>
        </w:r>
        <w:r w:rsidR="004042BC">
          <w:rPr>
            <w:noProof/>
            <w:webHidden/>
          </w:rPr>
          <w:instrText xml:space="preserve"> PAGEREF _Toc501551366 \h </w:instrText>
        </w:r>
        <w:r w:rsidR="004042BC">
          <w:rPr>
            <w:noProof/>
            <w:webHidden/>
          </w:rPr>
        </w:r>
        <w:r w:rsidR="004042BC">
          <w:rPr>
            <w:noProof/>
            <w:webHidden/>
          </w:rPr>
          <w:fldChar w:fldCharType="separate"/>
        </w:r>
        <w:r w:rsidR="002F4BCA">
          <w:rPr>
            <w:noProof/>
            <w:webHidden/>
          </w:rPr>
          <w:t>55</w:t>
        </w:r>
        <w:r w:rsidR="004042BC">
          <w:rPr>
            <w:noProof/>
            <w:webHidden/>
          </w:rPr>
          <w:fldChar w:fldCharType="end"/>
        </w:r>
      </w:hyperlink>
    </w:p>
    <w:p w14:paraId="00FA46C7" w14:textId="3E4E7C9A"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67" w:history="1">
        <w:r w:rsidR="004042BC" w:rsidRPr="00EF0905">
          <w:rPr>
            <w:rStyle w:val="Hypertextovodkaz"/>
            <w:noProof/>
          </w:rPr>
          <w:t>2.7</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Aplikace shlukové analýzy</w:t>
        </w:r>
        <w:r w:rsidR="004042BC">
          <w:rPr>
            <w:noProof/>
            <w:webHidden/>
          </w:rPr>
          <w:tab/>
        </w:r>
        <w:r w:rsidR="004042BC">
          <w:rPr>
            <w:noProof/>
            <w:webHidden/>
          </w:rPr>
          <w:fldChar w:fldCharType="begin"/>
        </w:r>
        <w:r w:rsidR="004042BC">
          <w:rPr>
            <w:noProof/>
            <w:webHidden/>
          </w:rPr>
          <w:instrText xml:space="preserve"> PAGEREF _Toc501551367 \h </w:instrText>
        </w:r>
        <w:r w:rsidR="004042BC">
          <w:rPr>
            <w:noProof/>
            <w:webHidden/>
          </w:rPr>
        </w:r>
        <w:r w:rsidR="004042BC">
          <w:rPr>
            <w:noProof/>
            <w:webHidden/>
          </w:rPr>
          <w:fldChar w:fldCharType="separate"/>
        </w:r>
        <w:r w:rsidR="002F4BCA">
          <w:rPr>
            <w:noProof/>
            <w:webHidden/>
          </w:rPr>
          <w:t>56</w:t>
        </w:r>
        <w:r w:rsidR="004042BC">
          <w:rPr>
            <w:noProof/>
            <w:webHidden/>
          </w:rPr>
          <w:fldChar w:fldCharType="end"/>
        </w:r>
      </w:hyperlink>
    </w:p>
    <w:p w14:paraId="1C79F113" w14:textId="2DBC83C1"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68" w:history="1">
        <w:r w:rsidR="004042BC" w:rsidRPr="00EF0905">
          <w:rPr>
            <w:rStyle w:val="Hypertextovodkaz"/>
            <w:noProof/>
          </w:rPr>
          <w:t>2.8</w:t>
        </w:r>
        <w:r w:rsidR="004042BC">
          <w:rPr>
            <w:rFonts w:asciiTheme="minorHAnsi" w:eastAsiaTheme="minorEastAsia" w:hAnsiTheme="minorHAnsi" w:cstheme="minorBidi"/>
            <w:smallCaps w:val="0"/>
            <w:noProof/>
            <w:szCs w:val="22"/>
            <w:lang w:eastAsia="cs-CZ"/>
          </w:rPr>
          <w:tab/>
        </w:r>
        <w:r w:rsidR="004042BC" w:rsidRPr="00EF0905">
          <w:rPr>
            <w:rStyle w:val="Hypertextovodkaz"/>
            <w:noProof/>
          </w:rPr>
          <w:t>Srovnání variant modelu</w:t>
        </w:r>
        <w:r w:rsidR="004042BC">
          <w:rPr>
            <w:noProof/>
            <w:webHidden/>
          </w:rPr>
          <w:tab/>
        </w:r>
        <w:r w:rsidR="004042BC">
          <w:rPr>
            <w:noProof/>
            <w:webHidden/>
          </w:rPr>
          <w:fldChar w:fldCharType="begin"/>
        </w:r>
        <w:r w:rsidR="004042BC">
          <w:rPr>
            <w:noProof/>
            <w:webHidden/>
          </w:rPr>
          <w:instrText xml:space="preserve"> PAGEREF _Toc501551368 \h </w:instrText>
        </w:r>
        <w:r w:rsidR="004042BC">
          <w:rPr>
            <w:noProof/>
            <w:webHidden/>
          </w:rPr>
        </w:r>
        <w:r w:rsidR="004042BC">
          <w:rPr>
            <w:noProof/>
            <w:webHidden/>
          </w:rPr>
          <w:fldChar w:fldCharType="separate"/>
        </w:r>
        <w:r w:rsidR="002F4BCA">
          <w:rPr>
            <w:noProof/>
            <w:webHidden/>
          </w:rPr>
          <w:t>63</w:t>
        </w:r>
        <w:r w:rsidR="004042BC">
          <w:rPr>
            <w:noProof/>
            <w:webHidden/>
          </w:rPr>
          <w:fldChar w:fldCharType="end"/>
        </w:r>
      </w:hyperlink>
    </w:p>
    <w:p w14:paraId="0D2222E6" w14:textId="7BC0D790"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69" w:history="1">
        <w:r w:rsidR="004042BC" w:rsidRPr="00EF0905">
          <w:rPr>
            <w:rStyle w:val="Hypertextovodkaz"/>
            <w:noProof/>
          </w:rPr>
          <w:t>2.8.1</w:t>
        </w:r>
        <w:r w:rsidR="004042BC">
          <w:rPr>
            <w:rFonts w:asciiTheme="minorHAnsi" w:eastAsiaTheme="minorEastAsia" w:hAnsiTheme="minorHAnsi" w:cstheme="minorBidi"/>
            <w:i w:val="0"/>
            <w:noProof/>
            <w:szCs w:val="22"/>
            <w:lang w:eastAsia="cs-CZ"/>
          </w:rPr>
          <w:tab/>
        </w:r>
        <w:r w:rsidR="004042BC" w:rsidRPr="00EF0905">
          <w:rPr>
            <w:rStyle w:val="Hypertextovodkaz"/>
            <w:noProof/>
          </w:rPr>
          <w:t>Srovnání vícekriteriální a shlukové a analýzy</w:t>
        </w:r>
        <w:r w:rsidR="004042BC">
          <w:rPr>
            <w:noProof/>
            <w:webHidden/>
          </w:rPr>
          <w:tab/>
        </w:r>
        <w:r w:rsidR="004042BC">
          <w:rPr>
            <w:noProof/>
            <w:webHidden/>
          </w:rPr>
          <w:fldChar w:fldCharType="begin"/>
        </w:r>
        <w:r w:rsidR="004042BC">
          <w:rPr>
            <w:noProof/>
            <w:webHidden/>
          </w:rPr>
          <w:instrText xml:space="preserve"> PAGEREF _Toc501551369 \h </w:instrText>
        </w:r>
        <w:r w:rsidR="004042BC">
          <w:rPr>
            <w:noProof/>
            <w:webHidden/>
          </w:rPr>
        </w:r>
        <w:r w:rsidR="004042BC">
          <w:rPr>
            <w:noProof/>
            <w:webHidden/>
          </w:rPr>
          <w:fldChar w:fldCharType="separate"/>
        </w:r>
        <w:r w:rsidR="002F4BCA">
          <w:rPr>
            <w:noProof/>
            <w:webHidden/>
          </w:rPr>
          <w:t>63</w:t>
        </w:r>
        <w:r w:rsidR="004042BC">
          <w:rPr>
            <w:noProof/>
            <w:webHidden/>
          </w:rPr>
          <w:fldChar w:fldCharType="end"/>
        </w:r>
      </w:hyperlink>
    </w:p>
    <w:p w14:paraId="71A18AFC" w14:textId="0C44BBD6"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70" w:history="1">
        <w:r w:rsidR="004042BC" w:rsidRPr="00EF0905">
          <w:rPr>
            <w:rStyle w:val="Hypertextovodkaz"/>
            <w:noProof/>
          </w:rPr>
          <w:t>2.8.2</w:t>
        </w:r>
        <w:r w:rsidR="004042BC">
          <w:rPr>
            <w:rFonts w:asciiTheme="minorHAnsi" w:eastAsiaTheme="minorEastAsia" w:hAnsiTheme="minorHAnsi" w:cstheme="minorBidi"/>
            <w:i w:val="0"/>
            <w:noProof/>
            <w:szCs w:val="22"/>
            <w:lang w:eastAsia="cs-CZ"/>
          </w:rPr>
          <w:tab/>
        </w:r>
        <w:r w:rsidR="004042BC" w:rsidRPr="00EF0905">
          <w:rPr>
            <w:rStyle w:val="Hypertextovodkaz"/>
            <w:noProof/>
          </w:rPr>
          <w:t>Srovnání výsledků s reálným vývojem odvětví</w:t>
        </w:r>
        <w:r w:rsidR="004042BC">
          <w:rPr>
            <w:noProof/>
            <w:webHidden/>
          </w:rPr>
          <w:tab/>
        </w:r>
        <w:r w:rsidR="004042BC">
          <w:rPr>
            <w:noProof/>
            <w:webHidden/>
          </w:rPr>
          <w:fldChar w:fldCharType="begin"/>
        </w:r>
        <w:r w:rsidR="004042BC">
          <w:rPr>
            <w:noProof/>
            <w:webHidden/>
          </w:rPr>
          <w:instrText xml:space="preserve"> PAGEREF _Toc501551370 \h </w:instrText>
        </w:r>
        <w:r w:rsidR="004042BC">
          <w:rPr>
            <w:noProof/>
            <w:webHidden/>
          </w:rPr>
        </w:r>
        <w:r w:rsidR="004042BC">
          <w:rPr>
            <w:noProof/>
            <w:webHidden/>
          </w:rPr>
          <w:fldChar w:fldCharType="separate"/>
        </w:r>
        <w:r w:rsidR="002F4BCA">
          <w:rPr>
            <w:noProof/>
            <w:webHidden/>
          </w:rPr>
          <w:t>66</w:t>
        </w:r>
        <w:r w:rsidR="004042BC">
          <w:rPr>
            <w:noProof/>
            <w:webHidden/>
          </w:rPr>
          <w:fldChar w:fldCharType="end"/>
        </w:r>
      </w:hyperlink>
    </w:p>
    <w:p w14:paraId="5D5DDB4C" w14:textId="0637A787" w:rsidR="004042BC" w:rsidRDefault="00246FBC">
      <w:pPr>
        <w:pStyle w:val="Obsah3"/>
        <w:tabs>
          <w:tab w:val="left" w:pos="1200"/>
          <w:tab w:val="right" w:leader="dot" w:pos="9060"/>
        </w:tabs>
        <w:rPr>
          <w:rFonts w:asciiTheme="minorHAnsi" w:eastAsiaTheme="minorEastAsia" w:hAnsiTheme="minorHAnsi" w:cstheme="minorBidi"/>
          <w:i w:val="0"/>
          <w:noProof/>
          <w:szCs w:val="22"/>
          <w:lang w:eastAsia="cs-CZ"/>
        </w:rPr>
      </w:pPr>
      <w:hyperlink w:anchor="_Toc501551371" w:history="1">
        <w:r w:rsidR="004042BC" w:rsidRPr="00EF0905">
          <w:rPr>
            <w:rStyle w:val="Hypertextovodkaz"/>
            <w:noProof/>
          </w:rPr>
          <w:t>2.8.3</w:t>
        </w:r>
        <w:r w:rsidR="004042BC">
          <w:rPr>
            <w:rFonts w:asciiTheme="minorHAnsi" w:eastAsiaTheme="minorEastAsia" w:hAnsiTheme="minorHAnsi" w:cstheme="minorBidi"/>
            <w:i w:val="0"/>
            <w:noProof/>
            <w:szCs w:val="22"/>
            <w:lang w:eastAsia="cs-CZ"/>
          </w:rPr>
          <w:tab/>
        </w:r>
        <w:r w:rsidR="004042BC" w:rsidRPr="00EF0905">
          <w:rPr>
            <w:rStyle w:val="Hypertextovodkaz"/>
            <w:noProof/>
          </w:rPr>
          <w:t>Odpověď na výzkumnou otázku (syntéza poznatků)</w:t>
        </w:r>
        <w:r w:rsidR="004042BC">
          <w:rPr>
            <w:noProof/>
            <w:webHidden/>
          </w:rPr>
          <w:tab/>
        </w:r>
        <w:r w:rsidR="004042BC">
          <w:rPr>
            <w:noProof/>
            <w:webHidden/>
          </w:rPr>
          <w:fldChar w:fldCharType="begin"/>
        </w:r>
        <w:r w:rsidR="004042BC">
          <w:rPr>
            <w:noProof/>
            <w:webHidden/>
          </w:rPr>
          <w:instrText xml:space="preserve"> PAGEREF _Toc501551371 \h </w:instrText>
        </w:r>
        <w:r w:rsidR="004042BC">
          <w:rPr>
            <w:noProof/>
            <w:webHidden/>
          </w:rPr>
        </w:r>
        <w:r w:rsidR="004042BC">
          <w:rPr>
            <w:noProof/>
            <w:webHidden/>
          </w:rPr>
          <w:fldChar w:fldCharType="separate"/>
        </w:r>
        <w:r w:rsidR="002F4BCA">
          <w:rPr>
            <w:noProof/>
            <w:webHidden/>
          </w:rPr>
          <w:t>67</w:t>
        </w:r>
        <w:r w:rsidR="004042BC">
          <w:rPr>
            <w:noProof/>
            <w:webHidden/>
          </w:rPr>
          <w:fldChar w:fldCharType="end"/>
        </w:r>
      </w:hyperlink>
    </w:p>
    <w:p w14:paraId="74B2CA7F" w14:textId="68434DB0" w:rsidR="004042BC" w:rsidRDefault="00246FBC">
      <w:pPr>
        <w:pStyle w:val="Obsah2"/>
        <w:tabs>
          <w:tab w:val="left" w:pos="800"/>
          <w:tab w:val="right" w:leader="dot" w:pos="9060"/>
        </w:tabs>
        <w:rPr>
          <w:rFonts w:asciiTheme="minorHAnsi" w:eastAsiaTheme="minorEastAsia" w:hAnsiTheme="minorHAnsi" w:cstheme="minorBidi"/>
          <w:smallCaps w:val="0"/>
          <w:noProof/>
          <w:szCs w:val="22"/>
          <w:lang w:eastAsia="cs-CZ"/>
        </w:rPr>
      </w:pPr>
      <w:hyperlink w:anchor="_Toc501551372" w:history="1">
        <w:r w:rsidR="004042BC" w:rsidRPr="00EF0905">
          <w:rPr>
            <w:rStyle w:val="Hypertextovodkaz"/>
            <w:noProof/>
          </w:rPr>
          <w:t>2.9</w:t>
        </w:r>
        <w:r w:rsidR="004042BC">
          <w:rPr>
            <w:rFonts w:asciiTheme="minorHAnsi" w:eastAsiaTheme="minorEastAsia" w:hAnsiTheme="minorHAnsi" w:cstheme="minorBidi"/>
            <w:smallCaps w:val="0"/>
            <w:noProof/>
            <w:szCs w:val="22"/>
            <w:lang w:eastAsia="cs-CZ"/>
          </w:rPr>
          <w:tab/>
        </w:r>
        <w:r w:rsidR="004042BC" w:rsidRPr="00EF0905">
          <w:rPr>
            <w:rStyle w:val="Hypertextovodkaz"/>
            <w:noProof/>
            <w:shd w:val="clear" w:color="auto" w:fill="FFFFFF"/>
          </w:rPr>
          <w:t>Diskuze</w:t>
        </w:r>
        <w:r w:rsidR="004042BC">
          <w:rPr>
            <w:noProof/>
            <w:webHidden/>
          </w:rPr>
          <w:tab/>
        </w:r>
        <w:r w:rsidR="004042BC">
          <w:rPr>
            <w:noProof/>
            <w:webHidden/>
          </w:rPr>
          <w:fldChar w:fldCharType="begin"/>
        </w:r>
        <w:r w:rsidR="004042BC">
          <w:rPr>
            <w:noProof/>
            <w:webHidden/>
          </w:rPr>
          <w:instrText xml:space="preserve"> PAGEREF _Toc501551372 \h </w:instrText>
        </w:r>
        <w:r w:rsidR="004042BC">
          <w:rPr>
            <w:noProof/>
            <w:webHidden/>
          </w:rPr>
        </w:r>
        <w:r w:rsidR="004042BC">
          <w:rPr>
            <w:noProof/>
            <w:webHidden/>
          </w:rPr>
          <w:fldChar w:fldCharType="separate"/>
        </w:r>
        <w:r w:rsidR="002F4BCA">
          <w:rPr>
            <w:noProof/>
            <w:webHidden/>
          </w:rPr>
          <w:t>69</w:t>
        </w:r>
        <w:r w:rsidR="004042BC">
          <w:rPr>
            <w:noProof/>
            <w:webHidden/>
          </w:rPr>
          <w:fldChar w:fldCharType="end"/>
        </w:r>
      </w:hyperlink>
    </w:p>
    <w:p w14:paraId="0A0F6CD1" w14:textId="4D794C78" w:rsidR="004042BC" w:rsidRDefault="00246FBC">
      <w:pPr>
        <w:pStyle w:val="Obsah1"/>
        <w:tabs>
          <w:tab w:val="right" w:leader="dot" w:pos="9060"/>
        </w:tabs>
        <w:rPr>
          <w:rFonts w:asciiTheme="minorHAnsi" w:eastAsiaTheme="minorEastAsia" w:hAnsiTheme="minorHAnsi" w:cstheme="minorBidi"/>
          <w:b w:val="0"/>
          <w:caps w:val="0"/>
          <w:noProof/>
          <w:szCs w:val="22"/>
          <w:lang w:eastAsia="cs-CZ"/>
        </w:rPr>
      </w:pPr>
      <w:hyperlink w:anchor="_Toc501551373" w:history="1">
        <w:r w:rsidR="004042BC" w:rsidRPr="00EF0905">
          <w:rPr>
            <w:rStyle w:val="Hypertextovodkaz"/>
            <w:noProof/>
          </w:rPr>
          <w:t>závěr</w:t>
        </w:r>
        <w:r w:rsidR="004042BC">
          <w:rPr>
            <w:noProof/>
            <w:webHidden/>
          </w:rPr>
          <w:tab/>
        </w:r>
        <w:r w:rsidR="004042BC">
          <w:rPr>
            <w:noProof/>
            <w:webHidden/>
          </w:rPr>
          <w:fldChar w:fldCharType="begin"/>
        </w:r>
        <w:r w:rsidR="004042BC">
          <w:rPr>
            <w:noProof/>
            <w:webHidden/>
          </w:rPr>
          <w:instrText xml:space="preserve"> PAGEREF _Toc501551373 \h </w:instrText>
        </w:r>
        <w:r w:rsidR="004042BC">
          <w:rPr>
            <w:noProof/>
            <w:webHidden/>
          </w:rPr>
        </w:r>
        <w:r w:rsidR="004042BC">
          <w:rPr>
            <w:noProof/>
            <w:webHidden/>
          </w:rPr>
          <w:fldChar w:fldCharType="separate"/>
        </w:r>
        <w:r w:rsidR="002F4BCA">
          <w:rPr>
            <w:noProof/>
            <w:webHidden/>
          </w:rPr>
          <w:t>73</w:t>
        </w:r>
        <w:r w:rsidR="004042BC">
          <w:rPr>
            <w:noProof/>
            <w:webHidden/>
          </w:rPr>
          <w:fldChar w:fldCharType="end"/>
        </w:r>
      </w:hyperlink>
    </w:p>
    <w:p w14:paraId="0CCE3903" w14:textId="1F3EB5E0" w:rsidR="004042BC" w:rsidRDefault="00246FBC">
      <w:pPr>
        <w:pStyle w:val="Obsah1"/>
        <w:tabs>
          <w:tab w:val="right" w:leader="dot" w:pos="9060"/>
        </w:tabs>
        <w:rPr>
          <w:rFonts w:asciiTheme="minorHAnsi" w:eastAsiaTheme="minorEastAsia" w:hAnsiTheme="minorHAnsi" w:cstheme="minorBidi"/>
          <w:b w:val="0"/>
          <w:caps w:val="0"/>
          <w:noProof/>
          <w:szCs w:val="22"/>
          <w:lang w:eastAsia="cs-CZ"/>
        </w:rPr>
      </w:pPr>
      <w:hyperlink w:anchor="_Toc501551374" w:history="1">
        <w:r w:rsidR="004042BC" w:rsidRPr="00EF0905">
          <w:rPr>
            <w:rStyle w:val="Hypertextovodkaz"/>
            <w:noProof/>
          </w:rPr>
          <w:t>Seznam použitých zdrojů</w:t>
        </w:r>
        <w:r w:rsidR="004042BC">
          <w:rPr>
            <w:noProof/>
            <w:webHidden/>
          </w:rPr>
          <w:tab/>
        </w:r>
        <w:r w:rsidR="004042BC">
          <w:rPr>
            <w:noProof/>
            <w:webHidden/>
          </w:rPr>
          <w:fldChar w:fldCharType="begin"/>
        </w:r>
        <w:r w:rsidR="004042BC">
          <w:rPr>
            <w:noProof/>
            <w:webHidden/>
          </w:rPr>
          <w:instrText xml:space="preserve"> PAGEREF _Toc501551374 \h </w:instrText>
        </w:r>
        <w:r w:rsidR="004042BC">
          <w:rPr>
            <w:noProof/>
            <w:webHidden/>
          </w:rPr>
        </w:r>
        <w:r w:rsidR="004042BC">
          <w:rPr>
            <w:noProof/>
            <w:webHidden/>
          </w:rPr>
          <w:fldChar w:fldCharType="separate"/>
        </w:r>
        <w:r w:rsidR="002F4BCA">
          <w:rPr>
            <w:noProof/>
            <w:webHidden/>
          </w:rPr>
          <w:t>75</w:t>
        </w:r>
        <w:r w:rsidR="004042BC">
          <w:rPr>
            <w:noProof/>
            <w:webHidden/>
          </w:rPr>
          <w:fldChar w:fldCharType="end"/>
        </w:r>
      </w:hyperlink>
    </w:p>
    <w:p w14:paraId="5E6DEC93" w14:textId="3C411C35" w:rsidR="004042BC" w:rsidRDefault="00246FBC">
      <w:pPr>
        <w:pStyle w:val="Obsah1"/>
        <w:tabs>
          <w:tab w:val="right" w:leader="dot" w:pos="9060"/>
        </w:tabs>
        <w:rPr>
          <w:rFonts w:asciiTheme="minorHAnsi" w:eastAsiaTheme="minorEastAsia" w:hAnsiTheme="minorHAnsi" w:cstheme="minorBidi"/>
          <w:b w:val="0"/>
          <w:caps w:val="0"/>
          <w:noProof/>
          <w:szCs w:val="22"/>
          <w:lang w:eastAsia="cs-CZ"/>
        </w:rPr>
      </w:pPr>
      <w:hyperlink w:anchor="_Toc501551375" w:history="1">
        <w:r w:rsidR="004042BC" w:rsidRPr="00EF0905">
          <w:rPr>
            <w:rStyle w:val="Hypertextovodkaz"/>
            <w:noProof/>
            <w:lang w:eastAsia="cs-CZ"/>
          </w:rPr>
          <w:t>Seznam tabulek</w:t>
        </w:r>
        <w:r w:rsidR="004042BC">
          <w:rPr>
            <w:noProof/>
            <w:webHidden/>
          </w:rPr>
          <w:tab/>
        </w:r>
        <w:r w:rsidR="004042BC">
          <w:rPr>
            <w:noProof/>
            <w:webHidden/>
          </w:rPr>
          <w:fldChar w:fldCharType="begin"/>
        </w:r>
        <w:r w:rsidR="004042BC">
          <w:rPr>
            <w:noProof/>
            <w:webHidden/>
          </w:rPr>
          <w:instrText xml:space="preserve"> PAGEREF _Toc501551375 \h </w:instrText>
        </w:r>
        <w:r w:rsidR="004042BC">
          <w:rPr>
            <w:noProof/>
            <w:webHidden/>
          </w:rPr>
        </w:r>
        <w:r w:rsidR="004042BC">
          <w:rPr>
            <w:noProof/>
            <w:webHidden/>
          </w:rPr>
          <w:fldChar w:fldCharType="separate"/>
        </w:r>
        <w:r w:rsidR="002F4BCA">
          <w:rPr>
            <w:noProof/>
            <w:webHidden/>
          </w:rPr>
          <w:t>79</w:t>
        </w:r>
        <w:r w:rsidR="004042BC">
          <w:rPr>
            <w:noProof/>
            <w:webHidden/>
          </w:rPr>
          <w:fldChar w:fldCharType="end"/>
        </w:r>
      </w:hyperlink>
    </w:p>
    <w:p w14:paraId="3A199DFE" w14:textId="4B09F6B8" w:rsidR="004042BC" w:rsidRDefault="00246FBC">
      <w:pPr>
        <w:pStyle w:val="Obsah1"/>
        <w:tabs>
          <w:tab w:val="right" w:leader="dot" w:pos="9060"/>
        </w:tabs>
        <w:rPr>
          <w:rFonts w:asciiTheme="minorHAnsi" w:eastAsiaTheme="minorEastAsia" w:hAnsiTheme="minorHAnsi" w:cstheme="minorBidi"/>
          <w:b w:val="0"/>
          <w:caps w:val="0"/>
          <w:noProof/>
          <w:szCs w:val="22"/>
          <w:lang w:eastAsia="cs-CZ"/>
        </w:rPr>
      </w:pPr>
      <w:hyperlink w:anchor="_Toc501551376" w:history="1">
        <w:r w:rsidR="004042BC" w:rsidRPr="00EF0905">
          <w:rPr>
            <w:rStyle w:val="Hypertextovodkaz"/>
            <w:noProof/>
            <w:lang w:eastAsia="cs-CZ"/>
          </w:rPr>
          <w:t>seznam grafů</w:t>
        </w:r>
        <w:r w:rsidR="004042BC">
          <w:rPr>
            <w:noProof/>
            <w:webHidden/>
          </w:rPr>
          <w:tab/>
        </w:r>
        <w:r w:rsidR="004042BC">
          <w:rPr>
            <w:noProof/>
            <w:webHidden/>
          </w:rPr>
          <w:fldChar w:fldCharType="begin"/>
        </w:r>
        <w:r w:rsidR="004042BC">
          <w:rPr>
            <w:noProof/>
            <w:webHidden/>
          </w:rPr>
          <w:instrText xml:space="preserve"> PAGEREF _Toc501551376 \h </w:instrText>
        </w:r>
        <w:r w:rsidR="004042BC">
          <w:rPr>
            <w:noProof/>
            <w:webHidden/>
          </w:rPr>
        </w:r>
        <w:r w:rsidR="004042BC">
          <w:rPr>
            <w:noProof/>
            <w:webHidden/>
          </w:rPr>
          <w:fldChar w:fldCharType="separate"/>
        </w:r>
        <w:r w:rsidR="002F4BCA">
          <w:rPr>
            <w:noProof/>
            <w:webHidden/>
          </w:rPr>
          <w:t>79</w:t>
        </w:r>
        <w:r w:rsidR="004042BC">
          <w:rPr>
            <w:noProof/>
            <w:webHidden/>
          </w:rPr>
          <w:fldChar w:fldCharType="end"/>
        </w:r>
      </w:hyperlink>
    </w:p>
    <w:p w14:paraId="03CEE3E8" w14:textId="4A81D3E6" w:rsidR="004042BC" w:rsidRDefault="00246FBC">
      <w:pPr>
        <w:pStyle w:val="Obsah1"/>
        <w:tabs>
          <w:tab w:val="right" w:leader="dot" w:pos="9060"/>
        </w:tabs>
        <w:rPr>
          <w:rFonts w:asciiTheme="minorHAnsi" w:eastAsiaTheme="minorEastAsia" w:hAnsiTheme="minorHAnsi" w:cstheme="minorBidi"/>
          <w:b w:val="0"/>
          <w:caps w:val="0"/>
          <w:noProof/>
          <w:szCs w:val="22"/>
          <w:lang w:eastAsia="cs-CZ"/>
        </w:rPr>
      </w:pPr>
      <w:hyperlink w:anchor="_Toc501551377" w:history="1">
        <w:r w:rsidR="004042BC" w:rsidRPr="00EF0905">
          <w:rPr>
            <w:rStyle w:val="Hypertextovodkaz"/>
            <w:noProof/>
            <w:lang w:eastAsia="cs-CZ"/>
          </w:rPr>
          <w:t>seznam obrázků</w:t>
        </w:r>
        <w:r w:rsidR="004042BC">
          <w:rPr>
            <w:noProof/>
            <w:webHidden/>
          </w:rPr>
          <w:tab/>
        </w:r>
        <w:r w:rsidR="004042BC">
          <w:rPr>
            <w:noProof/>
            <w:webHidden/>
          </w:rPr>
          <w:fldChar w:fldCharType="begin"/>
        </w:r>
        <w:r w:rsidR="004042BC">
          <w:rPr>
            <w:noProof/>
            <w:webHidden/>
          </w:rPr>
          <w:instrText xml:space="preserve"> PAGEREF _Toc501551377 \h </w:instrText>
        </w:r>
        <w:r w:rsidR="004042BC">
          <w:rPr>
            <w:noProof/>
            <w:webHidden/>
          </w:rPr>
        </w:r>
        <w:r w:rsidR="004042BC">
          <w:rPr>
            <w:noProof/>
            <w:webHidden/>
          </w:rPr>
          <w:fldChar w:fldCharType="separate"/>
        </w:r>
        <w:r w:rsidR="002F4BCA">
          <w:rPr>
            <w:noProof/>
            <w:webHidden/>
          </w:rPr>
          <w:t>79</w:t>
        </w:r>
        <w:r w:rsidR="004042BC">
          <w:rPr>
            <w:noProof/>
            <w:webHidden/>
          </w:rPr>
          <w:fldChar w:fldCharType="end"/>
        </w:r>
      </w:hyperlink>
    </w:p>
    <w:p w14:paraId="3309EB76" w14:textId="46A650C3" w:rsidR="004042BC" w:rsidRDefault="00246FBC">
      <w:pPr>
        <w:pStyle w:val="Obsah1"/>
        <w:tabs>
          <w:tab w:val="right" w:leader="dot" w:pos="9060"/>
        </w:tabs>
        <w:rPr>
          <w:rFonts w:asciiTheme="minorHAnsi" w:eastAsiaTheme="minorEastAsia" w:hAnsiTheme="minorHAnsi" w:cstheme="minorBidi"/>
          <w:b w:val="0"/>
          <w:caps w:val="0"/>
          <w:noProof/>
          <w:szCs w:val="22"/>
          <w:lang w:eastAsia="cs-CZ"/>
        </w:rPr>
      </w:pPr>
      <w:hyperlink w:anchor="_Toc501551378" w:history="1">
        <w:r w:rsidR="004042BC" w:rsidRPr="00EF0905">
          <w:rPr>
            <w:rStyle w:val="Hypertextovodkaz"/>
            <w:noProof/>
          </w:rPr>
          <w:t>Seznam příloh</w:t>
        </w:r>
        <w:r w:rsidR="004042BC">
          <w:rPr>
            <w:noProof/>
            <w:webHidden/>
          </w:rPr>
          <w:tab/>
        </w:r>
        <w:r w:rsidR="004042BC">
          <w:rPr>
            <w:noProof/>
            <w:webHidden/>
          </w:rPr>
          <w:fldChar w:fldCharType="begin"/>
        </w:r>
        <w:r w:rsidR="004042BC">
          <w:rPr>
            <w:noProof/>
            <w:webHidden/>
          </w:rPr>
          <w:instrText xml:space="preserve"> PAGEREF _Toc501551378 \h </w:instrText>
        </w:r>
        <w:r w:rsidR="004042BC">
          <w:rPr>
            <w:noProof/>
            <w:webHidden/>
          </w:rPr>
        </w:r>
        <w:r w:rsidR="004042BC">
          <w:rPr>
            <w:noProof/>
            <w:webHidden/>
          </w:rPr>
          <w:fldChar w:fldCharType="separate"/>
        </w:r>
        <w:r w:rsidR="002F4BCA">
          <w:rPr>
            <w:noProof/>
            <w:webHidden/>
          </w:rPr>
          <w:t>80</w:t>
        </w:r>
        <w:r w:rsidR="004042BC">
          <w:rPr>
            <w:noProof/>
            <w:webHidden/>
          </w:rPr>
          <w:fldChar w:fldCharType="end"/>
        </w:r>
      </w:hyperlink>
    </w:p>
    <w:p w14:paraId="4AB54C9D" w14:textId="77E1E975" w:rsidR="00450EE9" w:rsidRPr="00972263" w:rsidRDefault="00300CDF" w:rsidP="00816ED9">
      <w:pPr>
        <w:pStyle w:val="Obsah1"/>
        <w:tabs>
          <w:tab w:val="right" w:leader="dot" w:pos="9070"/>
        </w:tabs>
        <w:sectPr w:rsidR="00450EE9" w:rsidRPr="00972263" w:rsidSect="00954C57">
          <w:footerReference w:type="default" r:id="rId10"/>
          <w:type w:val="continuous"/>
          <w:pgSz w:w="11906" w:h="16838"/>
          <w:pgMar w:top="1418" w:right="851" w:bottom="1134" w:left="1985" w:header="1418" w:footer="1134" w:gutter="0"/>
          <w:cols w:space="708"/>
          <w:docGrid w:linePitch="360"/>
        </w:sectPr>
      </w:pPr>
      <w:r w:rsidRPr="00972263">
        <w:fldChar w:fldCharType="end"/>
      </w:r>
    </w:p>
    <w:p w14:paraId="2849033F" w14:textId="77777777" w:rsidR="00450EE9" w:rsidRPr="00972263" w:rsidRDefault="00450EE9" w:rsidP="00816ED9">
      <w:pPr>
        <w:tabs>
          <w:tab w:val="right" w:leader="dot" w:pos="9070"/>
        </w:tabs>
        <w:sectPr w:rsidR="00450EE9" w:rsidRPr="00972263" w:rsidSect="00954C57">
          <w:type w:val="continuous"/>
          <w:pgSz w:w="11906" w:h="16838"/>
          <w:pgMar w:top="1418" w:right="851" w:bottom="1134" w:left="1985" w:header="1418" w:footer="1134" w:gutter="0"/>
          <w:cols w:space="708"/>
          <w:docGrid w:linePitch="360"/>
        </w:sectPr>
      </w:pPr>
    </w:p>
    <w:p w14:paraId="140E440F" w14:textId="77777777" w:rsidR="00450EE9" w:rsidRPr="00972263" w:rsidRDefault="00450EE9" w:rsidP="00816ED9">
      <w:pPr>
        <w:sectPr w:rsidR="00450EE9" w:rsidRPr="00972263" w:rsidSect="00954C57">
          <w:type w:val="continuous"/>
          <w:pgSz w:w="11906" w:h="16838"/>
          <w:pgMar w:top="1418" w:right="851" w:bottom="1134" w:left="1985" w:header="1418" w:footer="1134" w:gutter="0"/>
          <w:cols w:space="708"/>
          <w:docGrid w:linePitch="360"/>
        </w:sectPr>
      </w:pPr>
    </w:p>
    <w:p w14:paraId="0255A176" w14:textId="77777777" w:rsidR="00450EE9" w:rsidRPr="00972263" w:rsidRDefault="00450EE9" w:rsidP="00816ED9">
      <w:pPr>
        <w:sectPr w:rsidR="00450EE9" w:rsidRPr="00972263" w:rsidSect="00954C57">
          <w:type w:val="continuous"/>
          <w:pgSz w:w="11906" w:h="16838"/>
          <w:pgMar w:top="1418" w:right="851" w:bottom="1134" w:left="1985" w:header="1418" w:footer="1134" w:gutter="0"/>
          <w:cols w:space="708"/>
          <w:docGrid w:linePitch="360"/>
        </w:sectPr>
      </w:pPr>
    </w:p>
    <w:p w14:paraId="2A1FCD36" w14:textId="77777777" w:rsidR="00450EE9" w:rsidRPr="00972263" w:rsidRDefault="00450EE9" w:rsidP="00816ED9">
      <w:pPr>
        <w:sectPr w:rsidR="00450EE9" w:rsidRPr="00972263" w:rsidSect="00954C57">
          <w:type w:val="continuous"/>
          <w:pgSz w:w="11906" w:h="16838"/>
          <w:pgMar w:top="1418" w:right="851" w:bottom="1134" w:left="1985" w:header="1418" w:footer="1134" w:gutter="0"/>
          <w:cols w:space="708"/>
          <w:docGrid w:linePitch="360"/>
        </w:sectPr>
      </w:pPr>
    </w:p>
    <w:p w14:paraId="211063F1" w14:textId="7CCE7FE0" w:rsidR="00BA6FED" w:rsidRPr="00AF7CC1" w:rsidRDefault="00BA6FED" w:rsidP="00BA6FED">
      <w:pPr>
        <w:pStyle w:val="Nadpis1"/>
        <w:numPr>
          <w:ilvl w:val="0"/>
          <w:numId w:val="0"/>
        </w:numPr>
      </w:pPr>
      <w:bookmarkStart w:id="0" w:name="__RefHeading__1_1984294787"/>
      <w:bookmarkStart w:id="1" w:name="__RefHeading__3_1984294787"/>
      <w:bookmarkStart w:id="2" w:name="_Toc501551335"/>
      <w:bookmarkEnd w:id="0"/>
      <w:bookmarkEnd w:id="1"/>
      <w:r w:rsidRPr="00AF7CC1">
        <w:lastRenderedPageBreak/>
        <w:t>Úvod</w:t>
      </w:r>
      <w:bookmarkEnd w:id="2"/>
    </w:p>
    <w:p w14:paraId="37276AD3" w14:textId="3BB51285" w:rsidR="00497175" w:rsidRDefault="00BA6FED" w:rsidP="00BA6FED">
      <w:pPr>
        <w:pStyle w:val="diplomka"/>
      </w:pPr>
      <w:r w:rsidRPr="00972263">
        <w:t xml:space="preserve">Životním cyklem podniku se zabývala řada autorů a bylo vytvořeno několik modelů, které rozlišují různý počet fází života podniku a pracují s různými proměnnými k určení dané fáze </w:t>
      </w:r>
      <w:r w:rsidR="005069E5" w:rsidRPr="00972263">
        <w:t>vývoje</w:t>
      </w:r>
      <w:r w:rsidRPr="00972263">
        <w:t xml:space="preserve"> podniku v daném období. Od detailních</w:t>
      </w:r>
      <w:r w:rsidR="00722C03">
        <w:t>,</w:t>
      </w:r>
      <w:r w:rsidRPr="00972263">
        <w:t xml:space="preserve"> založených na kvalitativních datech a hloubkovém zkoumání organizací</w:t>
      </w:r>
      <w:r w:rsidR="00722C03">
        <w:t>,</w:t>
      </w:r>
      <w:r w:rsidRPr="00972263">
        <w:t xml:space="preserve"> lze odlišit i modely aplikovatelné na větší vzorek podniků. Tyto pracují spíše s kvantitativními daty a využívají statistických metod k určení životní fáze. Problémem však je, že ne každá databáze obsahuje všechna potřebná data, na kterých modely staví. Vyvstává tak otázka, zda by bylo možné vytvořit či upravit </w:t>
      </w:r>
      <w:r w:rsidR="00DA783E" w:rsidRPr="00972263">
        <w:t xml:space="preserve">některý </w:t>
      </w:r>
      <w:r w:rsidRPr="00972263">
        <w:t>existující model tak, aby s</w:t>
      </w:r>
      <w:r w:rsidR="00DA783E" w:rsidRPr="00972263">
        <w:t>e dal využít pro konkrétní data</w:t>
      </w:r>
      <w:r w:rsidR="005069E5" w:rsidRPr="00972263">
        <w:t>, respektive na data z konkrétní databáze</w:t>
      </w:r>
      <w:r w:rsidR="003863E4" w:rsidRPr="00972263">
        <w:t xml:space="preserve"> </w:t>
      </w:r>
      <w:r w:rsidR="00497175">
        <w:t>Pro účely této práce je využita online databáze společnosti Bisnode – tzv. Magnusweb</w:t>
      </w:r>
      <w:r w:rsidR="008B7C9F">
        <w:rPr>
          <w:rStyle w:val="Znakapoznpodarou"/>
        </w:rPr>
        <w:footnoteReference w:id="1"/>
      </w:r>
      <w:r w:rsidR="00497175">
        <w:t>, ze které je možné čerpat finanční výkazy velkého vzorku podniků</w:t>
      </w:r>
      <w:r w:rsidR="004301DF">
        <w:t xml:space="preserve"> působících v českém prostředí.</w:t>
      </w:r>
    </w:p>
    <w:p w14:paraId="289B72AE" w14:textId="6F7770AE" w:rsidR="00BA6FED" w:rsidRPr="00497175" w:rsidRDefault="003863E4" w:rsidP="00BA6FED">
      <w:pPr>
        <w:pStyle w:val="diplomka"/>
      </w:pPr>
      <w:r w:rsidRPr="00497175">
        <w:t xml:space="preserve">Motivací pro vytvoření </w:t>
      </w:r>
      <w:r w:rsidR="00497175" w:rsidRPr="00497175">
        <w:t>nového</w:t>
      </w:r>
      <w:r w:rsidRPr="00497175">
        <w:t xml:space="preserve"> modelu je i to, že v českém akademickém prostředí k této problematice neexistuje mnoho relevantních zdrojů. Řada autorů popisuje životní cyklus jako takový</w:t>
      </w:r>
      <w:r w:rsidR="00F619A3">
        <w:t xml:space="preserve"> (</w:t>
      </w:r>
      <w:r w:rsidR="00763CCB">
        <w:t>např. Synek et al., 2015)</w:t>
      </w:r>
      <w:r w:rsidRPr="00497175">
        <w:t>, popř. se snaží aplikovat již existující model na konkrétní podnik. Nicméně nebyl jsem schopen najít práci, která by byla zaměřena přímo na problematiku určování vývojové fáze podniků pomocí kvantitativních ukaza</w:t>
      </w:r>
      <w:r w:rsidR="003A0393">
        <w:t>telů, a to na velkém vzorku podniků v českém prostředí.</w:t>
      </w:r>
      <w:r w:rsidR="001A2D82">
        <w:t xml:space="preserve"> Výjimkou je disertační práce Pokorné (2016), která kombinuje dva kvantitativní modely pro měření životní fáze podniků. Problematice životního cyklu pod</w:t>
      </w:r>
      <w:r w:rsidR="000C2740">
        <w:t>n</w:t>
      </w:r>
      <w:r w:rsidR="001A2D82">
        <w:t xml:space="preserve">iku se však autorka nevěnuje do hloubky, jelikož </w:t>
      </w:r>
      <w:r w:rsidR="000C2740">
        <w:t>se zabývá primárně přiřazováním nákladů dle aktivit (ABC).</w:t>
      </w:r>
    </w:p>
    <w:p w14:paraId="7063F8BD" w14:textId="391D30EC" w:rsidR="00DF52B6" w:rsidRPr="00972263" w:rsidRDefault="00497175" w:rsidP="00BA6FED">
      <w:pPr>
        <w:pStyle w:val="diplomka"/>
      </w:pPr>
      <w:r>
        <w:t>Smyslem práce je</w:t>
      </w:r>
      <w:r w:rsidR="003A0393">
        <w:t xml:space="preserve"> tedy</w:t>
      </w:r>
      <w:r>
        <w:t xml:space="preserve"> </w:t>
      </w:r>
      <w:r w:rsidR="00AF7CC1">
        <w:t>vytvoření</w:t>
      </w:r>
      <w:r>
        <w:t xml:space="preserve"> modelu </w:t>
      </w:r>
      <w:r w:rsidR="004301DF">
        <w:t xml:space="preserve">pro měření fází </w:t>
      </w:r>
      <w:r>
        <w:t>životního cyklu</w:t>
      </w:r>
      <w:r w:rsidR="00AF7CC1">
        <w:t xml:space="preserve"> podniků</w:t>
      </w:r>
      <w:r>
        <w:t>, který bude možné aplikovat v prostředí omezených dat dostupných v České republice.</w:t>
      </w:r>
      <w:r w:rsidR="00C61719" w:rsidRPr="00972263">
        <w:t xml:space="preserve"> </w:t>
      </w:r>
      <w:r w:rsidR="00DF52B6" w:rsidRPr="00972263">
        <w:t xml:space="preserve">Za tímto účelem budou </w:t>
      </w:r>
      <w:r w:rsidR="004301DF">
        <w:t xml:space="preserve">v první části práce </w:t>
      </w:r>
      <w:r w:rsidR="00DF52B6" w:rsidRPr="00972263">
        <w:t xml:space="preserve">prozkoumány existující modely a teoretické koncepty </w:t>
      </w:r>
      <w:r w:rsidR="00B755BE" w:rsidRPr="00972263">
        <w:t>týkající se vývoje</w:t>
      </w:r>
      <w:r w:rsidR="003A0393">
        <w:t xml:space="preserve"> podniků</w:t>
      </w:r>
      <w:r w:rsidR="00DF52B6" w:rsidRPr="00972263">
        <w:t>. Na základě rešerše pak bude možné nalézt vhodná kritéria</w:t>
      </w:r>
      <w:r w:rsidR="00AF7CC1">
        <w:t xml:space="preserve"> a statistické metody</w:t>
      </w:r>
      <w:r w:rsidR="00DF52B6" w:rsidRPr="00972263">
        <w:t xml:space="preserve"> pro </w:t>
      </w:r>
      <w:r w:rsidR="00B755BE" w:rsidRPr="00972263">
        <w:t>určování</w:t>
      </w:r>
      <w:r w:rsidR="00DF52B6" w:rsidRPr="00972263">
        <w:t xml:space="preserve"> jednotlivých fází a bude možné navrhnout </w:t>
      </w:r>
      <w:r w:rsidR="003A0393">
        <w:t xml:space="preserve">model </w:t>
      </w:r>
      <w:r w:rsidR="00DF52B6" w:rsidRPr="00972263">
        <w:t xml:space="preserve">vlastní, který bude aplikovatelný na </w:t>
      </w:r>
      <w:r w:rsidR="00AF7CC1">
        <w:t xml:space="preserve">velký vzorek </w:t>
      </w:r>
      <w:r w:rsidR="00DF52B6" w:rsidRPr="00972263">
        <w:t>dat</w:t>
      </w:r>
      <w:r w:rsidR="00AF7CC1">
        <w:t xml:space="preserve"> </w:t>
      </w:r>
      <w:r w:rsidR="001E53A5">
        <w:t xml:space="preserve">z </w:t>
      </w:r>
      <w:r w:rsidR="001E53A5" w:rsidRPr="00972263">
        <w:t>vybrané</w:t>
      </w:r>
      <w:r w:rsidR="00C61719" w:rsidRPr="00972263">
        <w:t xml:space="preserve"> </w:t>
      </w:r>
      <w:r w:rsidR="00DF52B6" w:rsidRPr="00972263">
        <w:t>databáze.</w:t>
      </w:r>
      <w:r w:rsidR="00B24BB0" w:rsidRPr="00972263">
        <w:t xml:space="preserve"> </w:t>
      </w:r>
      <w:r w:rsidR="00AF7CC1">
        <w:t>Model</w:t>
      </w:r>
      <w:r w:rsidR="00B24BB0" w:rsidRPr="00972263">
        <w:t xml:space="preserve"> by měl být </w:t>
      </w:r>
      <w:r w:rsidR="00AF7CC1">
        <w:t xml:space="preserve">navíc </w:t>
      </w:r>
      <w:r w:rsidR="00B24BB0" w:rsidRPr="00972263">
        <w:t xml:space="preserve">vytvořen tak, aby mohl být </w:t>
      </w:r>
      <w:r w:rsidR="001E53A5">
        <w:t>použit</w:t>
      </w:r>
      <w:r w:rsidR="00B24BB0" w:rsidRPr="00972263">
        <w:t xml:space="preserve"> na data z různých odvětví. Veškeré výsledky budou následně rozebrány a porovnány s jinými studiemi a teoriemi</w:t>
      </w:r>
      <w:r w:rsidR="004301DF">
        <w:t xml:space="preserve"> a bude tak posouzena vhodnost, resp. validita vytvořeného modelu.</w:t>
      </w:r>
    </w:p>
    <w:p w14:paraId="59A76AA4" w14:textId="77777777" w:rsidR="00450EE9" w:rsidRPr="00972263" w:rsidRDefault="00816ED9" w:rsidP="00816ED9">
      <w:pPr>
        <w:pStyle w:val="Nadpis1"/>
        <w:pageBreakBefore/>
        <w:tabs>
          <w:tab w:val="left" w:pos="432"/>
        </w:tabs>
      </w:pPr>
      <w:bookmarkStart w:id="3" w:name="_Toc501551336"/>
      <w:r w:rsidRPr="00972263">
        <w:lastRenderedPageBreak/>
        <w:t>Teoretická část</w:t>
      </w:r>
      <w:bookmarkEnd w:id="3"/>
    </w:p>
    <w:p w14:paraId="06B2E8AD" w14:textId="77777777" w:rsidR="00816ED9" w:rsidRPr="00972263" w:rsidRDefault="00816ED9" w:rsidP="00816ED9">
      <w:pPr>
        <w:pStyle w:val="Nadpis2"/>
      </w:pPr>
      <w:bookmarkStart w:id="4" w:name="__RefHeading__5_1984294787"/>
      <w:bookmarkStart w:id="5" w:name="_Toc501551337"/>
      <w:bookmarkEnd w:id="4"/>
      <w:r w:rsidRPr="00972263">
        <w:t>Životní cyklus podniku</w:t>
      </w:r>
      <w:bookmarkEnd w:id="5"/>
    </w:p>
    <w:p w14:paraId="251D5683" w14:textId="7EA81CC0" w:rsidR="003A0393" w:rsidRDefault="003A0393" w:rsidP="00F366AC">
      <w:pPr>
        <w:pStyle w:val="diplomka"/>
      </w:pPr>
      <w:r>
        <w:t>K</w:t>
      </w:r>
      <w:r w:rsidR="00F366AC" w:rsidRPr="00972263">
        <w:t>aždá organizace</w:t>
      </w:r>
      <w:r>
        <w:t xml:space="preserve"> se</w:t>
      </w:r>
      <w:r w:rsidR="00F366AC" w:rsidRPr="00972263">
        <w:t xml:space="preserve">, stejně jako každý systém </w:t>
      </w:r>
      <w:r w:rsidR="004E74B8" w:rsidRPr="00972263">
        <w:t>nebo živý organismus</w:t>
      </w:r>
      <w:r>
        <w:t>,</w:t>
      </w:r>
      <w:r w:rsidR="004E74B8" w:rsidRPr="00972263">
        <w:t xml:space="preserve"> </w:t>
      </w:r>
      <w:r w:rsidR="00F366AC" w:rsidRPr="00972263">
        <w:t>nějakým způsobem</w:t>
      </w:r>
      <w:r>
        <w:t xml:space="preserve"> vyvíjí.</w:t>
      </w:r>
      <w:r w:rsidR="00F366AC" w:rsidRPr="00972263">
        <w:t xml:space="preserve"> </w:t>
      </w:r>
      <w:r w:rsidR="00C049E0" w:rsidRPr="00972263">
        <w:t>Bessant (2005</w:t>
      </w:r>
      <w:r w:rsidR="0097199C" w:rsidRPr="00972263">
        <w:t>) ve své práci</w:t>
      </w:r>
      <w:r>
        <w:t xml:space="preserve"> poukazuje na to</w:t>
      </w:r>
      <w:r w:rsidR="0097199C" w:rsidRPr="00972263">
        <w:t>,</w:t>
      </w:r>
      <w:r>
        <w:t xml:space="preserve"> že</w:t>
      </w:r>
      <w:r w:rsidR="0097199C" w:rsidRPr="00972263">
        <w:t xml:space="preserve"> pouze jediná firma z indexu Fortune 100 přežila celé dvacáté století. V České republice </w:t>
      </w:r>
      <w:r w:rsidR="007F348A" w:rsidRPr="00972263">
        <w:t xml:space="preserve">zase </w:t>
      </w:r>
      <w:r w:rsidR="00D25816" w:rsidRPr="00972263">
        <w:t>jen v roce 2015 vznik</w:t>
      </w:r>
      <w:r w:rsidR="00DF3F11" w:rsidRPr="00972263">
        <w:t xml:space="preserve">lo necelých 27000 nových firem </w:t>
      </w:r>
      <w:r w:rsidR="00D25816" w:rsidRPr="00972263">
        <w:t>a téměř 6</w:t>
      </w:r>
      <w:r w:rsidR="00A75A72" w:rsidRPr="00972263">
        <w:t>500 firem zaniklo</w:t>
      </w:r>
      <w:r w:rsidR="00D324D9" w:rsidRPr="00972263">
        <w:t xml:space="preserve"> (Bisnode, 2016).</w:t>
      </w:r>
      <w:r>
        <w:t xml:space="preserve"> Snaha o popsání tohoto vývoje podniků systematickým způsobem se v odborné literatuře objevuje již začátkem d</w:t>
      </w:r>
      <w:r w:rsidR="00AB5BCA">
        <w:t xml:space="preserve">ruhé poloviny dvacátého století (Penrose, 1952; </w:t>
      </w:r>
      <w:r w:rsidR="00C45AA1">
        <w:t>Lippit a Schmidt, 1967; později zejména Miller a Friesen, 1982 a 1984)</w:t>
      </w:r>
    </w:p>
    <w:p w14:paraId="1894F92F" w14:textId="4054559A" w:rsidR="00816ED9" w:rsidRPr="00972263" w:rsidRDefault="00F366AC" w:rsidP="00F366AC">
      <w:pPr>
        <w:pStyle w:val="diplomka"/>
      </w:pPr>
      <w:r w:rsidRPr="00972263">
        <w:t xml:space="preserve">Autoři </w:t>
      </w:r>
      <w:r w:rsidR="00CF7B2C" w:rsidRPr="00972263">
        <w:t xml:space="preserve">se </w:t>
      </w:r>
      <w:r w:rsidRPr="00972263">
        <w:t>na základě teoretických i empirických poznatků snaží zjistit, zda je možné vývoj organiz</w:t>
      </w:r>
      <w:r w:rsidR="00FB0059" w:rsidRPr="00972263">
        <w:t>ací, resp. podniků popsat</w:t>
      </w:r>
      <w:r w:rsidRPr="00972263">
        <w:t xml:space="preserve"> detailně a uceleně jako lze popsat například průběh života lidského.</w:t>
      </w:r>
      <w:r w:rsidR="00CF7B2C" w:rsidRPr="00972263">
        <w:t xml:space="preserve"> Taková míra poznání by totiž umožnila nejen lepší pochopení fungování podniků obecně, al</w:t>
      </w:r>
      <w:r w:rsidR="00601B2C" w:rsidRPr="00972263">
        <w:t xml:space="preserve">e také možné predikování jejich </w:t>
      </w:r>
      <w:r w:rsidR="00CF7B2C" w:rsidRPr="00972263">
        <w:t>vývoje</w:t>
      </w:r>
      <w:r w:rsidR="00601B2C" w:rsidRPr="00972263">
        <w:t xml:space="preserve">, jako i nalezení vhodných způsobů jejich řízení v daných </w:t>
      </w:r>
      <w:r w:rsidR="00FB0059" w:rsidRPr="00972263">
        <w:t xml:space="preserve">vývojových </w:t>
      </w:r>
      <w:r w:rsidR="001E53A5">
        <w:t>fázích</w:t>
      </w:r>
      <w:r w:rsidR="00CF7B2C" w:rsidRPr="00972263">
        <w:t>.</w:t>
      </w:r>
      <w:r w:rsidR="00816ED9" w:rsidRPr="00972263">
        <w:t xml:space="preserve"> Gardner (1965</w:t>
      </w:r>
      <w:r w:rsidR="00AB5BCA">
        <w:t>, s.1</w:t>
      </w:r>
      <w:r w:rsidR="00816ED9" w:rsidRPr="00972263">
        <w:t>) začíná svůj článek následovně:</w:t>
      </w:r>
    </w:p>
    <w:p w14:paraId="26284CBA" w14:textId="24658CDA" w:rsidR="00816ED9" w:rsidRPr="00AB5BCA" w:rsidRDefault="00816ED9" w:rsidP="00816ED9">
      <w:pPr>
        <w:pStyle w:val="diplomka"/>
      </w:pPr>
      <w:r w:rsidRPr="00AB5BCA">
        <w:t>„Stejně jako lidé a rostliny</w:t>
      </w:r>
      <w:r w:rsidR="0023794E" w:rsidRPr="00AB5BCA">
        <w:t>,</w:t>
      </w:r>
      <w:r w:rsidRPr="00AB5BCA">
        <w:t xml:space="preserve"> i organizace mají svůj životní cyklus. Mají bystré mládí, čas rozkvětu a síly a období vetchého</w:t>
      </w:r>
      <w:r w:rsidR="009C44EB" w:rsidRPr="00AB5BCA">
        <w:t>, sukovitého</w:t>
      </w:r>
      <w:r w:rsidRPr="00AB5BCA">
        <w:t xml:space="preserve"> stáří. Organizace se však liší od lidí a rostlin tím, že jejich životní cyklus není možné předurčit. Organizace může projít od mládí ke stáří během dvou či tří dekád, ale také může fungovat po staletí</w:t>
      </w:r>
      <w:r w:rsidR="00AB5BCA" w:rsidRPr="00AB5BCA">
        <w:t>.“</w:t>
      </w:r>
    </w:p>
    <w:p w14:paraId="73144E70" w14:textId="49B7BA53" w:rsidR="00684D69" w:rsidRPr="00972263" w:rsidRDefault="00FB0059" w:rsidP="00660AAA">
      <w:pPr>
        <w:pStyle w:val="diplomka"/>
      </w:pPr>
      <w:r w:rsidRPr="00972263">
        <w:t>Gardner stanovil tezi, že organizace se vyvíjí, avšak není možné předurčit podobu tohoto vývoje.</w:t>
      </w:r>
      <w:r w:rsidR="00CF7B2C" w:rsidRPr="00972263">
        <w:t xml:space="preserve"> </w:t>
      </w:r>
      <w:r w:rsidR="00E05CA4" w:rsidRPr="00972263">
        <w:t xml:space="preserve">Mnozí autoři se sice předurčitelným vývojem zabývali, avšak </w:t>
      </w:r>
      <w:r w:rsidR="00CE783F" w:rsidRPr="00972263">
        <w:t>„</w:t>
      </w:r>
      <w:r w:rsidR="00E05CA4" w:rsidRPr="00972263">
        <w:t>v současné době myšlenka predikování čelí konfrontaci názorů</w:t>
      </w:r>
      <w:r w:rsidR="00EC3621" w:rsidRPr="00972263">
        <w:t xml:space="preserve"> a je odmítána</w:t>
      </w:r>
      <w:r w:rsidR="00CE783F" w:rsidRPr="00972263">
        <w:t>.“</w:t>
      </w:r>
      <w:r w:rsidR="00E05CA4" w:rsidRPr="00972263">
        <w:t xml:space="preserve"> (Bessant et al</w:t>
      </w:r>
      <w:r w:rsidR="00C45AA1">
        <w:t>., 2005, s. 7). Koncept životního cyklu podniku však má své uplatnění a lze jej například použít k identifikaci životní fáze podniku, problémů s ní spojených a doporučení k jejich řešení.</w:t>
      </w:r>
      <w:r w:rsidR="00872BD1">
        <w:t xml:space="preserve"> Jak totiž upozornili už Lippitt a Schmidt (1967), </w:t>
      </w:r>
      <w:r w:rsidR="00E05CA4" w:rsidRPr="00972263">
        <w:t xml:space="preserve">každá vývojová </w:t>
      </w:r>
      <w:r w:rsidR="009B5589">
        <w:t>fáze</w:t>
      </w:r>
      <w:r w:rsidR="00E05CA4" w:rsidRPr="00972263">
        <w:t xml:space="preserve"> je specifická </w:t>
      </w:r>
      <w:r w:rsidR="00A75A72" w:rsidRPr="00972263">
        <w:t>krizemi, kterým čelí.</w:t>
      </w:r>
      <w:r w:rsidR="0038375E" w:rsidRPr="00972263">
        <w:t xml:space="preserve"> </w:t>
      </w:r>
      <w:r w:rsidR="004D71CB" w:rsidRPr="00972263">
        <w:t>T</w:t>
      </w:r>
      <w:r w:rsidR="0038375E" w:rsidRPr="00972263">
        <w:t>o, jak management dokáže zareagovat na dané problémy</w:t>
      </w:r>
      <w:r w:rsidR="004D71CB" w:rsidRPr="00972263">
        <w:t>,</w:t>
      </w:r>
      <w:r w:rsidR="0038375E" w:rsidRPr="00972263">
        <w:t xml:space="preserve"> podmiňuje přechod do </w:t>
      </w:r>
      <w:r w:rsidR="009B5589">
        <w:t>další fáze životního cyklu podniku</w:t>
      </w:r>
      <w:r w:rsidR="0038375E" w:rsidRPr="00972263">
        <w:t xml:space="preserve"> (Dodge </w:t>
      </w:r>
      <w:r w:rsidR="001B00E5" w:rsidRPr="00972263">
        <w:t>a</w:t>
      </w:r>
      <w:r w:rsidR="0038375E" w:rsidRPr="00972263">
        <w:t xml:space="preserve"> Robbins, 1992).</w:t>
      </w:r>
    </w:p>
    <w:p w14:paraId="6D121AD7" w14:textId="776F9E46" w:rsidR="00FC3D49" w:rsidRPr="00972263" w:rsidRDefault="007207A1" w:rsidP="000B14EA">
      <w:pPr>
        <w:pStyle w:val="diplomka"/>
        <w:keepLines/>
      </w:pPr>
      <w:r w:rsidRPr="00972263">
        <w:lastRenderedPageBreak/>
        <w:t>Jak uvádí Tian</w:t>
      </w:r>
      <w:r w:rsidR="00872BD1">
        <w:t xml:space="preserve"> </w:t>
      </w:r>
      <w:r w:rsidR="00961D55">
        <w:t xml:space="preserve">s kolegy </w:t>
      </w:r>
      <w:r w:rsidR="00872BD1">
        <w:t>(2015)</w:t>
      </w:r>
      <w:r w:rsidRPr="00972263">
        <w:t xml:space="preserve">, existují </w:t>
      </w:r>
      <w:r w:rsidR="00E72B8D">
        <w:t xml:space="preserve">důležité </w:t>
      </w:r>
      <w:r w:rsidRPr="00972263">
        <w:t xml:space="preserve">empirické důkazy o významu </w:t>
      </w:r>
      <w:r w:rsidR="006C229A" w:rsidRPr="00972263">
        <w:t xml:space="preserve">a vlivu </w:t>
      </w:r>
      <w:r w:rsidRPr="00972263">
        <w:t xml:space="preserve">životních fází na různé aspekty chování podniku. S odkazem na konkrétní studie autor uvádí, že se tento vývoj odráží v aspektech jako jsou zahraniční investice, poptávka po finančních produktech, tvorba strategií, dividendová politika, vlastnická struktura nebo účetní praktiky. Stejně tak mají jednotlivé </w:t>
      </w:r>
      <w:r w:rsidR="001E53A5">
        <w:t>fáze</w:t>
      </w:r>
      <w:r w:rsidRPr="00972263">
        <w:t xml:space="preserve"> vliv na finanční výkonnost, ale třeba také environmentální politiku podniku (Tian et al., 2015). Autor tak ilustruje důležitost znalost</w:t>
      </w:r>
      <w:r w:rsidR="001B00E5" w:rsidRPr="00972263">
        <w:t xml:space="preserve">i vývojových konceptů </w:t>
      </w:r>
      <w:r w:rsidRPr="00972263">
        <w:t>a zejména pak význam modelů, jež umožňují iden</w:t>
      </w:r>
      <w:r w:rsidR="001B00E5" w:rsidRPr="00972263">
        <w:t>tifikovat konkrétní vývojové stá</w:t>
      </w:r>
      <w:r w:rsidRPr="00972263">
        <w:t>dium podniku.</w:t>
      </w:r>
      <w:r w:rsidR="001A5B8B" w:rsidRPr="00972263">
        <w:t xml:space="preserve"> </w:t>
      </w:r>
      <w:r w:rsidR="00EA7196" w:rsidRPr="00972263">
        <w:t xml:space="preserve">Schopnost určit vývojovou </w:t>
      </w:r>
      <w:r w:rsidR="001E53A5">
        <w:t>fázi</w:t>
      </w:r>
      <w:r w:rsidR="00EA7196" w:rsidRPr="00972263">
        <w:t xml:space="preserve"> podniku </w:t>
      </w:r>
      <w:r w:rsidR="001A5B8B" w:rsidRPr="00972263">
        <w:t xml:space="preserve">totiž </w:t>
      </w:r>
      <w:r w:rsidR="00EA7196" w:rsidRPr="00972263">
        <w:t>může</w:t>
      </w:r>
      <w:r w:rsidR="00872BD1">
        <w:t xml:space="preserve"> dle autorů Elsayed a Paton (2009)</w:t>
      </w:r>
      <w:r w:rsidR="001A5B8B" w:rsidRPr="00972263">
        <w:t>, mimo jiné,</w:t>
      </w:r>
      <w:r w:rsidR="00EA7196" w:rsidRPr="00972263">
        <w:t xml:space="preserve"> zlepšit schopnost manažerů v oblasti vytvoření a implementace odpovídající strategie a umožňuje porovnat výkon podniků s o</w:t>
      </w:r>
      <w:r w:rsidR="00872BD1">
        <w:t>rganizacemi ve stejné situaci.</w:t>
      </w:r>
    </w:p>
    <w:p w14:paraId="6A9CA98E" w14:textId="0FB956D5" w:rsidR="00FD6384" w:rsidRPr="00972263" w:rsidRDefault="001A2D82" w:rsidP="00FD6384">
      <w:pPr>
        <w:pStyle w:val="diplomka"/>
        <w:keepLines/>
      </w:pPr>
      <w:r>
        <w:t>Phelps</w:t>
      </w:r>
      <w:r w:rsidR="00877FC6" w:rsidRPr="00972263">
        <w:t xml:space="preserve"> </w:t>
      </w:r>
      <w:r w:rsidR="00961D55">
        <w:t xml:space="preserve">s kolegy </w:t>
      </w:r>
      <w:r w:rsidR="00877FC6" w:rsidRPr="00972263">
        <w:t>(200</w:t>
      </w:r>
      <w:r>
        <w:t>7</w:t>
      </w:r>
      <w:r w:rsidR="00877FC6" w:rsidRPr="00972263">
        <w:t>) uvádí, že n</w:t>
      </w:r>
      <w:r w:rsidR="00D95B30" w:rsidRPr="00972263">
        <w:t>a koncept životního cyklu podniku lze nahlížet ze dvou pohledů. Prvním z nich je pojetí vývoje ve smyslu cesty, druhým pak vývoj ve smyslu biolog</w:t>
      </w:r>
      <w:r w:rsidR="00FD6384" w:rsidRPr="00972263">
        <w:t xml:space="preserve">ického procesu. </w:t>
      </w:r>
      <w:r w:rsidR="00DC5ED7" w:rsidRPr="00972263">
        <w:t>Jak autoři dále uvádějí, většina autorů pracuje s pojetím evolučním.</w:t>
      </w:r>
      <w:r w:rsidR="00DC5ED7" w:rsidRPr="00972263">
        <w:rPr>
          <w:rStyle w:val="Znakapoznpodarou"/>
        </w:rPr>
        <w:footnoteReference w:id="2"/>
      </w:r>
      <w:r w:rsidR="00DC5ED7" w:rsidRPr="00972263">
        <w:t xml:space="preserve">. Někteří autoři jako Churhill a Lewis (1983) však vývoj popisují jako cestu z bodu A do bodu B a poslední </w:t>
      </w:r>
      <w:r w:rsidR="009B5589">
        <w:t>životní</w:t>
      </w:r>
      <w:r w:rsidR="00DC5ED7" w:rsidRPr="00972263">
        <w:t xml:space="preserve"> </w:t>
      </w:r>
      <w:r w:rsidR="009B5589">
        <w:t>fázi</w:t>
      </w:r>
      <w:r w:rsidR="00DC5ED7" w:rsidRPr="00972263">
        <w:t xml:space="preserve"> popisují jako úspěch, resp. moment dosažení cíle, kdy organizace získává výhodu díky velikosti, zdrojům a zkušenostem (Bessant et al., 2005</w:t>
      </w:r>
      <w:r w:rsidR="00926240">
        <w:t>,</w:t>
      </w:r>
      <w:r w:rsidR="00DC5ED7" w:rsidRPr="00972263">
        <w:t xml:space="preserve"> s odkazem na Churchill a Lewis</w:t>
      </w:r>
      <w:r w:rsidR="00AD7696" w:rsidRPr="00972263">
        <w:t>, 1983).</w:t>
      </w:r>
    </w:p>
    <w:p w14:paraId="1721ABBE" w14:textId="2E65CED9" w:rsidR="000B14EA" w:rsidRPr="00972263" w:rsidRDefault="000B14EA" w:rsidP="00FD6384">
      <w:pPr>
        <w:pStyle w:val="diplomka"/>
        <w:keepLines/>
      </w:pPr>
      <w:r w:rsidRPr="00972263">
        <w:t xml:space="preserve">Tato práce se bude držet prvně vymezeného přístupu, tedy vývoje ve smyslu evolučního procesu. </w:t>
      </w:r>
      <w:r w:rsidR="00D610BE" w:rsidRPr="00972263">
        <w:t>Z tohoto pojetí totiž vychází většina citovaných autorů a je celkově uchopitelnější.</w:t>
      </w:r>
      <w:r w:rsidR="00FD6384" w:rsidRPr="00972263">
        <w:t xml:space="preserve"> Paralela k vývoji živého organismu spočívá v rozdělení vývoje podniku na </w:t>
      </w:r>
      <w:r w:rsidR="009B5589">
        <w:t>fáze</w:t>
      </w:r>
      <w:r w:rsidR="00FD6384" w:rsidRPr="00972263">
        <w:t xml:space="preserve"> jako je zrození, mládí, dospělost, stáří a smrt. Již zde je však vhodné podotknout, že, na rozdíl od života lidského, podnik nemusí projít daným vývojem v pevně dané posloupnosti vývojových </w:t>
      </w:r>
      <w:r w:rsidR="001E53A5">
        <w:t>fází</w:t>
      </w:r>
      <w:r w:rsidR="00FD6384" w:rsidRPr="00972263">
        <w:t xml:space="preserve"> tak jako člověk, který je svázán přírodními zákony. Jinými slovy, podniky mohou ze stáří přecházet</w:t>
      </w:r>
      <w:r w:rsidR="004B5D60" w:rsidRPr="00972263">
        <w:t xml:space="preserve"> zpět do stavu dospělosti</w:t>
      </w:r>
      <w:r w:rsidR="00FD6384" w:rsidRPr="00972263">
        <w:t>. Tato skutečnost bude v textu ještě zmíněna, jelikož má vliv na následnou konstrukci modelu a celkové chápání konceptu.</w:t>
      </w:r>
    </w:p>
    <w:p w14:paraId="01C654DF" w14:textId="1E6D7E2E" w:rsidR="000B031D" w:rsidRPr="00972263" w:rsidRDefault="0023794E" w:rsidP="0023794E">
      <w:pPr>
        <w:pStyle w:val="Nadpis2"/>
      </w:pPr>
      <w:r w:rsidRPr="00972263">
        <w:br w:type="page"/>
      </w:r>
      <w:bookmarkStart w:id="6" w:name="_Toc501551338"/>
      <w:r w:rsidR="00872BD1">
        <w:lastRenderedPageBreak/>
        <w:t xml:space="preserve">Identifikace životních </w:t>
      </w:r>
      <w:r w:rsidR="000B031D" w:rsidRPr="00972263">
        <w:t>fází</w:t>
      </w:r>
      <w:r w:rsidR="00872BD1">
        <w:t xml:space="preserve"> podniků</w:t>
      </w:r>
      <w:bookmarkEnd w:id="6"/>
    </w:p>
    <w:p w14:paraId="30B28F02" w14:textId="29784EB2" w:rsidR="00DA783E" w:rsidRPr="00972263" w:rsidRDefault="00997346" w:rsidP="00F86816">
      <w:pPr>
        <w:pStyle w:val="diplomka"/>
      </w:pPr>
      <w:r w:rsidRPr="00972263">
        <w:t>P</w:t>
      </w:r>
      <w:r w:rsidR="001B4BEF" w:rsidRPr="00972263">
        <w:t xml:space="preserve">řes veliký význam konceptu životního cyklu podniku lze v jeho chápání a aplikování nalézt zásadní problémy, které spočívají v tom, že neexistuje žádná univerzální </w:t>
      </w:r>
      <w:r w:rsidR="00872BD1">
        <w:t>klasifikace</w:t>
      </w:r>
      <w:r w:rsidR="001B4BEF" w:rsidRPr="00972263">
        <w:t xml:space="preserve"> pro odlišení jednotlivých životních </w:t>
      </w:r>
      <w:r w:rsidR="001E53A5">
        <w:t>fází</w:t>
      </w:r>
      <w:r w:rsidR="001B4BEF" w:rsidRPr="00972263">
        <w:t xml:space="preserve">. </w:t>
      </w:r>
      <w:r w:rsidR="00FC4832" w:rsidRPr="00972263">
        <w:t>A</w:t>
      </w:r>
      <w:r w:rsidR="001B4BEF" w:rsidRPr="00972263">
        <w:t>bsence</w:t>
      </w:r>
      <w:r w:rsidR="00FC4832" w:rsidRPr="00972263">
        <w:t xml:space="preserve"> univerzální definice </w:t>
      </w:r>
      <w:r w:rsidR="001B4BEF" w:rsidRPr="00972263">
        <w:t>vede k</w:t>
      </w:r>
      <w:r w:rsidR="005E6B4D" w:rsidRPr="00972263">
        <w:t> existenci široké škály modelů,</w:t>
      </w:r>
      <w:r w:rsidR="0012323E" w:rsidRPr="00972263">
        <w:t xml:space="preserve"> jež popisují vývoj podniků </w:t>
      </w:r>
      <w:r w:rsidR="001E53A5">
        <w:t>různě</w:t>
      </w:r>
      <w:r w:rsidR="003E1019" w:rsidRPr="00972263">
        <w:t xml:space="preserve"> </w:t>
      </w:r>
      <w:r w:rsidR="005E6B4D" w:rsidRPr="00972263">
        <w:t xml:space="preserve">(Jaafar </w:t>
      </w:r>
      <w:r w:rsidR="003E1019" w:rsidRPr="00972263">
        <w:t>a</w:t>
      </w:r>
      <w:r w:rsidR="005E6B4D" w:rsidRPr="00972263">
        <w:t xml:space="preserve"> Halim, 2016).</w:t>
      </w:r>
      <w:r w:rsidR="00872BD1">
        <w:t xml:space="preserve"> Ex</w:t>
      </w:r>
      <w:r w:rsidR="0012323E" w:rsidRPr="00972263">
        <w:t xml:space="preserve">istují modely, </w:t>
      </w:r>
      <w:r w:rsidR="004D71CB" w:rsidRPr="00972263">
        <w:t>postavené na</w:t>
      </w:r>
      <w:r w:rsidR="0012323E" w:rsidRPr="00972263">
        <w:t xml:space="preserve"> třech</w:t>
      </w:r>
      <w:r w:rsidR="00426A7C" w:rsidRPr="00972263">
        <w:t>, pěti, či dokonce dese</w:t>
      </w:r>
      <w:r w:rsidR="00A67869" w:rsidRPr="00972263">
        <w:t>ti</w:t>
      </w:r>
      <w:r w:rsidR="005E6B4D" w:rsidRPr="00972263">
        <w:t xml:space="preserve"> </w:t>
      </w:r>
      <w:r w:rsidR="00FC4832" w:rsidRPr="00972263">
        <w:t xml:space="preserve">vývojových </w:t>
      </w:r>
      <w:r w:rsidR="0012323E" w:rsidRPr="00972263">
        <w:t>fázích</w:t>
      </w:r>
      <w:r w:rsidR="0017630F" w:rsidRPr="00972263">
        <w:t xml:space="preserve"> (Lester et al., 2003)</w:t>
      </w:r>
      <w:r w:rsidR="0012323E" w:rsidRPr="00972263">
        <w:t xml:space="preserve">, přičemž pro tyto fáze by mělo platit, že se vždy budou vyznačovat určitými společnými znaky i napříč různými </w:t>
      </w:r>
      <w:r w:rsidR="00556928" w:rsidRPr="00972263">
        <w:t>podniky,</w:t>
      </w:r>
      <w:r w:rsidR="0012323E" w:rsidRPr="00972263">
        <w:t xml:space="preserve"> a naopak mezi sebou</w:t>
      </w:r>
      <w:r w:rsidR="00126057" w:rsidRPr="00972263">
        <w:t xml:space="preserve"> budou odlišné.</w:t>
      </w:r>
    </w:p>
    <w:p w14:paraId="4D2508B5" w14:textId="77777777" w:rsidR="00DF3F11" w:rsidRPr="00972263" w:rsidRDefault="00C669C0" w:rsidP="00F86816">
      <w:pPr>
        <w:pStyle w:val="diplomka"/>
      </w:pPr>
      <w:r w:rsidRPr="00972263">
        <w:t xml:space="preserve">Přes různorodost konceptů lze však vypozorovat podobnost popisovaného vývoje ve smyslu přechodu od počátečního bodu spojeného s bojem o vytvoření a rozvoj životaschopného podniku k růstu a posléze ke stabilitě a institucionalizaci (Dodge </w:t>
      </w:r>
      <w:r w:rsidR="003E1019" w:rsidRPr="00972263">
        <w:t>a</w:t>
      </w:r>
      <w:r w:rsidRPr="00972263">
        <w:t xml:space="preserve"> Robbins, 1992).</w:t>
      </w:r>
      <w:r w:rsidR="003E1019" w:rsidRPr="00972263">
        <w:t xml:space="preserve"> Miller a Friesen (1984) v tomto vývoji spatřují tři hlavní rysy. </w:t>
      </w:r>
      <w:r w:rsidR="00DF3F11" w:rsidRPr="00972263">
        <w:t xml:space="preserve">Jako první uvádí autoři </w:t>
      </w:r>
      <w:r w:rsidR="00CF36C6" w:rsidRPr="00972263">
        <w:t>zvyšování komplexnosti situace organizace (organizace roste, sílí konkurenční prostředí). Druhým rysem je, že komplexnější situace organizace musí vyústit v sofistikovanější a komplexnější strukturu organizace a způsob rozhodování. Za třetí, organizace střídají ve svém vývoji inovativní a konzervativní fáze</w:t>
      </w:r>
      <w:r w:rsidR="003E1019" w:rsidRPr="00972263">
        <w:t>.</w:t>
      </w:r>
    </w:p>
    <w:p w14:paraId="26B688F9" w14:textId="28B9675B" w:rsidR="00E72B8D" w:rsidRDefault="001B00E5" w:rsidP="00B16B3B">
      <w:pPr>
        <w:pStyle w:val="diplomka"/>
      </w:pPr>
      <w:r w:rsidRPr="00972263">
        <w:t xml:space="preserve">Různorodost konceptů je zachycena v Tabulce 1, která shrnuje vývojové fáze vymezené různými autory. </w:t>
      </w:r>
      <w:r w:rsidR="00EA23F3" w:rsidRPr="00972263">
        <w:t xml:space="preserve">Tabulka ve zkratkách uvádí charakteristické znaky každé </w:t>
      </w:r>
      <w:r w:rsidR="004301DF">
        <w:t>fáze</w:t>
      </w:r>
      <w:r w:rsidR="00EA23F3" w:rsidRPr="00972263">
        <w:t xml:space="preserve"> nebo typické problémy či otázky, jež musí manažeři v dané </w:t>
      </w:r>
      <w:r w:rsidR="009B5589">
        <w:t>fázi</w:t>
      </w:r>
      <w:r w:rsidR="00EA23F3" w:rsidRPr="00972263">
        <w:t xml:space="preserve"> řešit. </w:t>
      </w:r>
      <w:r w:rsidRPr="00972263">
        <w:t xml:space="preserve">Přes rozdílné názvy a počty těchto fází lze vypozorovat společné </w:t>
      </w:r>
      <w:r w:rsidR="00D324D9" w:rsidRPr="00972263">
        <w:t>prv</w:t>
      </w:r>
      <w:r w:rsidR="00F87D93">
        <w:t>ky prostupující všemi modely, na základě čehož bude v další části možné všechny koncepty shrnout, resp. nalézt určitý průnik</w:t>
      </w:r>
      <w:r w:rsidR="001E53A5">
        <w:t xml:space="preserve"> těchto konceptů. </w:t>
      </w:r>
      <w:r w:rsidR="007B54F2">
        <w:t>Modely uvedené v Tabulce 1 byly vybr</w:t>
      </w:r>
      <w:r w:rsidR="005C5126">
        <w:t>ány tak, aby dostatečně postihly</w:t>
      </w:r>
      <w:r w:rsidR="007B54F2">
        <w:t xml:space="preserve"> danou problematiku.</w:t>
      </w:r>
      <w:r w:rsidR="00071B75">
        <w:t xml:space="preserve"> </w:t>
      </w:r>
      <w:r w:rsidR="0005077F">
        <w:t>Část</w:t>
      </w:r>
      <w:r w:rsidR="00071B75">
        <w:t xml:space="preserve"> z nich uvádí ve své studii i Quinn a Cameron (1983), s tím že se jedná o ty nejčastěji citované, které se navíc na vývoj organizací dívají z růz</w:t>
      </w:r>
      <w:r w:rsidR="0005077F">
        <w:t>n</w:t>
      </w:r>
      <w:r w:rsidR="00071B75">
        <w:t xml:space="preserve">ých perspektiv. K těmto modelům jsou pak přidány </w:t>
      </w:r>
      <w:r w:rsidR="0005077F">
        <w:t xml:space="preserve">další (většinou </w:t>
      </w:r>
      <w:r w:rsidR="00A936B4">
        <w:t>novější</w:t>
      </w:r>
      <w:r w:rsidR="00071B75">
        <w:t>), které jsou taktéž hojně citované v současné literatuře a doplňují tak tuto teoretickou bázi.</w:t>
      </w:r>
      <w:r w:rsidR="00E72B8D">
        <w:t xml:space="preserve"> </w:t>
      </w:r>
      <w:bookmarkStart w:id="7" w:name="_Ref483666124"/>
      <w:bookmarkStart w:id="8" w:name="_Ref483666100"/>
      <w:bookmarkStart w:id="9" w:name="_Toc500324672"/>
    </w:p>
    <w:p w14:paraId="0D016DE6" w14:textId="03A5BFCF" w:rsidR="00E72B8D" w:rsidRDefault="00E72B8D">
      <w:pPr>
        <w:suppressAutoHyphens w:val="0"/>
        <w:jc w:val="left"/>
        <w:rPr>
          <w:b/>
        </w:rPr>
      </w:pPr>
      <w:r>
        <w:rPr>
          <w:b/>
        </w:rPr>
        <w:br w:type="page"/>
      </w:r>
    </w:p>
    <w:p w14:paraId="011D49FB" w14:textId="77777777" w:rsidR="00A936B4" w:rsidRDefault="00A936B4">
      <w:pPr>
        <w:suppressAutoHyphens w:val="0"/>
        <w:jc w:val="left"/>
        <w:rPr>
          <w:b/>
          <w:sz w:val="24"/>
          <w:shd w:val="clear" w:color="auto" w:fill="FFFFFF"/>
        </w:rPr>
        <w:sectPr w:rsidR="00A936B4" w:rsidSect="00954C57">
          <w:headerReference w:type="default" r:id="rId11"/>
          <w:pgSz w:w="11906" w:h="16838" w:code="9"/>
          <w:pgMar w:top="1418" w:right="851" w:bottom="1134" w:left="1985" w:header="0" w:footer="567" w:gutter="0"/>
          <w:cols w:space="708"/>
          <w:docGrid w:linePitch="360"/>
        </w:sectPr>
      </w:pPr>
    </w:p>
    <w:p w14:paraId="0A0A9494" w14:textId="523A0665" w:rsidR="005B6DD8" w:rsidRPr="00972263" w:rsidRDefault="005B6DD8" w:rsidP="00B16B3B">
      <w:pPr>
        <w:pStyle w:val="diplomka"/>
        <w:rPr>
          <w:b/>
        </w:rPr>
      </w:pPr>
      <w:bookmarkStart w:id="10" w:name="_Toc501531185"/>
      <w:bookmarkStart w:id="11" w:name="_Toc501551259"/>
      <w:r w:rsidRPr="00972263">
        <w:rPr>
          <w:b/>
        </w:rPr>
        <w:lastRenderedPageBreak/>
        <w:t xml:space="preserve">Tabulka </w:t>
      </w:r>
      <w:r w:rsidRPr="00972263">
        <w:rPr>
          <w:b/>
        </w:rPr>
        <w:fldChar w:fldCharType="begin"/>
      </w:r>
      <w:r w:rsidRPr="00972263">
        <w:rPr>
          <w:b/>
        </w:rPr>
        <w:instrText xml:space="preserve"> SEQ Tabulka \* ARABIC </w:instrText>
      </w:r>
      <w:r w:rsidRPr="00972263">
        <w:rPr>
          <w:b/>
        </w:rPr>
        <w:fldChar w:fldCharType="separate"/>
      </w:r>
      <w:r w:rsidR="002F4BCA">
        <w:rPr>
          <w:b/>
          <w:noProof/>
        </w:rPr>
        <w:t>1</w:t>
      </w:r>
      <w:r w:rsidRPr="00972263">
        <w:rPr>
          <w:b/>
        </w:rPr>
        <w:fldChar w:fldCharType="end"/>
      </w:r>
      <w:bookmarkEnd w:id="7"/>
      <w:r w:rsidRPr="00972263">
        <w:rPr>
          <w:b/>
        </w:rPr>
        <w:t xml:space="preserve"> </w:t>
      </w:r>
      <w:bookmarkStart w:id="12" w:name="_Ref483666111"/>
      <w:r w:rsidRPr="00972263">
        <w:rPr>
          <w:b/>
        </w:rPr>
        <w:t>Komparace konceptů životního cyklu podniku</w:t>
      </w:r>
      <w:bookmarkEnd w:id="8"/>
      <w:bookmarkEnd w:id="9"/>
      <w:bookmarkEnd w:id="10"/>
      <w:bookmarkEnd w:id="11"/>
      <w:bookmarkEnd w:id="12"/>
    </w:p>
    <w:tbl>
      <w:tblPr>
        <w:tblStyle w:val="Prosttabulka31"/>
        <w:tblW w:w="15350" w:type="dxa"/>
        <w:tblLayout w:type="fixed"/>
        <w:tblLook w:val="0420" w:firstRow="1" w:lastRow="0" w:firstColumn="0" w:lastColumn="0" w:noHBand="0" w:noVBand="1"/>
      </w:tblPr>
      <w:tblGrid>
        <w:gridCol w:w="2173"/>
        <w:gridCol w:w="2635"/>
        <w:gridCol w:w="308"/>
        <w:gridCol w:w="2327"/>
        <w:gridCol w:w="231"/>
        <w:gridCol w:w="2404"/>
        <w:gridCol w:w="154"/>
        <w:gridCol w:w="2481"/>
        <w:gridCol w:w="77"/>
        <w:gridCol w:w="2560"/>
      </w:tblGrid>
      <w:tr w:rsidR="009D0216" w:rsidRPr="00606E1A" w14:paraId="4C81977F" w14:textId="77777777" w:rsidTr="00696425">
        <w:trPr>
          <w:cnfStyle w:val="100000000000" w:firstRow="1" w:lastRow="0" w:firstColumn="0" w:lastColumn="0" w:oddVBand="0" w:evenVBand="0" w:oddHBand="0" w:evenHBand="0" w:firstRowFirstColumn="0" w:firstRowLastColumn="0" w:lastRowFirstColumn="0" w:lastRowLastColumn="0"/>
          <w:cantSplit/>
          <w:trHeight w:val="319"/>
          <w:tblHeader/>
        </w:trPr>
        <w:tc>
          <w:tcPr>
            <w:tcW w:w="2173" w:type="dxa"/>
            <w:shd w:val="clear" w:color="auto" w:fill="8EAADB" w:themeFill="accent1" w:themeFillTint="99"/>
            <w:noWrap/>
            <w:hideMark/>
          </w:tcPr>
          <w:p w14:paraId="52F2B0EE" w14:textId="77777777" w:rsidR="009D0216" w:rsidRPr="00696425" w:rsidRDefault="009D0216" w:rsidP="009F0F4B">
            <w:pPr>
              <w:jc w:val="center"/>
              <w:rPr>
                <w:rFonts w:ascii="Times New Roman" w:hAnsi="Times New Roman"/>
                <w:bCs w:val="0"/>
                <w:i/>
                <w:iCs/>
                <w:caps w:val="0"/>
                <w:color w:val="000000"/>
                <w:szCs w:val="18"/>
                <w:lang w:eastAsia="cs-CZ"/>
              </w:rPr>
            </w:pPr>
            <w:r w:rsidRPr="00696425">
              <w:rPr>
                <w:rFonts w:ascii="Times New Roman" w:hAnsi="Times New Roman"/>
                <w:bCs w:val="0"/>
                <w:i/>
                <w:iCs/>
                <w:caps w:val="0"/>
                <w:color w:val="000000"/>
                <w:szCs w:val="18"/>
                <w:lang w:eastAsia="cs-CZ"/>
              </w:rPr>
              <w:t>Autor</w:t>
            </w:r>
            <w:r w:rsidR="0081367A" w:rsidRPr="00696425">
              <w:rPr>
                <w:rFonts w:ascii="Times New Roman" w:hAnsi="Times New Roman"/>
                <w:bCs w:val="0"/>
                <w:i/>
                <w:iCs/>
                <w:caps w:val="0"/>
                <w:color w:val="000000"/>
                <w:szCs w:val="18"/>
                <w:lang w:eastAsia="cs-CZ"/>
              </w:rPr>
              <w:t>, publikace</w:t>
            </w:r>
          </w:p>
        </w:tc>
        <w:tc>
          <w:tcPr>
            <w:tcW w:w="13177" w:type="dxa"/>
            <w:gridSpan w:val="9"/>
            <w:shd w:val="clear" w:color="auto" w:fill="8EAADB" w:themeFill="accent1" w:themeFillTint="99"/>
          </w:tcPr>
          <w:p w14:paraId="437A7905" w14:textId="3E3A4051" w:rsidR="009D0216" w:rsidRPr="00606E1A" w:rsidRDefault="0017608C" w:rsidP="009F0F4B">
            <w:pPr>
              <w:jc w:val="center"/>
              <w:rPr>
                <w:rFonts w:ascii="Times New Roman" w:hAnsi="Times New Roman"/>
                <w:bCs w:val="0"/>
                <w:i/>
                <w:iCs/>
                <w:caps w:val="0"/>
                <w:color w:val="000000"/>
                <w:szCs w:val="18"/>
                <w:lang w:eastAsia="cs-CZ"/>
              </w:rPr>
            </w:pPr>
            <w:r w:rsidRPr="00696425">
              <w:rPr>
                <w:rFonts w:ascii="Times New Roman" w:hAnsi="Times New Roman"/>
                <w:bCs w:val="0"/>
                <w:i/>
                <w:iCs/>
                <w:caps w:val="0"/>
                <w:color w:val="000000"/>
                <w:szCs w:val="18"/>
                <w:lang w:eastAsia="cs-CZ"/>
              </w:rPr>
              <w:t>Vývoj organizací</w:t>
            </w:r>
            <w:r w:rsidR="0081367A" w:rsidRPr="00696425">
              <w:rPr>
                <w:rFonts w:ascii="Times New Roman" w:hAnsi="Times New Roman"/>
                <w:bCs w:val="0"/>
                <w:i/>
                <w:iCs/>
                <w:caps w:val="0"/>
                <w:color w:val="000000"/>
                <w:szCs w:val="18"/>
                <w:lang w:eastAsia="cs-CZ"/>
              </w:rPr>
              <w:t xml:space="preserve"> dle různých autorů</w:t>
            </w:r>
          </w:p>
        </w:tc>
      </w:tr>
      <w:tr w:rsidR="00071B75" w:rsidRPr="00606E1A" w14:paraId="162B1161" w14:textId="77777777" w:rsidTr="003F0E9A">
        <w:trPr>
          <w:cnfStyle w:val="000000100000" w:firstRow="0" w:lastRow="0" w:firstColumn="0" w:lastColumn="0" w:oddVBand="0" w:evenVBand="0" w:oddHBand="1" w:evenHBand="0" w:firstRowFirstColumn="0" w:firstRowLastColumn="0" w:lastRowFirstColumn="0" w:lastRowLastColumn="0"/>
          <w:cantSplit/>
          <w:trHeight w:val="319"/>
        </w:trPr>
        <w:tc>
          <w:tcPr>
            <w:tcW w:w="2173" w:type="dxa"/>
            <w:noWrap/>
          </w:tcPr>
          <w:p w14:paraId="603F6001" w14:textId="77777777" w:rsidR="00071B75" w:rsidRPr="00606E1A" w:rsidRDefault="00071B75" w:rsidP="008D34EF">
            <w:pPr>
              <w:jc w:val="left"/>
              <w:rPr>
                <w:rFonts w:ascii="Times New Roman" w:hAnsi="Times New Roman"/>
                <w:b/>
                <w:bCs/>
                <w:caps/>
                <w:sz w:val="18"/>
                <w:szCs w:val="18"/>
                <w:lang w:eastAsia="cs-CZ"/>
              </w:rPr>
            </w:pPr>
            <w:r w:rsidRPr="00606E1A">
              <w:rPr>
                <w:rFonts w:ascii="Times New Roman" w:hAnsi="Times New Roman"/>
                <w:b/>
                <w:bCs/>
                <w:caps/>
                <w:sz w:val="18"/>
                <w:szCs w:val="18"/>
                <w:lang w:eastAsia="cs-CZ"/>
              </w:rPr>
              <w:t>Downs, 1967:</w:t>
            </w:r>
          </w:p>
          <w:p w14:paraId="36CC8542" w14:textId="79D06745" w:rsidR="00071B75" w:rsidRPr="00606E1A" w:rsidRDefault="005C5126" w:rsidP="008D34EF">
            <w:pPr>
              <w:jc w:val="left"/>
              <w:rPr>
                <w:rFonts w:ascii="Times New Roman" w:hAnsi="Times New Roman"/>
                <w:b/>
                <w:bCs/>
                <w:i/>
                <w:caps/>
                <w:color w:val="FF0000"/>
                <w:sz w:val="18"/>
                <w:szCs w:val="18"/>
                <w:lang w:eastAsia="cs-CZ"/>
              </w:rPr>
            </w:pPr>
            <w:r w:rsidRPr="00606E1A">
              <w:rPr>
                <w:rFonts w:ascii="Times New Roman" w:hAnsi="Times New Roman"/>
                <w:b/>
                <w:bCs/>
                <w:i/>
                <w:caps/>
                <w:sz w:val="18"/>
                <w:szCs w:val="18"/>
                <w:lang w:eastAsia="cs-CZ"/>
              </w:rPr>
              <w:t>The life cycle of bureaus</w:t>
            </w:r>
            <w:r w:rsidR="00071B75" w:rsidRPr="00606E1A">
              <w:rPr>
                <w:rFonts w:ascii="Times New Roman" w:hAnsi="Times New Roman"/>
                <w:b/>
                <w:bCs/>
                <w:i/>
                <w:caps/>
                <w:sz w:val="18"/>
                <w:szCs w:val="18"/>
                <w:lang w:eastAsia="cs-CZ"/>
              </w:rPr>
              <w:t>*</w:t>
            </w:r>
          </w:p>
        </w:tc>
        <w:tc>
          <w:tcPr>
            <w:tcW w:w="2635" w:type="dxa"/>
          </w:tcPr>
          <w:p w14:paraId="4A108A26" w14:textId="77777777" w:rsidR="00071B75" w:rsidRPr="00606E1A" w:rsidRDefault="0005077F"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1.Počáteční fáze</w:t>
            </w:r>
          </w:p>
          <w:p w14:paraId="6CC3FE7F" w14:textId="77777777" w:rsidR="0005077F" w:rsidRPr="00606E1A" w:rsidRDefault="0005077F" w:rsidP="0005077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(„Struggle for autonomy“)</w:t>
            </w:r>
          </w:p>
          <w:p w14:paraId="1451C96E" w14:textId="77777777" w:rsidR="0005077F" w:rsidRPr="00606E1A" w:rsidRDefault="004E47C1" w:rsidP="004E47C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Snaha o prosazení se v daném prostředí</w:t>
            </w:r>
          </w:p>
          <w:p w14:paraId="5F2106CC" w14:textId="39F56A91" w:rsidR="004E47C1" w:rsidRPr="00606E1A" w:rsidRDefault="004E47C1" w:rsidP="004E47C1">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Cílem je získat dostatečné zdroje a nezávislost</w:t>
            </w:r>
          </w:p>
        </w:tc>
        <w:tc>
          <w:tcPr>
            <w:tcW w:w="2635" w:type="dxa"/>
            <w:gridSpan w:val="2"/>
          </w:tcPr>
          <w:p w14:paraId="1D317F29" w14:textId="77777777" w:rsidR="00071B75" w:rsidRPr="00606E1A" w:rsidRDefault="0005077F"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2.Rychlý růst</w:t>
            </w:r>
          </w:p>
          <w:p w14:paraId="5D48C1FD" w14:textId="77777777" w:rsidR="0005077F" w:rsidRPr="00606E1A" w:rsidRDefault="0005077F"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(„Rapid Growth“)</w:t>
            </w:r>
          </w:p>
          <w:p w14:paraId="2CB785FE" w14:textId="77777777" w:rsidR="004E47C1" w:rsidRPr="00606E1A" w:rsidRDefault="004E47C1" w:rsidP="004E47C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Důraz na inovace a expanzi</w:t>
            </w:r>
          </w:p>
          <w:p w14:paraId="3E41E59F" w14:textId="77777777" w:rsidR="004E47C1" w:rsidRPr="00606E1A" w:rsidRDefault="004E47C1" w:rsidP="004E47C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maximalizace růstu</w:t>
            </w:r>
          </w:p>
          <w:p w14:paraId="110EA770" w14:textId="4535A43D" w:rsidR="004E47C1" w:rsidRPr="00606E1A" w:rsidRDefault="004E47C1" w:rsidP="004E47C1">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Inovativní a odvážný přístup</w:t>
            </w:r>
          </w:p>
        </w:tc>
        <w:tc>
          <w:tcPr>
            <w:tcW w:w="2635" w:type="dxa"/>
            <w:gridSpan w:val="2"/>
          </w:tcPr>
          <w:p w14:paraId="5CDB4226" w14:textId="77777777" w:rsidR="00071B75" w:rsidRPr="00606E1A" w:rsidRDefault="0005077F"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3.Zpomalení</w:t>
            </w:r>
          </w:p>
          <w:p w14:paraId="65A1B534" w14:textId="77777777" w:rsidR="0005077F" w:rsidRPr="00606E1A" w:rsidRDefault="0005077F"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(„Deceleration“)</w:t>
            </w:r>
          </w:p>
          <w:p w14:paraId="4C5BE537" w14:textId="75CF1672" w:rsidR="004E47C1" w:rsidRPr="00606E1A" w:rsidRDefault="004E47C1" w:rsidP="004E47C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Velikost a komplexnost organizace vede k problémům s koordinací</w:t>
            </w:r>
          </w:p>
          <w:p w14:paraId="588DD9F7" w14:textId="77777777" w:rsidR="004E47C1" w:rsidRPr="00606E1A" w:rsidRDefault="004E47C1" w:rsidP="004E47C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Konzervativní přístup</w:t>
            </w:r>
          </w:p>
          <w:p w14:paraId="7A3A39AB" w14:textId="492A1668" w:rsidR="004E47C1" w:rsidRPr="00606E1A" w:rsidRDefault="004E47C1" w:rsidP="004E47C1">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Vyšší míra formalizace, menší flexibil</w:t>
            </w:r>
            <w:r w:rsidR="00535A50" w:rsidRPr="00606E1A">
              <w:rPr>
                <w:rFonts w:ascii="Times New Roman" w:eastAsia="Times New Roman" w:hAnsi="Times New Roman"/>
                <w:color w:val="000000"/>
                <w:sz w:val="18"/>
                <w:szCs w:val="18"/>
                <w:lang w:val="cs-CZ" w:eastAsia="cs-CZ"/>
              </w:rPr>
              <w:t>i</w:t>
            </w:r>
            <w:r w:rsidRPr="00606E1A">
              <w:rPr>
                <w:rFonts w:ascii="Times New Roman" w:eastAsia="Times New Roman" w:hAnsi="Times New Roman"/>
                <w:color w:val="000000"/>
                <w:sz w:val="18"/>
                <w:szCs w:val="18"/>
                <w:lang w:val="cs-CZ" w:eastAsia="cs-CZ"/>
              </w:rPr>
              <w:t>ta</w:t>
            </w:r>
          </w:p>
        </w:tc>
        <w:tc>
          <w:tcPr>
            <w:tcW w:w="2635" w:type="dxa"/>
            <w:gridSpan w:val="2"/>
          </w:tcPr>
          <w:p w14:paraId="26C347FD" w14:textId="77777777" w:rsidR="00071B75" w:rsidRPr="00606E1A" w:rsidRDefault="00071B75" w:rsidP="005B6DD8">
            <w:pPr>
              <w:rPr>
                <w:rFonts w:ascii="Times New Roman" w:hAnsi="Times New Roman"/>
                <w:color w:val="000000"/>
                <w:sz w:val="18"/>
                <w:szCs w:val="18"/>
                <w:lang w:eastAsia="cs-CZ"/>
              </w:rPr>
            </w:pPr>
          </w:p>
        </w:tc>
        <w:tc>
          <w:tcPr>
            <w:tcW w:w="2636" w:type="dxa"/>
            <w:gridSpan w:val="2"/>
          </w:tcPr>
          <w:p w14:paraId="2CAD79EC" w14:textId="77777777" w:rsidR="00071B75" w:rsidRPr="00606E1A" w:rsidRDefault="00071B75" w:rsidP="008D34EF">
            <w:pPr>
              <w:jc w:val="center"/>
              <w:rPr>
                <w:rFonts w:ascii="Times New Roman" w:hAnsi="Times New Roman"/>
                <w:color w:val="000000"/>
                <w:sz w:val="18"/>
                <w:szCs w:val="18"/>
                <w:lang w:eastAsia="cs-CZ"/>
              </w:rPr>
            </w:pPr>
          </w:p>
        </w:tc>
      </w:tr>
      <w:tr w:rsidR="008E2372" w:rsidRPr="00606E1A" w14:paraId="148C7FE9" w14:textId="77777777" w:rsidTr="003F0E9A">
        <w:trPr>
          <w:cantSplit/>
          <w:trHeight w:val="319"/>
        </w:trPr>
        <w:tc>
          <w:tcPr>
            <w:tcW w:w="2173" w:type="dxa"/>
            <w:noWrap/>
            <w:hideMark/>
          </w:tcPr>
          <w:p w14:paraId="229DC572" w14:textId="100A333C" w:rsidR="005B6DD8" w:rsidRPr="00606E1A" w:rsidRDefault="0005077F" w:rsidP="008D34EF">
            <w:pPr>
              <w:jc w:val="left"/>
              <w:rPr>
                <w:rFonts w:ascii="Times New Roman" w:hAnsi="Times New Roman"/>
                <w:b/>
                <w:bCs/>
                <w:i/>
                <w:caps/>
                <w:color w:val="FF0000"/>
                <w:sz w:val="18"/>
                <w:szCs w:val="18"/>
                <w:lang w:eastAsia="cs-CZ"/>
              </w:rPr>
            </w:pPr>
            <w:r w:rsidRPr="00606E1A">
              <w:rPr>
                <w:rFonts w:ascii="Times New Roman" w:hAnsi="Times New Roman"/>
                <w:b/>
                <w:bCs/>
                <w:caps/>
                <w:sz w:val="18"/>
                <w:szCs w:val="18"/>
                <w:lang w:eastAsia="cs-CZ"/>
              </w:rPr>
              <w:t xml:space="preserve">Lippitt a </w:t>
            </w:r>
            <w:r w:rsidR="005B6DD8" w:rsidRPr="00606E1A">
              <w:rPr>
                <w:rFonts w:ascii="Times New Roman" w:hAnsi="Times New Roman"/>
                <w:b/>
                <w:bCs/>
                <w:caps/>
                <w:sz w:val="18"/>
                <w:szCs w:val="18"/>
                <w:lang w:eastAsia="cs-CZ"/>
              </w:rPr>
              <w:t>Schmidt</w:t>
            </w:r>
            <w:r w:rsidR="00C21A55" w:rsidRPr="00606E1A">
              <w:rPr>
                <w:rFonts w:ascii="Times New Roman" w:hAnsi="Times New Roman"/>
                <w:b/>
                <w:bCs/>
                <w:caps/>
                <w:sz w:val="18"/>
                <w:szCs w:val="18"/>
                <w:lang w:eastAsia="cs-CZ"/>
              </w:rPr>
              <w:t>,</w:t>
            </w:r>
            <w:r w:rsidR="005B6DD8" w:rsidRPr="00606E1A">
              <w:rPr>
                <w:rFonts w:ascii="Times New Roman" w:hAnsi="Times New Roman"/>
                <w:b/>
                <w:bCs/>
                <w:caps/>
                <w:sz w:val="18"/>
                <w:szCs w:val="18"/>
                <w:lang w:eastAsia="cs-CZ"/>
              </w:rPr>
              <w:t xml:space="preserve"> 1967:</w:t>
            </w:r>
            <w:r w:rsidR="005B6DD8" w:rsidRPr="00606E1A">
              <w:rPr>
                <w:rFonts w:ascii="Times New Roman" w:hAnsi="Times New Roman"/>
                <w:b/>
                <w:bCs/>
                <w:i/>
                <w:caps/>
                <w:sz w:val="18"/>
                <w:szCs w:val="18"/>
                <w:lang w:eastAsia="cs-CZ"/>
              </w:rPr>
              <w:t xml:space="preserve"> CRISES in a developing organisation</w:t>
            </w:r>
            <w:r w:rsidR="00071B75" w:rsidRPr="00606E1A">
              <w:rPr>
                <w:rFonts w:ascii="Times New Roman" w:hAnsi="Times New Roman"/>
                <w:b/>
                <w:bCs/>
                <w:i/>
                <w:caps/>
                <w:sz w:val="18"/>
                <w:szCs w:val="18"/>
                <w:lang w:eastAsia="cs-CZ"/>
              </w:rPr>
              <w:t>*</w:t>
            </w:r>
          </w:p>
        </w:tc>
        <w:tc>
          <w:tcPr>
            <w:tcW w:w="2635" w:type="dxa"/>
            <w:hideMark/>
          </w:tcPr>
          <w:p w14:paraId="19AC65E2" w14:textId="77777777" w:rsidR="007544E2" w:rsidRPr="00606E1A" w:rsidRDefault="00184EB3"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w:t>
            </w:r>
            <w:r w:rsidR="007544E2" w:rsidRPr="00606E1A">
              <w:rPr>
                <w:rFonts w:ascii="Times New Roman" w:hAnsi="Times New Roman"/>
                <w:b/>
                <w:color w:val="000000"/>
                <w:sz w:val="18"/>
                <w:szCs w:val="18"/>
                <w:lang w:eastAsia="cs-CZ"/>
              </w:rPr>
              <w:t>Zrození</w:t>
            </w:r>
          </w:p>
          <w:p w14:paraId="05CD3CD0" w14:textId="77777777" w:rsidR="005B6DD8" w:rsidRPr="00606E1A" w:rsidRDefault="007544E2"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B6DD8" w:rsidRPr="00606E1A">
              <w:rPr>
                <w:rFonts w:ascii="Times New Roman" w:hAnsi="Times New Roman"/>
                <w:color w:val="000000"/>
                <w:sz w:val="18"/>
                <w:szCs w:val="18"/>
                <w:lang w:eastAsia="cs-CZ"/>
              </w:rPr>
              <w:t>Birth</w:t>
            </w:r>
            <w:r w:rsidRPr="00606E1A">
              <w:rPr>
                <w:rFonts w:ascii="Times New Roman" w:hAnsi="Times New Roman"/>
                <w:color w:val="000000"/>
                <w:sz w:val="18"/>
                <w:szCs w:val="18"/>
                <w:lang w:eastAsia="cs-CZ"/>
              </w:rPr>
              <w:t>“)</w:t>
            </w:r>
          </w:p>
          <w:p w14:paraId="2DA2A366"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Jeden člověk v čele</w:t>
            </w:r>
          </w:p>
          <w:p w14:paraId="53633D7F"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přežít</w:t>
            </w:r>
          </w:p>
          <w:p w14:paraId="213B08E1"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Co jsme ochotni riskovat?</w:t>
            </w:r>
          </w:p>
        </w:tc>
        <w:tc>
          <w:tcPr>
            <w:tcW w:w="2635" w:type="dxa"/>
            <w:gridSpan w:val="2"/>
            <w:hideMark/>
          </w:tcPr>
          <w:p w14:paraId="70D06E1C" w14:textId="77777777" w:rsidR="007544E2" w:rsidRPr="00606E1A" w:rsidRDefault="00184EB3"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w:t>
            </w:r>
            <w:r w:rsidR="007544E2" w:rsidRPr="00606E1A">
              <w:rPr>
                <w:rFonts w:ascii="Times New Roman" w:hAnsi="Times New Roman"/>
                <w:b/>
                <w:color w:val="000000"/>
                <w:sz w:val="18"/>
                <w:szCs w:val="18"/>
                <w:lang w:eastAsia="cs-CZ"/>
              </w:rPr>
              <w:t>Mládí</w:t>
            </w:r>
          </w:p>
          <w:p w14:paraId="071D283A" w14:textId="77777777" w:rsidR="005B6DD8" w:rsidRPr="00606E1A" w:rsidRDefault="007544E2"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B6DD8" w:rsidRPr="00606E1A">
              <w:rPr>
                <w:rFonts w:ascii="Times New Roman" w:hAnsi="Times New Roman"/>
                <w:color w:val="000000"/>
                <w:sz w:val="18"/>
                <w:szCs w:val="18"/>
                <w:lang w:eastAsia="cs-CZ"/>
              </w:rPr>
              <w:t>Youth</w:t>
            </w:r>
            <w:r w:rsidRPr="00606E1A">
              <w:rPr>
                <w:rFonts w:ascii="Times New Roman" w:hAnsi="Times New Roman"/>
                <w:color w:val="000000"/>
                <w:sz w:val="18"/>
                <w:szCs w:val="18"/>
                <w:lang w:eastAsia="cs-CZ"/>
              </w:rPr>
              <w:t>“)</w:t>
            </w:r>
          </w:p>
          <w:p w14:paraId="049CFCE2"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stabilizace</w:t>
            </w:r>
          </w:p>
          <w:p w14:paraId="159E2C57"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Systematická kontrola</w:t>
            </w:r>
          </w:p>
          <w:p w14:paraId="7017CEF5"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Kolektivní rozhodování</w:t>
            </w:r>
          </w:p>
          <w:p w14:paraId="5C6B8689" w14:textId="77777777" w:rsidR="00712EE5" w:rsidRPr="00606E1A" w:rsidRDefault="00712EE5" w:rsidP="008D34EF">
            <w:pPr>
              <w:pStyle w:val="Odstavecseseznamem"/>
              <w:spacing w:after="0" w:line="240" w:lineRule="auto"/>
              <w:ind w:left="197"/>
              <w:jc w:val="left"/>
              <w:rPr>
                <w:rFonts w:ascii="Times New Roman" w:eastAsia="Times New Roman" w:hAnsi="Times New Roman"/>
                <w:b/>
                <w:color w:val="000000"/>
                <w:sz w:val="18"/>
                <w:szCs w:val="18"/>
                <w:lang w:val="cs-CZ" w:eastAsia="cs-CZ"/>
              </w:rPr>
            </w:pPr>
          </w:p>
        </w:tc>
        <w:tc>
          <w:tcPr>
            <w:tcW w:w="2635" w:type="dxa"/>
            <w:gridSpan w:val="2"/>
            <w:hideMark/>
          </w:tcPr>
          <w:p w14:paraId="24152796" w14:textId="77777777" w:rsidR="007544E2" w:rsidRPr="00606E1A" w:rsidRDefault="00184EB3"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w:t>
            </w:r>
            <w:r w:rsidR="007544E2" w:rsidRPr="00606E1A">
              <w:rPr>
                <w:rFonts w:ascii="Times New Roman" w:hAnsi="Times New Roman"/>
                <w:b/>
                <w:color w:val="000000"/>
                <w:sz w:val="18"/>
                <w:szCs w:val="18"/>
                <w:lang w:eastAsia="cs-CZ"/>
              </w:rPr>
              <w:t>Dospělost</w:t>
            </w:r>
          </w:p>
          <w:p w14:paraId="5A9C7BF5" w14:textId="77777777" w:rsidR="005B6DD8" w:rsidRPr="00606E1A" w:rsidRDefault="007544E2"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B6DD8" w:rsidRPr="00606E1A">
              <w:rPr>
                <w:rFonts w:ascii="Times New Roman" w:hAnsi="Times New Roman"/>
                <w:color w:val="000000"/>
                <w:sz w:val="18"/>
                <w:szCs w:val="18"/>
                <w:lang w:eastAsia="cs-CZ"/>
              </w:rPr>
              <w:t>Maturity</w:t>
            </w:r>
            <w:r w:rsidRPr="00606E1A">
              <w:rPr>
                <w:rFonts w:ascii="Times New Roman" w:hAnsi="Times New Roman"/>
                <w:color w:val="000000"/>
                <w:sz w:val="18"/>
                <w:szCs w:val="18"/>
                <w:lang w:eastAsia="cs-CZ"/>
              </w:rPr>
              <w:t>“)</w:t>
            </w:r>
          </w:p>
          <w:p w14:paraId="404C575F"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Důraz na adaptabilitu</w:t>
            </w:r>
          </w:p>
          <w:p w14:paraId="4BC0AA88" w14:textId="77777777" w:rsidR="005B6DD8" w:rsidRPr="00606E1A" w:rsidRDefault="00A30A26"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Hledání dalších příležitostí růstu</w:t>
            </w:r>
          </w:p>
        </w:tc>
        <w:tc>
          <w:tcPr>
            <w:tcW w:w="2635" w:type="dxa"/>
            <w:gridSpan w:val="2"/>
            <w:hideMark/>
          </w:tcPr>
          <w:p w14:paraId="395B0723" w14:textId="77777777" w:rsidR="005B6DD8" w:rsidRPr="00606E1A" w:rsidRDefault="005B6DD8" w:rsidP="005B6DD8">
            <w:pPr>
              <w:rPr>
                <w:rFonts w:ascii="Times New Roman" w:hAnsi="Times New Roman"/>
                <w:color w:val="000000"/>
                <w:sz w:val="18"/>
                <w:szCs w:val="18"/>
                <w:lang w:eastAsia="cs-CZ"/>
              </w:rPr>
            </w:pPr>
          </w:p>
        </w:tc>
        <w:tc>
          <w:tcPr>
            <w:tcW w:w="2636" w:type="dxa"/>
            <w:gridSpan w:val="2"/>
            <w:hideMark/>
          </w:tcPr>
          <w:p w14:paraId="742D9A7C" w14:textId="77777777" w:rsidR="005B6DD8" w:rsidRPr="00606E1A" w:rsidRDefault="005B6DD8" w:rsidP="008D34EF">
            <w:pPr>
              <w:jc w:val="center"/>
              <w:rPr>
                <w:rFonts w:ascii="Times New Roman" w:hAnsi="Times New Roman"/>
                <w:color w:val="000000"/>
                <w:sz w:val="18"/>
                <w:szCs w:val="18"/>
                <w:lang w:eastAsia="cs-CZ"/>
              </w:rPr>
            </w:pPr>
          </w:p>
        </w:tc>
      </w:tr>
      <w:tr w:rsidR="00071B75" w:rsidRPr="00606E1A" w14:paraId="7D391E69" w14:textId="77777777" w:rsidTr="003F0E9A">
        <w:trPr>
          <w:cnfStyle w:val="000000100000" w:firstRow="0" w:lastRow="0" w:firstColumn="0" w:lastColumn="0" w:oddVBand="0" w:evenVBand="0" w:oddHBand="1" w:evenHBand="0" w:firstRowFirstColumn="0" w:firstRowLastColumn="0" w:lastRowFirstColumn="0" w:lastRowLastColumn="0"/>
          <w:cantSplit/>
          <w:trHeight w:val="319"/>
        </w:trPr>
        <w:tc>
          <w:tcPr>
            <w:tcW w:w="2173" w:type="dxa"/>
            <w:noWrap/>
          </w:tcPr>
          <w:p w14:paraId="51AABFC4" w14:textId="77777777" w:rsidR="00071B75" w:rsidRPr="00606E1A" w:rsidRDefault="00071B75" w:rsidP="008D34EF">
            <w:pPr>
              <w:jc w:val="left"/>
              <w:rPr>
                <w:rFonts w:ascii="Times New Roman" w:hAnsi="Times New Roman"/>
                <w:b/>
                <w:bCs/>
                <w:caps/>
                <w:sz w:val="18"/>
                <w:szCs w:val="18"/>
                <w:lang w:eastAsia="cs-CZ"/>
              </w:rPr>
            </w:pPr>
            <w:r w:rsidRPr="00606E1A">
              <w:rPr>
                <w:rFonts w:ascii="Times New Roman" w:hAnsi="Times New Roman"/>
                <w:b/>
                <w:bCs/>
                <w:caps/>
                <w:sz w:val="18"/>
                <w:szCs w:val="18"/>
                <w:lang w:eastAsia="cs-CZ"/>
              </w:rPr>
              <w:t>Scott, 1971:</w:t>
            </w:r>
          </w:p>
          <w:p w14:paraId="5EBBB79C" w14:textId="1850D001" w:rsidR="00071B75" w:rsidRPr="00606E1A" w:rsidRDefault="005C5126" w:rsidP="008D34EF">
            <w:pPr>
              <w:jc w:val="left"/>
              <w:rPr>
                <w:rFonts w:ascii="Times New Roman" w:hAnsi="Times New Roman"/>
                <w:b/>
                <w:bCs/>
                <w:i/>
                <w:caps/>
                <w:color w:val="FF0000"/>
                <w:sz w:val="18"/>
                <w:szCs w:val="18"/>
                <w:lang w:eastAsia="cs-CZ"/>
              </w:rPr>
            </w:pPr>
            <w:r w:rsidRPr="00606E1A">
              <w:rPr>
                <w:rFonts w:ascii="Times New Roman" w:hAnsi="Times New Roman"/>
                <w:b/>
                <w:bCs/>
                <w:i/>
                <w:caps/>
                <w:sz w:val="18"/>
                <w:szCs w:val="18"/>
                <w:lang w:eastAsia="cs-CZ"/>
              </w:rPr>
              <w:t>Stages of corporate development</w:t>
            </w:r>
            <w:r w:rsidR="00071B75" w:rsidRPr="00606E1A">
              <w:rPr>
                <w:rFonts w:ascii="Times New Roman" w:hAnsi="Times New Roman"/>
                <w:b/>
                <w:bCs/>
                <w:i/>
                <w:caps/>
                <w:sz w:val="18"/>
                <w:szCs w:val="18"/>
                <w:lang w:eastAsia="cs-CZ"/>
              </w:rPr>
              <w:t>*</w:t>
            </w:r>
          </w:p>
        </w:tc>
        <w:tc>
          <w:tcPr>
            <w:tcW w:w="2635" w:type="dxa"/>
          </w:tcPr>
          <w:p w14:paraId="629F27A2" w14:textId="3FD1E04F" w:rsidR="00CB162F" w:rsidRPr="00606E1A" w:rsidRDefault="00CB162F"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1.První fáze</w:t>
            </w:r>
          </w:p>
          <w:p w14:paraId="5B855D17" w14:textId="541DB089" w:rsidR="00CB162F" w:rsidRPr="00606E1A" w:rsidRDefault="00CB162F"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(„Stage 1“)</w:t>
            </w:r>
          </w:p>
          <w:p w14:paraId="22DB9CF8" w14:textId="2C9ED70A" w:rsidR="00071B75" w:rsidRPr="00606E1A" w:rsidRDefault="00F744A8" w:rsidP="004F4264">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Jeden člověk v</w:t>
            </w:r>
            <w:r w:rsidR="004F4264" w:rsidRPr="00606E1A">
              <w:rPr>
                <w:rFonts w:ascii="Times New Roman" w:eastAsia="Times New Roman" w:hAnsi="Times New Roman"/>
                <w:color w:val="000000"/>
                <w:sz w:val="18"/>
                <w:szCs w:val="18"/>
                <w:lang w:val="cs-CZ" w:eastAsia="cs-CZ"/>
              </w:rPr>
              <w:t> </w:t>
            </w:r>
            <w:r w:rsidRPr="00606E1A">
              <w:rPr>
                <w:rFonts w:ascii="Times New Roman" w:eastAsia="Times New Roman" w:hAnsi="Times New Roman"/>
                <w:color w:val="000000"/>
                <w:sz w:val="18"/>
                <w:szCs w:val="18"/>
                <w:lang w:val="cs-CZ" w:eastAsia="cs-CZ"/>
              </w:rPr>
              <w:t>čele</w:t>
            </w:r>
          </w:p>
          <w:p w14:paraId="627FC3D2" w14:textId="7F7FA1F3" w:rsidR="00F744A8" w:rsidRPr="00606E1A" w:rsidRDefault="004F4264" w:rsidP="00861B5C">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Neformální struktura</w:t>
            </w:r>
          </w:p>
        </w:tc>
        <w:tc>
          <w:tcPr>
            <w:tcW w:w="2635" w:type="dxa"/>
            <w:gridSpan w:val="2"/>
          </w:tcPr>
          <w:p w14:paraId="0912DA67" w14:textId="77777777" w:rsidR="00071B75" w:rsidRPr="00606E1A" w:rsidRDefault="00CB162F"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2.Druhá fáze</w:t>
            </w:r>
          </w:p>
          <w:p w14:paraId="3082CD1D" w14:textId="77777777" w:rsidR="007C4CE8" w:rsidRPr="00606E1A" w:rsidRDefault="007C4CE8"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(„Stage 2“)</w:t>
            </w:r>
          </w:p>
          <w:p w14:paraId="2B333CFF" w14:textId="46F362CC" w:rsidR="004F4264" w:rsidRPr="00606E1A" w:rsidRDefault="004F4264" w:rsidP="004F4264">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Funkční specializace</w:t>
            </w:r>
          </w:p>
          <w:p w14:paraId="5A883B8F" w14:textId="6B483D8D" w:rsidR="004F4264" w:rsidRPr="00606E1A" w:rsidRDefault="004F4264" w:rsidP="00861B5C">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Formalizovaná struktura</w:t>
            </w:r>
          </w:p>
        </w:tc>
        <w:tc>
          <w:tcPr>
            <w:tcW w:w="2635" w:type="dxa"/>
            <w:gridSpan w:val="2"/>
          </w:tcPr>
          <w:p w14:paraId="7AD501E1" w14:textId="77777777" w:rsidR="00071B75" w:rsidRPr="00606E1A" w:rsidRDefault="00CB162F"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3.Třetí fáze</w:t>
            </w:r>
          </w:p>
          <w:p w14:paraId="266C3147" w14:textId="77777777" w:rsidR="007C4CE8" w:rsidRPr="00606E1A" w:rsidRDefault="007C4CE8"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(„Stage 3“)</w:t>
            </w:r>
          </w:p>
          <w:p w14:paraId="2A0CE88C" w14:textId="46FA9AA7" w:rsidR="004F4264" w:rsidRPr="00606E1A" w:rsidRDefault="004F4264" w:rsidP="004F4264">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Diverzifikace</w:t>
            </w:r>
          </w:p>
          <w:p w14:paraId="0CA5AE99" w14:textId="77777777" w:rsidR="004F4264" w:rsidRPr="00606E1A" w:rsidRDefault="004F4264" w:rsidP="004F4264">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Hledání nových trhů a výrobků</w:t>
            </w:r>
          </w:p>
          <w:p w14:paraId="3761C8D9" w14:textId="2EDC7E7A" w:rsidR="004F4264" w:rsidRPr="00606E1A" w:rsidRDefault="004F4264" w:rsidP="004F4264">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Divizionální struktura</w:t>
            </w:r>
          </w:p>
        </w:tc>
        <w:tc>
          <w:tcPr>
            <w:tcW w:w="2635" w:type="dxa"/>
            <w:gridSpan w:val="2"/>
          </w:tcPr>
          <w:p w14:paraId="3D62F5E3" w14:textId="77777777" w:rsidR="00071B75" w:rsidRPr="00606E1A" w:rsidRDefault="00071B75" w:rsidP="005B6DD8">
            <w:pPr>
              <w:rPr>
                <w:rFonts w:ascii="Times New Roman" w:hAnsi="Times New Roman"/>
                <w:color w:val="000000"/>
                <w:sz w:val="18"/>
                <w:szCs w:val="18"/>
                <w:lang w:eastAsia="cs-CZ"/>
              </w:rPr>
            </w:pPr>
          </w:p>
        </w:tc>
        <w:tc>
          <w:tcPr>
            <w:tcW w:w="2636" w:type="dxa"/>
            <w:gridSpan w:val="2"/>
          </w:tcPr>
          <w:p w14:paraId="187FE321" w14:textId="77777777" w:rsidR="00071B75" w:rsidRPr="00606E1A" w:rsidRDefault="00071B75" w:rsidP="008D34EF">
            <w:pPr>
              <w:jc w:val="center"/>
              <w:rPr>
                <w:rFonts w:ascii="Times New Roman" w:hAnsi="Times New Roman"/>
                <w:color w:val="000000"/>
                <w:sz w:val="18"/>
                <w:szCs w:val="18"/>
                <w:lang w:eastAsia="cs-CZ"/>
              </w:rPr>
            </w:pPr>
          </w:p>
        </w:tc>
      </w:tr>
      <w:tr w:rsidR="00861B5C" w:rsidRPr="00606E1A" w14:paraId="6A5E7451" w14:textId="77777777" w:rsidTr="003F0E9A">
        <w:trPr>
          <w:cantSplit/>
          <w:trHeight w:val="319"/>
        </w:trPr>
        <w:tc>
          <w:tcPr>
            <w:tcW w:w="2173" w:type="dxa"/>
            <w:noWrap/>
          </w:tcPr>
          <w:p w14:paraId="57A369BB" w14:textId="0BE1754E" w:rsidR="00861B5C" w:rsidRPr="00606E1A" w:rsidRDefault="00861B5C" w:rsidP="008D34EF">
            <w:pPr>
              <w:jc w:val="left"/>
              <w:rPr>
                <w:rFonts w:ascii="Times New Roman" w:hAnsi="Times New Roman"/>
                <w:b/>
                <w:bCs/>
                <w:caps/>
                <w:sz w:val="18"/>
                <w:szCs w:val="18"/>
                <w:lang w:eastAsia="cs-CZ"/>
              </w:rPr>
            </w:pPr>
            <w:r w:rsidRPr="00606E1A">
              <w:rPr>
                <w:rFonts w:ascii="Times New Roman" w:hAnsi="Times New Roman"/>
                <w:b/>
                <w:bCs/>
                <w:caps/>
                <w:sz w:val="18"/>
                <w:szCs w:val="18"/>
                <w:lang w:eastAsia="cs-CZ"/>
              </w:rPr>
              <w:t>Torbert, 197</w:t>
            </w:r>
            <w:r w:rsidR="009F77CB" w:rsidRPr="00606E1A">
              <w:rPr>
                <w:rFonts w:ascii="Times New Roman" w:hAnsi="Times New Roman"/>
                <w:b/>
                <w:bCs/>
                <w:caps/>
                <w:sz w:val="18"/>
                <w:szCs w:val="18"/>
                <w:lang w:eastAsia="cs-CZ"/>
              </w:rPr>
              <w:t>4</w:t>
            </w:r>
            <w:r w:rsidRPr="00606E1A">
              <w:rPr>
                <w:rFonts w:ascii="Times New Roman" w:hAnsi="Times New Roman"/>
                <w:b/>
                <w:bCs/>
                <w:caps/>
                <w:sz w:val="18"/>
                <w:szCs w:val="18"/>
                <w:lang w:eastAsia="cs-CZ"/>
              </w:rPr>
              <w:t>:</w:t>
            </w:r>
          </w:p>
          <w:p w14:paraId="7DDACC99" w14:textId="02E2646F" w:rsidR="00861B5C" w:rsidRPr="00606E1A" w:rsidRDefault="00861B5C" w:rsidP="008D34EF">
            <w:pPr>
              <w:jc w:val="left"/>
              <w:rPr>
                <w:rFonts w:ascii="Times New Roman" w:hAnsi="Times New Roman"/>
                <w:b/>
                <w:bCs/>
                <w:i/>
                <w:caps/>
                <w:color w:val="FF0000"/>
                <w:sz w:val="18"/>
                <w:szCs w:val="18"/>
                <w:lang w:eastAsia="cs-CZ"/>
              </w:rPr>
            </w:pPr>
            <w:r w:rsidRPr="00606E1A">
              <w:rPr>
                <w:rFonts w:ascii="Times New Roman" w:hAnsi="Times New Roman"/>
                <w:b/>
                <w:bCs/>
                <w:i/>
                <w:caps/>
                <w:sz w:val="18"/>
                <w:szCs w:val="18"/>
                <w:lang w:eastAsia="cs-CZ"/>
              </w:rPr>
              <w:t>Pre-Bureaucratic and Post-Bureaucratic stages of organization development</w:t>
            </w:r>
            <w:r w:rsidR="005C5126" w:rsidRPr="00606E1A">
              <w:rPr>
                <w:rFonts w:ascii="Times New Roman" w:hAnsi="Times New Roman"/>
                <w:b/>
                <w:bCs/>
                <w:i/>
                <w:caps/>
                <w:sz w:val="18"/>
                <w:szCs w:val="18"/>
                <w:lang w:eastAsia="cs-CZ"/>
              </w:rPr>
              <w:t>*</w:t>
            </w:r>
          </w:p>
        </w:tc>
        <w:tc>
          <w:tcPr>
            <w:tcW w:w="2635" w:type="dxa"/>
          </w:tcPr>
          <w:p w14:paraId="7F2A402B" w14:textId="77777777" w:rsidR="00861B5C" w:rsidRPr="00606E1A" w:rsidRDefault="00861B5C" w:rsidP="004F4264">
            <w:pPr>
              <w:pStyle w:val="Odstavecseseznamem"/>
              <w:spacing w:line="276" w:lineRule="auto"/>
              <w:jc w:val="center"/>
              <w:rPr>
                <w:rFonts w:ascii="Times New Roman" w:hAnsi="Times New Roman"/>
                <w:b/>
                <w:color w:val="000000"/>
                <w:sz w:val="18"/>
                <w:szCs w:val="18"/>
                <w:lang w:val="cs-CZ" w:eastAsia="cs-CZ"/>
              </w:rPr>
            </w:pPr>
            <w:r w:rsidRPr="00606E1A">
              <w:rPr>
                <w:rFonts w:ascii="Times New Roman" w:hAnsi="Times New Roman"/>
                <w:b/>
                <w:color w:val="000000"/>
                <w:sz w:val="18"/>
                <w:szCs w:val="18"/>
                <w:lang w:eastAsia="cs-CZ"/>
              </w:rPr>
              <w:t>1.</w:t>
            </w:r>
            <w:r w:rsidRPr="00606E1A">
              <w:rPr>
                <w:rFonts w:ascii="Times New Roman" w:hAnsi="Times New Roman"/>
                <w:b/>
                <w:color w:val="000000"/>
                <w:sz w:val="18"/>
                <w:szCs w:val="18"/>
                <w:lang w:val="cs-CZ" w:eastAsia="cs-CZ"/>
              </w:rPr>
              <w:t>Fáze úvah</w:t>
            </w:r>
          </w:p>
          <w:p w14:paraId="1AE7043C" w14:textId="2D99BD48" w:rsidR="00861B5C" w:rsidRPr="00606E1A" w:rsidRDefault="00861B5C" w:rsidP="004F4264">
            <w:pPr>
              <w:pStyle w:val="Odstavecseseznamem"/>
              <w:spacing w:line="276" w:lineRule="auto"/>
              <w:jc w:val="center"/>
              <w:rPr>
                <w:rFonts w:ascii="Times New Roman" w:hAnsi="Times New Roman"/>
                <w:color w:val="000000"/>
                <w:sz w:val="18"/>
                <w:szCs w:val="18"/>
                <w:lang w:val="cs-CZ" w:eastAsia="cs-CZ"/>
              </w:rPr>
            </w:pPr>
            <w:r w:rsidRPr="00606E1A">
              <w:rPr>
                <w:rFonts w:ascii="Times New Roman" w:hAnsi="Times New Roman"/>
                <w:color w:val="000000"/>
                <w:sz w:val="18"/>
                <w:szCs w:val="18"/>
                <w:lang w:val="cs-CZ" w:eastAsia="cs-CZ"/>
              </w:rPr>
              <w:t>(„Fantasies“)</w:t>
            </w:r>
          </w:p>
          <w:p w14:paraId="380AB196" w14:textId="77777777" w:rsidR="00861B5C" w:rsidRPr="00606E1A" w:rsidRDefault="00861B5C" w:rsidP="00AA4ADA">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Formování vizí a představ jednotlivců</w:t>
            </w:r>
          </w:p>
          <w:p w14:paraId="3B7B4C02" w14:textId="201C77AA" w:rsidR="00AA4ADA" w:rsidRPr="00606E1A" w:rsidRDefault="00AA4ADA" w:rsidP="00AA4ADA">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Neformální přístup a komunikace</w:t>
            </w:r>
          </w:p>
          <w:p w14:paraId="320D5261" w14:textId="6A4F5905" w:rsidR="00AA4ADA" w:rsidRPr="00606E1A" w:rsidRDefault="00AA4ADA" w:rsidP="00AA4ADA">
            <w:pPr>
              <w:jc w:val="left"/>
              <w:rPr>
                <w:rFonts w:ascii="Times New Roman" w:hAnsi="Times New Roman"/>
                <w:color w:val="000000"/>
                <w:sz w:val="18"/>
                <w:szCs w:val="18"/>
                <w:lang w:eastAsia="cs-CZ"/>
              </w:rPr>
            </w:pPr>
          </w:p>
          <w:p w14:paraId="0116FB66" w14:textId="77777777" w:rsidR="00F87D93" w:rsidRPr="00606E1A" w:rsidRDefault="00F87D93" w:rsidP="00AA4ADA">
            <w:pPr>
              <w:jc w:val="left"/>
              <w:rPr>
                <w:rFonts w:ascii="Times New Roman" w:hAnsi="Times New Roman"/>
                <w:color w:val="000000"/>
                <w:sz w:val="18"/>
                <w:szCs w:val="18"/>
                <w:lang w:eastAsia="cs-CZ"/>
              </w:rPr>
            </w:pPr>
          </w:p>
          <w:p w14:paraId="7EE6FDD4" w14:textId="77777777" w:rsidR="00861B5C" w:rsidRPr="00606E1A" w:rsidRDefault="00861B5C" w:rsidP="004F4264">
            <w:pPr>
              <w:pStyle w:val="Odstavecseseznamem"/>
              <w:spacing w:line="276" w:lineRule="auto"/>
              <w:jc w:val="center"/>
              <w:rPr>
                <w:rFonts w:ascii="Times New Roman" w:hAnsi="Times New Roman"/>
                <w:b/>
                <w:color w:val="000000"/>
                <w:sz w:val="18"/>
                <w:szCs w:val="18"/>
                <w:lang w:val="cs-CZ" w:eastAsia="cs-CZ"/>
              </w:rPr>
            </w:pPr>
            <w:r w:rsidRPr="00606E1A">
              <w:rPr>
                <w:rFonts w:ascii="Times New Roman" w:hAnsi="Times New Roman"/>
                <w:b/>
                <w:color w:val="000000"/>
                <w:sz w:val="18"/>
                <w:szCs w:val="18"/>
                <w:lang w:val="cs-CZ" w:eastAsia="cs-CZ"/>
              </w:rPr>
              <w:t>2.Investiční fáze</w:t>
            </w:r>
          </w:p>
          <w:p w14:paraId="005D95FB" w14:textId="77777777" w:rsidR="00861B5C" w:rsidRPr="00606E1A" w:rsidRDefault="00861B5C" w:rsidP="004F4264">
            <w:pPr>
              <w:pStyle w:val="Odstavecseseznamem"/>
              <w:spacing w:line="276" w:lineRule="auto"/>
              <w:jc w:val="center"/>
              <w:rPr>
                <w:rFonts w:ascii="Times New Roman" w:hAnsi="Times New Roman"/>
                <w:color w:val="000000"/>
                <w:sz w:val="18"/>
                <w:szCs w:val="18"/>
                <w:lang w:val="cs-CZ" w:eastAsia="cs-CZ"/>
              </w:rPr>
            </w:pPr>
            <w:r w:rsidRPr="00606E1A">
              <w:rPr>
                <w:rFonts w:ascii="Times New Roman" w:hAnsi="Times New Roman"/>
                <w:color w:val="000000"/>
                <w:sz w:val="18"/>
                <w:szCs w:val="18"/>
                <w:lang w:val="cs-CZ" w:eastAsia="cs-CZ"/>
              </w:rPr>
              <w:t>(„Investments“)</w:t>
            </w:r>
          </w:p>
          <w:p w14:paraId="0B6A7C77" w14:textId="77777777" w:rsidR="00861B5C" w:rsidRPr="00606E1A" w:rsidRDefault="00AA4ADA" w:rsidP="00AA4ADA">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Lidé se plně vážou k utvoření organizace</w:t>
            </w:r>
          </w:p>
          <w:p w14:paraId="7367A3EA" w14:textId="77777777" w:rsidR="00AA4ADA" w:rsidRPr="00606E1A" w:rsidRDefault="00AA4ADA" w:rsidP="00AA4ADA">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Utváření prvních vztahů</w:t>
            </w:r>
          </w:p>
          <w:p w14:paraId="4DE81300" w14:textId="37D612FA" w:rsidR="00AA4ADA" w:rsidRPr="00606E1A" w:rsidRDefault="00AA4ADA" w:rsidP="00AA4ADA">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Řeší se styl řízení</w:t>
            </w:r>
          </w:p>
        </w:tc>
        <w:tc>
          <w:tcPr>
            <w:tcW w:w="2635" w:type="dxa"/>
            <w:gridSpan w:val="2"/>
          </w:tcPr>
          <w:p w14:paraId="44F0F9EC" w14:textId="77777777" w:rsidR="00AA4ADA" w:rsidRPr="00606E1A" w:rsidRDefault="00AA4ADA" w:rsidP="00AA4ADA">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 Vymezení organizace</w:t>
            </w:r>
          </w:p>
          <w:p w14:paraId="7B7536F1" w14:textId="1903E18F" w:rsidR="00AA4ADA" w:rsidRPr="00606E1A" w:rsidRDefault="00AA4ADA" w:rsidP="00AA4ADA">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(„Determinations“)</w:t>
            </w:r>
          </w:p>
          <w:p w14:paraId="76559C7B" w14:textId="77777777" w:rsidR="00AA4ADA" w:rsidRPr="00606E1A" w:rsidRDefault="00AA4ADA" w:rsidP="00AA4ADA">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Vymezení cílů, cílové skupiny, zaměstnanců</w:t>
            </w:r>
          </w:p>
          <w:p w14:paraId="24518CF6" w14:textId="77777777" w:rsidR="00AA4ADA" w:rsidRPr="00606E1A" w:rsidRDefault="00AA4ADA" w:rsidP="00AA4ADA">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Určení prvních úkolů</w:t>
            </w:r>
          </w:p>
          <w:p w14:paraId="78EB2608" w14:textId="26306794" w:rsidR="00AA4ADA" w:rsidRPr="00606E1A" w:rsidRDefault="00AA4ADA" w:rsidP="00AA4ADA">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Vznik implicitních i explicitních smluv</w:t>
            </w:r>
          </w:p>
          <w:p w14:paraId="2A025024" w14:textId="77777777" w:rsidR="00AA4ADA" w:rsidRPr="00606E1A" w:rsidRDefault="00AA4ADA" w:rsidP="00AA4ADA">
            <w:pPr>
              <w:jc w:val="left"/>
              <w:rPr>
                <w:rFonts w:ascii="Times New Roman" w:hAnsi="Times New Roman"/>
                <w:color w:val="000000"/>
                <w:sz w:val="18"/>
                <w:szCs w:val="18"/>
                <w:lang w:eastAsia="cs-CZ"/>
              </w:rPr>
            </w:pPr>
          </w:p>
          <w:p w14:paraId="4C3099AF" w14:textId="29831751" w:rsidR="00AA4ADA" w:rsidRPr="00606E1A" w:rsidRDefault="00AA4ADA" w:rsidP="00535A50">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4.Experimentá</w:t>
            </w:r>
            <w:r w:rsidR="00535A50" w:rsidRPr="00606E1A">
              <w:rPr>
                <w:rFonts w:ascii="Times New Roman" w:hAnsi="Times New Roman"/>
                <w:b/>
                <w:color w:val="000000"/>
                <w:sz w:val="18"/>
                <w:szCs w:val="18"/>
                <w:lang w:eastAsia="cs-CZ"/>
              </w:rPr>
              <w:t>n</w:t>
            </w:r>
            <w:r w:rsidRPr="00606E1A">
              <w:rPr>
                <w:rFonts w:ascii="Times New Roman" w:hAnsi="Times New Roman"/>
                <w:b/>
                <w:color w:val="000000"/>
                <w:sz w:val="18"/>
                <w:szCs w:val="18"/>
                <w:lang w:eastAsia="cs-CZ"/>
              </w:rPr>
              <w:t>lí fáze</w:t>
            </w:r>
          </w:p>
          <w:p w14:paraId="40D51B64" w14:textId="4CFE0D37" w:rsidR="00AA4ADA" w:rsidRPr="00606E1A" w:rsidRDefault="00AA4ADA" w:rsidP="00535A50">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(„Experiments“)</w:t>
            </w:r>
          </w:p>
          <w:p w14:paraId="315C78E9" w14:textId="774965DD" w:rsidR="00535A50" w:rsidRPr="00606E1A" w:rsidRDefault="00535A50" w:rsidP="00535A5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Dochází k testování alternativních právních, organizačních, administrativních, produkčních, plánovacích a dalších systémů a struktur</w:t>
            </w:r>
          </w:p>
          <w:p w14:paraId="5B2DC5EF" w14:textId="7D585580" w:rsidR="00535A50" w:rsidRPr="00606E1A" w:rsidRDefault="00535A50" w:rsidP="00535A50">
            <w:pPr>
              <w:jc w:val="center"/>
              <w:rPr>
                <w:rFonts w:ascii="Times New Roman" w:hAnsi="Times New Roman"/>
                <w:color w:val="000000"/>
                <w:sz w:val="18"/>
                <w:szCs w:val="18"/>
                <w:lang w:eastAsia="cs-CZ"/>
              </w:rPr>
            </w:pPr>
          </w:p>
        </w:tc>
        <w:tc>
          <w:tcPr>
            <w:tcW w:w="2635" w:type="dxa"/>
            <w:gridSpan w:val="2"/>
          </w:tcPr>
          <w:p w14:paraId="40A67FBA" w14:textId="77777777" w:rsidR="00861B5C" w:rsidRPr="00606E1A" w:rsidRDefault="00535A50"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5.Počátek produktivity</w:t>
            </w:r>
          </w:p>
          <w:p w14:paraId="20DAA0CC" w14:textId="77777777" w:rsidR="00535A50" w:rsidRPr="00606E1A" w:rsidRDefault="00535A50"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(„Predefined Productivity“)</w:t>
            </w:r>
          </w:p>
          <w:p w14:paraId="56F44804" w14:textId="77777777" w:rsidR="00535A50" w:rsidRPr="00606E1A" w:rsidRDefault="00535A50" w:rsidP="003E36F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Zaměření na výkon předdefinovaných úkolů</w:t>
            </w:r>
          </w:p>
          <w:p w14:paraId="7C115EA8" w14:textId="77777777" w:rsidR="003E36F1" w:rsidRPr="00606E1A" w:rsidRDefault="00535A50" w:rsidP="003E36F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Měřítkem úspěchu je životaschopnost produktu</w:t>
            </w:r>
          </w:p>
          <w:p w14:paraId="15CB6B07" w14:textId="77777777" w:rsidR="00535A50" w:rsidRPr="00606E1A" w:rsidRDefault="003E36F1" w:rsidP="003E36F1">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Utváření struktury a standardů</w:t>
            </w:r>
          </w:p>
          <w:p w14:paraId="40B1A8FB" w14:textId="77777777" w:rsidR="00E84517" w:rsidRPr="00606E1A" w:rsidRDefault="00E84517" w:rsidP="00E84517">
            <w:pPr>
              <w:jc w:val="left"/>
              <w:rPr>
                <w:rFonts w:ascii="Times New Roman" w:hAnsi="Times New Roman"/>
                <w:b/>
                <w:color w:val="000000"/>
                <w:sz w:val="18"/>
                <w:szCs w:val="18"/>
                <w:lang w:eastAsia="cs-CZ"/>
              </w:rPr>
            </w:pPr>
          </w:p>
          <w:p w14:paraId="337D3A4B" w14:textId="51EA69A6" w:rsidR="00E84517" w:rsidRPr="00606E1A" w:rsidRDefault="00E84517" w:rsidP="00D77FB8">
            <w:pPr>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6</w:t>
            </w:r>
            <w:r w:rsidR="00D77FB8" w:rsidRPr="00606E1A">
              <w:rPr>
                <w:rFonts w:ascii="Times New Roman" w:hAnsi="Times New Roman"/>
                <w:b/>
                <w:color w:val="000000"/>
                <w:sz w:val="18"/>
                <w:szCs w:val="18"/>
                <w:lang w:eastAsia="cs-CZ"/>
              </w:rPr>
              <w:t>. Zdokonalení struktury</w:t>
            </w:r>
          </w:p>
          <w:p w14:paraId="7DF003E9" w14:textId="4EE11ACA" w:rsidR="00E84517" w:rsidRPr="00606E1A" w:rsidRDefault="00D77FB8" w:rsidP="00D77FB8">
            <w:pPr>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(„Openly Chosen Structure</w:t>
            </w:r>
            <w:r w:rsidR="00E84517" w:rsidRPr="00606E1A">
              <w:rPr>
                <w:rFonts w:ascii="Times New Roman" w:hAnsi="Times New Roman"/>
                <w:color w:val="000000"/>
                <w:sz w:val="18"/>
                <w:szCs w:val="18"/>
                <w:lang w:eastAsia="cs-CZ"/>
              </w:rPr>
              <w:t>“)</w:t>
            </w:r>
          </w:p>
          <w:p w14:paraId="3A0029B0" w14:textId="74D45C43" w:rsidR="00E84517" w:rsidRPr="00606E1A" w:rsidRDefault="00E84517" w:rsidP="00C9185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Orientace na dlouhodobé cíle</w:t>
            </w:r>
          </w:p>
          <w:p w14:paraId="11E4750C" w14:textId="2C91A853" w:rsidR="00E84517" w:rsidRPr="00606E1A" w:rsidRDefault="00103914" w:rsidP="00C9185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Horizontální diferenciace</w:t>
            </w:r>
          </w:p>
          <w:p w14:paraId="6AF33691" w14:textId="3EF644BD" w:rsidR="00C91851" w:rsidRPr="00606E1A" w:rsidRDefault="00C91851" w:rsidP="00C9185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Spolupráce napříč úrovněmi</w:t>
            </w:r>
          </w:p>
          <w:p w14:paraId="08B7E9B8" w14:textId="7486A94C" w:rsidR="00C91851" w:rsidRPr="00606E1A" w:rsidRDefault="00C91851" w:rsidP="00C91851">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Kreativní a inovativní metody</w:t>
            </w:r>
          </w:p>
          <w:p w14:paraId="060F40FD" w14:textId="4708DC81" w:rsidR="00E84517" w:rsidRPr="00606E1A" w:rsidRDefault="00E84517" w:rsidP="00E84517">
            <w:pPr>
              <w:jc w:val="left"/>
              <w:rPr>
                <w:rFonts w:ascii="Times New Roman" w:hAnsi="Times New Roman"/>
                <w:b/>
                <w:color w:val="000000"/>
                <w:sz w:val="18"/>
                <w:szCs w:val="18"/>
                <w:lang w:eastAsia="cs-CZ"/>
              </w:rPr>
            </w:pPr>
          </w:p>
        </w:tc>
        <w:tc>
          <w:tcPr>
            <w:tcW w:w="2635" w:type="dxa"/>
            <w:gridSpan w:val="2"/>
          </w:tcPr>
          <w:p w14:paraId="0278AC75" w14:textId="48442C26" w:rsidR="00861B5C" w:rsidRPr="00606E1A" w:rsidRDefault="00FE06DD" w:rsidP="00A93916">
            <w:pPr>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7.</w:t>
            </w:r>
            <w:r w:rsidR="00984E8B" w:rsidRPr="00606E1A">
              <w:rPr>
                <w:rFonts w:ascii="Times New Roman" w:hAnsi="Times New Roman"/>
                <w:b/>
                <w:color w:val="000000"/>
                <w:sz w:val="18"/>
                <w:szCs w:val="18"/>
                <w:lang w:eastAsia="cs-CZ"/>
              </w:rPr>
              <w:t>Organizace jako komunita</w:t>
            </w:r>
          </w:p>
          <w:p w14:paraId="71B5B42D" w14:textId="6652B28C" w:rsidR="00FE06DD" w:rsidRPr="00606E1A" w:rsidRDefault="00FE06DD" w:rsidP="00A93916">
            <w:pPr>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D77FB8" w:rsidRPr="00606E1A">
              <w:rPr>
                <w:rFonts w:ascii="Times New Roman" w:hAnsi="Times New Roman"/>
                <w:color w:val="000000"/>
                <w:sz w:val="18"/>
                <w:szCs w:val="18"/>
                <w:lang w:eastAsia="cs-CZ"/>
              </w:rPr>
              <w:t>Foundational Community</w:t>
            </w:r>
            <w:r w:rsidRPr="00606E1A">
              <w:rPr>
                <w:rFonts w:ascii="Times New Roman" w:hAnsi="Times New Roman"/>
                <w:color w:val="000000"/>
                <w:sz w:val="18"/>
                <w:szCs w:val="18"/>
                <w:lang w:eastAsia="cs-CZ"/>
              </w:rPr>
              <w:t>“)</w:t>
            </w:r>
          </w:p>
          <w:p w14:paraId="1550F7F2" w14:textId="0AA55C89" w:rsidR="00FE06DD" w:rsidRPr="00606E1A" w:rsidRDefault="00984E8B" w:rsidP="00984E8B">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Důraz na sdílené hodnoty členů organizace</w:t>
            </w:r>
          </w:p>
          <w:p w14:paraId="04DBA12E" w14:textId="6734B6BE" w:rsidR="00984E8B" w:rsidRPr="00606E1A" w:rsidRDefault="00984E8B" w:rsidP="00984E8B">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Rostoucí význam organizační kultury</w:t>
            </w:r>
          </w:p>
          <w:p w14:paraId="3F10CB79" w14:textId="6F61AE62" w:rsidR="00370D40" w:rsidRPr="00606E1A" w:rsidRDefault="00370D40" w:rsidP="00984E8B">
            <w:pPr>
              <w:rPr>
                <w:rFonts w:ascii="Times New Roman" w:hAnsi="Times New Roman"/>
                <w:b/>
                <w:color w:val="000000"/>
                <w:sz w:val="18"/>
                <w:szCs w:val="18"/>
                <w:lang w:eastAsia="cs-CZ"/>
              </w:rPr>
            </w:pPr>
          </w:p>
          <w:p w14:paraId="73B6F4FF" w14:textId="77777777" w:rsidR="00370D40" w:rsidRPr="00606E1A" w:rsidRDefault="00370D40" w:rsidP="00A93916">
            <w:pPr>
              <w:jc w:val="center"/>
              <w:rPr>
                <w:rFonts w:ascii="Times New Roman" w:hAnsi="Times New Roman"/>
                <w:b/>
                <w:color w:val="000000"/>
                <w:sz w:val="18"/>
                <w:szCs w:val="18"/>
                <w:lang w:eastAsia="cs-CZ"/>
              </w:rPr>
            </w:pPr>
          </w:p>
          <w:p w14:paraId="3B85746A" w14:textId="0439FC84" w:rsidR="00FE06DD" w:rsidRPr="00606E1A" w:rsidRDefault="00984E8B" w:rsidP="00A93916">
            <w:pPr>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8.Uvolňování</w:t>
            </w:r>
          </w:p>
          <w:p w14:paraId="05D02CDD" w14:textId="77777777" w:rsidR="00FE06DD" w:rsidRPr="00606E1A" w:rsidRDefault="00FE06DD" w:rsidP="00A93916">
            <w:pPr>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 xml:space="preserve">(„Liberating </w:t>
            </w:r>
            <w:r w:rsidR="00D77FB8" w:rsidRPr="00606E1A">
              <w:rPr>
                <w:rFonts w:ascii="Times New Roman" w:hAnsi="Times New Roman"/>
                <w:color w:val="000000"/>
                <w:sz w:val="18"/>
                <w:szCs w:val="18"/>
                <w:lang w:eastAsia="cs-CZ"/>
              </w:rPr>
              <w:t>Disciplines</w:t>
            </w:r>
            <w:r w:rsidRPr="00606E1A">
              <w:rPr>
                <w:rFonts w:ascii="Times New Roman" w:hAnsi="Times New Roman"/>
                <w:color w:val="000000"/>
                <w:sz w:val="18"/>
                <w:szCs w:val="18"/>
                <w:lang w:eastAsia="cs-CZ"/>
              </w:rPr>
              <w:t>“)</w:t>
            </w:r>
          </w:p>
          <w:p w14:paraId="0C4B1DBF" w14:textId="39792781" w:rsidR="00984E8B" w:rsidRPr="00606E1A" w:rsidRDefault="00984E8B" w:rsidP="00984E8B">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Uvolňování hranic (překážek) mezi organizací a odvětvím</w:t>
            </w:r>
          </w:p>
          <w:p w14:paraId="123CD140" w14:textId="35C16196" w:rsidR="00984E8B" w:rsidRPr="00606E1A" w:rsidRDefault="00984E8B" w:rsidP="00984E8B">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Hledání nových výzev</w:t>
            </w:r>
          </w:p>
        </w:tc>
        <w:tc>
          <w:tcPr>
            <w:tcW w:w="2636" w:type="dxa"/>
            <w:gridSpan w:val="2"/>
          </w:tcPr>
          <w:p w14:paraId="42344596" w14:textId="77777777" w:rsidR="00861B5C" w:rsidRPr="00606E1A" w:rsidRDefault="00861B5C" w:rsidP="008D34EF">
            <w:pPr>
              <w:jc w:val="center"/>
              <w:rPr>
                <w:rFonts w:ascii="Times New Roman" w:hAnsi="Times New Roman"/>
                <w:color w:val="000000"/>
                <w:sz w:val="18"/>
                <w:szCs w:val="18"/>
                <w:lang w:eastAsia="cs-CZ"/>
              </w:rPr>
            </w:pPr>
          </w:p>
        </w:tc>
      </w:tr>
      <w:tr w:rsidR="0005077F" w:rsidRPr="00606E1A" w14:paraId="4CD0E559" w14:textId="77777777" w:rsidTr="003F0E9A">
        <w:trPr>
          <w:cnfStyle w:val="000000100000" w:firstRow="0" w:lastRow="0" w:firstColumn="0" w:lastColumn="0" w:oddVBand="0" w:evenVBand="0" w:oddHBand="1" w:evenHBand="0" w:firstRowFirstColumn="0" w:firstRowLastColumn="0" w:lastRowFirstColumn="0" w:lastRowLastColumn="0"/>
          <w:cantSplit/>
          <w:trHeight w:val="319"/>
        </w:trPr>
        <w:tc>
          <w:tcPr>
            <w:tcW w:w="2173" w:type="dxa"/>
            <w:noWrap/>
          </w:tcPr>
          <w:p w14:paraId="582458A0" w14:textId="77777777" w:rsidR="0005077F" w:rsidRPr="00606E1A" w:rsidRDefault="0005077F" w:rsidP="008D34EF">
            <w:pPr>
              <w:jc w:val="left"/>
              <w:rPr>
                <w:rFonts w:ascii="Times New Roman" w:hAnsi="Times New Roman"/>
                <w:b/>
                <w:bCs/>
                <w:caps/>
                <w:sz w:val="18"/>
                <w:szCs w:val="18"/>
                <w:lang w:val="en-GB" w:eastAsia="cs-CZ"/>
              </w:rPr>
            </w:pPr>
            <w:r w:rsidRPr="00606E1A">
              <w:rPr>
                <w:rFonts w:ascii="Times New Roman" w:hAnsi="Times New Roman"/>
                <w:b/>
                <w:bCs/>
                <w:caps/>
                <w:sz w:val="18"/>
                <w:szCs w:val="18"/>
                <w:lang w:val="en-GB" w:eastAsia="cs-CZ"/>
              </w:rPr>
              <w:lastRenderedPageBreak/>
              <w:t>Lyden, 1975:</w:t>
            </w:r>
          </w:p>
          <w:p w14:paraId="28402FBB" w14:textId="4F844FB5" w:rsidR="0005077F" w:rsidRPr="00606E1A" w:rsidRDefault="005C5126" w:rsidP="008D34EF">
            <w:pPr>
              <w:jc w:val="left"/>
              <w:rPr>
                <w:rFonts w:ascii="Times New Roman" w:hAnsi="Times New Roman"/>
                <w:b/>
                <w:bCs/>
                <w:i/>
                <w:caps/>
                <w:color w:val="FF0000"/>
                <w:sz w:val="18"/>
                <w:szCs w:val="18"/>
                <w:lang w:val="en-GB" w:eastAsia="cs-CZ"/>
              </w:rPr>
            </w:pPr>
            <w:r w:rsidRPr="00606E1A">
              <w:rPr>
                <w:rFonts w:ascii="Times New Roman" w:hAnsi="Times New Roman"/>
                <w:b/>
                <w:bCs/>
                <w:i/>
                <w:caps/>
                <w:sz w:val="18"/>
                <w:szCs w:val="18"/>
                <w:lang w:val="en-GB" w:eastAsia="cs-CZ"/>
              </w:rPr>
              <w:t xml:space="preserve">Using Parsons' Functional Analysis in the Study of Public Organizations </w:t>
            </w:r>
            <w:r w:rsidR="0005077F" w:rsidRPr="00606E1A">
              <w:rPr>
                <w:rFonts w:ascii="Times New Roman" w:hAnsi="Times New Roman"/>
                <w:b/>
                <w:bCs/>
                <w:i/>
                <w:caps/>
                <w:sz w:val="18"/>
                <w:szCs w:val="18"/>
                <w:lang w:val="en-GB" w:eastAsia="cs-CZ"/>
              </w:rPr>
              <w:t>*</w:t>
            </w:r>
          </w:p>
        </w:tc>
        <w:tc>
          <w:tcPr>
            <w:tcW w:w="2635" w:type="dxa"/>
          </w:tcPr>
          <w:p w14:paraId="5C9AC6C0" w14:textId="77777777" w:rsidR="004F4264" w:rsidRPr="00606E1A" w:rsidRDefault="004F4264" w:rsidP="004F4264">
            <w:pPr>
              <w:pStyle w:val="Odstavecseseznamem"/>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1.První fáze</w:t>
            </w:r>
          </w:p>
          <w:p w14:paraId="0AC91836" w14:textId="5CE87343" w:rsidR="004F4264" w:rsidRPr="00606E1A" w:rsidRDefault="004F4264" w:rsidP="004F4264">
            <w:pPr>
              <w:pStyle w:val="Odstavecseseznamem"/>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(„First stage“)</w:t>
            </w:r>
          </w:p>
          <w:p w14:paraId="4173D04E" w14:textId="2AF3FB40" w:rsidR="004F4264" w:rsidRPr="00606E1A" w:rsidRDefault="004F4264" w:rsidP="00A93916">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Důraz na adapt</w:t>
            </w:r>
            <w:r w:rsidR="00984E8B" w:rsidRPr="00606E1A">
              <w:rPr>
                <w:rFonts w:ascii="Times New Roman" w:eastAsia="Times New Roman" w:hAnsi="Times New Roman"/>
                <w:color w:val="000000"/>
                <w:sz w:val="18"/>
                <w:szCs w:val="18"/>
                <w:lang w:val="cs-CZ" w:eastAsia="cs-CZ"/>
              </w:rPr>
              <w:t>a</w:t>
            </w:r>
            <w:r w:rsidRPr="00606E1A">
              <w:rPr>
                <w:rFonts w:ascii="Times New Roman" w:eastAsia="Times New Roman" w:hAnsi="Times New Roman"/>
                <w:color w:val="000000"/>
                <w:sz w:val="18"/>
                <w:szCs w:val="18"/>
                <w:lang w:val="cs-CZ" w:eastAsia="cs-CZ"/>
              </w:rPr>
              <w:t>ci externímu prostředí</w:t>
            </w:r>
          </w:p>
        </w:tc>
        <w:tc>
          <w:tcPr>
            <w:tcW w:w="2635" w:type="dxa"/>
            <w:gridSpan w:val="2"/>
          </w:tcPr>
          <w:p w14:paraId="27098C96" w14:textId="77777777" w:rsidR="0005077F" w:rsidRPr="00606E1A" w:rsidRDefault="004F4264"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2.Druhá fáze</w:t>
            </w:r>
          </w:p>
          <w:p w14:paraId="39F29A95" w14:textId="77777777" w:rsidR="004F4264" w:rsidRPr="00606E1A" w:rsidRDefault="004F4264"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(„Second stage“)</w:t>
            </w:r>
          </w:p>
          <w:p w14:paraId="130B2318" w14:textId="2CD80761" w:rsidR="004F4264" w:rsidRPr="00606E1A" w:rsidRDefault="004F4264" w:rsidP="00A93916">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Důraz na získání potřebných zdrojů</w:t>
            </w:r>
          </w:p>
        </w:tc>
        <w:tc>
          <w:tcPr>
            <w:tcW w:w="2635" w:type="dxa"/>
            <w:gridSpan w:val="2"/>
          </w:tcPr>
          <w:p w14:paraId="36AD1D5B" w14:textId="77777777" w:rsidR="0005077F" w:rsidRPr="00606E1A" w:rsidRDefault="004F4264"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3.Třetí fáze</w:t>
            </w:r>
          </w:p>
          <w:p w14:paraId="0442274E" w14:textId="77777777" w:rsidR="004F4264" w:rsidRPr="00606E1A" w:rsidRDefault="004F4264"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(„Third stage“)</w:t>
            </w:r>
          </w:p>
          <w:p w14:paraId="2D4E12A2" w14:textId="16993174" w:rsidR="004F4264" w:rsidRPr="00606E1A" w:rsidRDefault="004F4264" w:rsidP="00A93916">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Důraz na dosažení cílů</w:t>
            </w:r>
          </w:p>
        </w:tc>
        <w:tc>
          <w:tcPr>
            <w:tcW w:w="2635" w:type="dxa"/>
            <w:gridSpan w:val="2"/>
          </w:tcPr>
          <w:p w14:paraId="11FBF846" w14:textId="77777777" w:rsidR="0005077F" w:rsidRPr="00606E1A" w:rsidRDefault="004F4264" w:rsidP="00A93916">
            <w:pPr>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4.Čtvrtá fáze</w:t>
            </w:r>
          </w:p>
          <w:p w14:paraId="0F34EAC1" w14:textId="77777777" w:rsidR="004F4264" w:rsidRPr="00606E1A" w:rsidRDefault="004F4264" w:rsidP="00A93916">
            <w:pPr>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(„Fourth stage“)</w:t>
            </w:r>
          </w:p>
          <w:p w14:paraId="272D8C32" w14:textId="1836B080" w:rsidR="004F4264" w:rsidRPr="00606E1A" w:rsidRDefault="004F4264" w:rsidP="00A93916">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Důraz na institucionalizaci</w:t>
            </w:r>
          </w:p>
        </w:tc>
        <w:tc>
          <w:tcPr>
            <w:tcW w:w="2636" w:type="dxa"/>
            <w:gridSpan w:val="2"/>
          </w:tcPr>
          <w:p w14:paraId="19682E9C" w14:textId="77777777" w:rsidR="0005077F" w:rsidRPr="00606E1A" w:rsidRDefault="0005077F" w:rsidP="008D34EF">
            <w:pPr>
              <w:jc w:val="center"/>
              <w:rPr>
                <w:rFonts w:ascii="Times New Roman" w:hAnsi="Times New Roman"/>
                <w:color w:val="000000"/>
                <w:sz w:val="18"/>
                <w:szCs w:val="18"/>
                <w:lang w:eastAsia="cs-CZ"/>
              </w:rPr>
            </w:pPr>
          </w:p>
        </w:tc>
      </w:tr>
      <w:tr w:rsidR="0005077F" w:rsidRPr="00606E1A" w14:paraId="74FFD8CF" w14:textId="77777777" w:rsidTr="003F0E9A">
        <w:trPr>
          <w:cantSplit/>
          <w:trHeight w:val="319"/>
        </w:trPr>
        <w:tc>
          <w:tcPr>
            <w:tcW w:w="2173" w:type="dxa"/>
            <w:noWrap/>
          </w:tcPr>
          <w:p w14:paraId="6456E503" w14:textId="77777777" w:rsidR="0005077F" w:rsidRPr="00606E1A" w:rsidRDefault="0005077F" w:rsidP="008D34EF">
            <w:pPr>
              <w:jc w:val="left"/>
              <w:rPr>
                <w:rFonts w:ascii="Times New Roman" w:hAnsi="Times New Roman"/>
                <w:b/>
                <w:bCs/>
                <w:caps/>
                <w:sz w:val="18"/>
                <w:szCs w:val="18"/>
                <w:lang w:val="en-GB" w:eastAsia="cs-CZ"/>
              </w:rPr>
            </w:pPr>
            <w:r w:rsidRPr="00606E1A">
              <w:rPr>
                <w:rFonts w:ascii="Times New Roman" w:hAnsi="Times New Roman"/>
                <w:b/>
                <w:bCs/>
                <w:caps/>
                <w:sz w:val="18"/>
                <w:szCs w:val="18"/>
                <w:lang w:val="en-GB" w:eastAsia="cs-CZ"/>
              </w:rPr>
              <w:t>Katz a Kahn, 1978:</w:t>
            </w:r>
          </w:p>
          <w:p w14:paraId="37AF7511" w14:textId="2C533F18" w:rsidR="0005077F" w:rsidRPr="00606E1A" w:rsidRDefault="009F77CB" w:rsidP="008D34EF">
            <w:pPr>
              <w:jc w:val="left"/>
              <w:rPr>
                <w:rFonts w:ascii="Times New Roman" w:hAnsi="Times New Roman"/>
                <w:b/>
                <w:bCs/>
                <w:i/>
                <w:caps/>
                <w:sz w:val="18"/>
                <w:szCs w:val="18"/>
                <w:lang w:val="en-GB" w:eastAsia="cs-CZ"/>
              </w:rPr>
            </w:pPr>
            <w:r w:rsidRPr="00606E1A">
              <w:rPr>
                <w:rFonts w:ascii="Times New Roman" w:hAnsi="Times New Roman"/>
                <w:b/>
                <w:bCs/>
                <w:i/>
                <w:caps/>
                <w:sz w:val="18"/>
                <w:szCs w:val="18"/>
                <w:lang w:val="en-GB" w:eastAsia="cs-CZ"/>
              </w:rPr>
              <w:t>The Social Psychology of Organizations</w:t>
            </w:r>
            <w:r w:rsidR="0005077F" w:rsidRPr="00606E1A">
              <w:rPr>
                <w:rFonts w:ascii="Times New Roman" w:hAnsi="Times New Roman"/>
                <w:b/>
                <w:bCs/>
                <w:i/>
                <w:caps/>
                <w:sz w:val="18"/>
                <w:szCs w:val="18"/>
                <w:lang w:val="en-GB" w:eastAsia="cs-CZ"/>
              </w:rPr>
              <w:t>*</w:t>
            </w:r>
          </w:p>
        </w:tc>
        <w:tc>
          <w:tcPr>
            <w:tcW w:w="2635" w:type="dxa"/>
          </w:tcPr>
          <w:p w14:paraId="30E1F1FC" w14:textId="24B1A956" w:rsidR="0005077F" w:rsidRPr="00606E1A" w:rsidRDefault="00A939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1.Počáteční fáze</w:t>
            </w:r>
          </w:p>
          <w:p w14:paraId="1DB69DEF" w14:textId="77777777" w:rsidR="00A93916" w:rsidRPr="00606E1A" w:rsidRDefault="00A939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(„Primitive Systém Stage“)</w:t>
            </w:r>
          </w:p>
          <w:p w14:paraId="612AD21C" w14:textId="478E4012" w:rsidR="00A93916" w:rsidRPr="00606E1A" w:rsidRDefault="00A93916" w:rsidP="00A93916">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Spolupráce je postavena na společných cílech a očekáváních</w:t>
            </w:r>
          </w:p>
        </w:tc>
        <w:tc>
          <w:tcPr>
            <w:tcW w:w="2635" w:type="dxa"/>
            <w:gridSpan w:val="2"/>
          </w:tcPr>
          <w:p w14:paraId="6459C9C8" w14:textId="77777777" w:rsidR="0005077F" w:rsidRPr="00606E1A" w:rsidRDefault="00A939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2.Stabilní organizace</w:t>
            </w:r>
          </w:p>
          <w:p w14:paraId="2276D615" w14:textId="77777777" w:rsidR="00A93916" w:rsidRPr="00606E1A" w:rsidRDefault="00A939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(„Stable Organization Stage“)</w:t>
            </w:r>
          </w:p>
          <w:p w14:paraId="5EE87786" w14:textId="0C7D26B7" w:rsidR="00A93916" w:rsidRPr="00606E1A" w:rsidRDefault="00A93916" w:rsidP="00A93916">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Koordi</w:t>
            </w:r>
            <w:r w:rsidR="007A68B1" w:rsidRPr="00606E1A">
              <w:rPr>
                <w:rFonts w:ascii="Times New Roman" w:eastAsia="Times New Roman" w:hAnsi="Times New Roman"/>
                <w:color w:val="000000"/>
                <w:sz w:val="18"/>
                <w:szCs w:val="18"/>
                <w:lang w:val="cs-CZ" w:eastAsia="cs-CZ"/>
              </w:rPr>
              <w:t>nace</w:t>
            </w:r>
            <w:r w:rsidRPr="00606E1A">
              <w:rPr>
                <w:rFonts w:ascii="Times New Roman" w:eastAsia="Times New Roman" w:hAnsi="Times New Roman"/>
                <w:color w:val="000000"/>
                <w:sz w:val="18"/>
                <w:szCs w:val="18"/>
                <w:lang w:val="cs-CZ" w:eastAsia="cs-CZ"/>
              </w:rPr>
              <w:t xml:space="preserve"> a formalizace</w:t>
            </w:r>
          </w:p>
          <w:p w14:paraId="2B2EEF52" w14:textId="77777777" w:rsidR="00A93916" w:rsidRPr="00606E1A" w:rsidRDefault="00A93916" w:rsidP="00A93916">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Zavádění pravidel</w:t>
            </w:r>
          </w:p>
          <w:p w14:paraId="42CB5A35" w14:textId="509DFBC8" w:rsidR="00A93916" w:rsidRPr="00606E1A" w:rsidRDefault="00A93916" w:rsidP="00A93916">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Systematický</w:t>
            </w:r>
            <w:r w:rsidRPr="00606E1A">
              <w:rPr>
                <w:rFonts w:ascii="Times New Roman" w:hAnsi="Times New Roman"/>
                <w:color w:val="000000"/>
                <w:sz w:val="18"/>
                <w:szCs w:val="18"/>
                <w:lang w:eastAsia="cs-CZ"/>
              </w:rPr>
              <w:t xml:space="preserve"> přístup</w:t>
            </w:r>
          </w:p>
        </w:tc>
        <w:tc>
          <w:tcPr>
            <w:tcW w:w="2635" w:type="dxa"/>
            <w:gridSpan w:val="2"/>
          </w:tcPr>
          <w:p w14:paraId="6B1E864C" w14:textId="77777777" w:rsidR="0005077F" w:rsidRPr="00606E1A" w:rsidRDefault="00A939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3.Zdokonalení struktury</w:t>
            </w:r>
          </w:p>
          <w:p w14:paraId="047ED1C5" w14:textId="77777777" w:rsidR="00A93916" w:rsidRPr="00606E1A" w:rsidRDefault="00A939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(„Elaborative Supportive Structures Stage“)</w:t>
            </w:r>
          </w:p>
          <w:p w14:paraId="0E507B86" w14:textId="0B4758BF" w:rsidR="00A93916" w:rsidRPr="00606E1A" w:rsidRDefault="00A93916" w:rsidP="00A93916">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Zdokonalení systému, vznik dalších (s</w:t>
            </w:r>
            <w:r w:rsidR="005C5126" w:rsidRPr="00606E1A">
              <w:rPr>
                <w:rFonts w:ascii="Times New Roman" w:eastAsia="Times New Roman" w:hAnsi="Times New Roman"/>
                <w:color w:val="000000"/>
                <w:sz w:val="18"/>
                <w:szCs w:val="18"/>
                <w:lang w:val="cs-CZ" w:eastAsia="cs-CZ"/>
              </w:rPr>
              <w:t>ystém nákupu, zpětných toků…</w:t>
            </w:r>
            <w:r w:rsidRPr="00606E1A">
              <w:rPr>
                <w:rFonts w:ascii="Times New Roman" w:eastAsia="Times New Roman" w:hAnsi="Times New Roman"/>
                <w:color w:val="000000"/>
                <w:sz w:val="18"/>
                <w:szCs w:val="18"/>
                <w:lang w:val="cs-CZ" w:eastAsia="cs-CZ"/>
              </w:rPr>
              <w:t>)</w:t>
            </w:r>
          </w:p>
        </w:tc>
        <w:tc>
          <w:tcPr>
            <w:tcW w:w="2635" w:type="dxa"/>
            <w:gridSpan w:val="2"/>
          </w:tcPr>
          <w:p w14:paraId="409F761B" w14:textId="77777777" w:rsidR="0005077F" w:rsidRPr="00606E1A" w:rsidRDefault="0005077F" w:rsidP="005B6DD8">
            <w:pPr>
              <w:rPr>
                <w:rFonts w:ascii="Times New Roman" w:hAnsi="Times New Roman"/>
                <w:color w:val="000000"/>
                <w:sz w:val="18"/>
                <w:szCs w:val="18"/>
                <w:lang w:eastAsia="cs-CZ"/>
              </w:rPr>
            </w:pPr>
          </w:p>
        </w:tc>
        <w:tc>
          <w:tcPr>
            <w:tcW w:w="2636" w:type="dxa"/>
            <w:gridSpan w:val="2"/>
          </w:tcPr>
          <w:p w14:paraId="4082CD04" w14:textId="77777777" w:rsidR="0005077F" w:rsidRPr="00606E1A" w:rsidRDefault="0005077F" w:rsidP="008D34EF">
            <w:pPr>
              <w:jc w:val="center"/>
              <w:rPr>
                <w:rFonts w:ascii="Times New Roman" w:hAnsi="Times New Roman"/>
                <w:color w:val="000000"/>
                <w:sz w:val="18"/>
                <w:szCs w:val="18"/>
                <w:lang w:eastAsia="cs-CZ"/>
              </w:rPr>
            </w:pPr>
          </w:p>
        </w:tc>
      </w:tr>
      <w:tr w:rsidR="00EA6823" w:rsidRPr="00606E1A" w14:paraId="321E4D82" w14:textId="77777777" w:rsidTr="003F0E9A">
        <w:trPr>
          <w:cnfStyle w:val="000000100000" w:firstRow="0" w:lastRow="0" w:firstColumn="0" w:lastColumn="0" w:oddVBand="0" w:evenVBand="0" w:oddHBand="1" w:evenHBand="0" w:firstRowFirstColumn="0" w:firstRowLastColumn="0" w:lastRowFirstColumn="0" w:lastRowLastColumn="0"/>
          <w:cantSplit/>
          <w:trHeight w:val="319"/>
        </w:trPr>
        <w:tc>
          <w:tcPr>
            <w:tcW w:w="2173" w:type="dxa"/>
            <w:noWrap/>
          </w:tcPr>
          <w:p w14:paraId="6D13C0AB" w14:textId="77777777" w:rsidR="00EA6823" w:rsidRPr="00606E1A" w:rsidRDefault="00EA6823" w:rsidP="008D34EF">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t>adizes, 1979:</w:t>
            </w:r>
          </w:p>
          <w:p w14:paraId="29D354B6" w14:textId="004EFE3B" w:rsidR="00EA6823" w:rsidRPr="00606E1A" w:rsidRDefault="00EA6823" w:rsidP="008D34EF">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organizational dynamics</w:t>
            </w:r>
          </w:p>
        </w:tc>
        <w:tc>
          <w:tcPr>
            <w:tcW w:w="2635" w:type="dxa"/>
          </w:tcPr>
          <w:p w14:paraId="2B6595DF" w14:textId="77777777" w:rsidR="003C6AC5"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w:t>
            </w:r>
            <w:r w:rsidR="003C6AC5" w:rsidRPr="00606E1A">
              <w:rPr>
                <w:rFonts w:ascii="Times New Roman" w:hAnsi="Times New Roman"/>
                <w:b/>
                <w:color w:val="000000"/>
                <w:sz w:val="18"/>
                <w:szCs w:val="18"/>
                <w:lang w:eastAsia="cs-CZ"/>
              </w:rPr>
              <w:t>Námluvy</w:t>
            </w:r>
          </w:p>
          <w:p w14:paraId="733357FC" w14:textId="77777777" w:rsidR="00EA6823" w:rsidRPr="00606E1A" w:rsidRDefault="00EA6823"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(„Courtship“)</w:t>
            </w:r>
          </w:p>
          <w:p w14:paraId="13C365CC" w14:textId="77777777" w:rsidR="00EA6823" w:rsidRPr="00606E1A" w:rsidRDefault="00EA6823"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Organizace zatím neexistuje, pouze se formují myšlenky budoucích zakladatelů</w:t>
            </w:r>
          </w:p>
          <w:p w14:paraId="4A24F157" w14:textId="77777777" w:rsidR="000C19AC" w:rsidRPr="00606E1A" w:rsidRDefault="000C19AC" w:rsidP="008D34EF">
            <w:pPr>
              <w:pStyle w:val="Odstavecseseznamem"/>
              <w:spacing w:after="0" w:line="240" w:lineRule="auto"/>
              <w:ind w:left="197"/>
              <w:jc w:val="left"/>
              <w:rPr>
                <w:rFonts w:ascii="Times New Roman" w:eastAsia="Times New Roman" w:hAnsi="Times New Roman"/>
                <w:color w:val="000000"/>
                <w:sz w:val="18"/>
                <w:szCs w:val="18"/>
                <w:lang w:val="cs-CZ" w:eastAsia="cs-CZ"/>
              </w:rPr>
            </w:pPr>
          </w:p>
          <w:p w14:paraId="064B7338" w14:textId="77777777" w:rsidR="00EA6823" w:rsidRPr="00606E1A" w:rsidRDefault="00EA6823" w:rsidP="008D34EF">
            <w:pPr>
              <w:spacing w:line="276" w:lineRule="auto"/>
              <w:ind w:left="720"/>
              <w:rPr>
                <w:rFonts w:ascii="Times New Roman" w:hAnsi="Times New Roman"/>
                <w:b/>
                <w:color w:val="000000"/>
                <w:sz w:val="18"/>
                <w:szCs w:val="18"/>
                <w:lang w:eastAsia="cs-CZ"/>
              </w:rPr>
            </w:pPr>
          </w:p>
          <w:p w14:paraId="178FF24E" w14:textId="77777777" w:rsidR="00EA6823" w:rsidRPr="00606E1A" w:rsidRDefault="009D0216" w:rsidP="008D34EF">
            <w:pPr>
              <w:spacing w:line="276" w:lineRule="auto"/>
              <w:ind w:left="720"/>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w:t>
            </w:r>
            <w:r w:rsidR="005E626E" w:rsidRPr="00606E1A">
              <w:rPr>
                <w:rFonts w:ascii="Times New Roman" w:hAnsi="Times New Roman"/>
                <w:b/>
                <w:color w:val="000000"/>
                <w:sz w:val="18"/>
                <w:szCs w:val="18"/>
                <w:lang w:eastAsia="cs-CZ"/>
              </w:rPr>
              <w:t>Ran</w:t>
            </w:r>
            <w:r w:rsidR="003C6AC5" w:rsidRPr="00606E1A">
              <w:rPr>
                <w:rFonts w:ascii="Times New Roman" w:hAnsi="Times New Roman"/>
                <w:b/>
                <w:color w:val="000000"/>
                <w:sz w:val="18"/>
                <w:szCs w:val="18"/>
                <w:lang w:eastAsia="cs-CZ"/>
              </w:rPr>
              <w:t>é dětství</w:t>
            </w:r>
          </w:p>
          <w:p w14:paraId="084F4E57" w14:textId="77777777" w:rsidR="00EA6823" w:rsidRPr="00606E1A" w:rsidRDefault="00EA6823"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(„Infant Organization“)</w:t>
            </w:r>
          </w:p>
          <w:p w14:paraId="657D1554" w14:textId="77777777" w:rsidR="00EA6823" w:rsidRPr="00606E1A" w:rsidRDefault="00EA6823"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Dochází k realizaci konceptů a vzniká organizace</w:t>
            </w:r>
          </w:p>
          <w:p w14:paraId="0AA81A6D" w14:textId="77777777" w:rsidR="00EA6823" w:rsidRPr="00606E1A" w:rsidRDefault="00EA6823"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Neexistuje systematické řízení či plánování, není daná struktura ani pravidla</w:t>
            </w:r>
          </w:p>
          <w:p w14:paraId="6E0A7214" w14:textId="77777777" w:rsidR="00EA6823" w:rsidRPr="00606E1A" w:rsidRDefault="00EA6823"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Naprostá centralizace</w:t>
            </w:r>
            <w:r w:rsidR="000C19AC" w:rsidRPr="00606E1A">
              <w:rPr>
                <w:rFonts w:ascii="Times New Roman" w:eastAsia="Times New Roman" w:hAnsi="Times New Roman"/>
                <w:color w:val="000000"/>
                <w:sz w:val="18"/>
                <w:szCs w:val="18"/>
                <w:lang w:val="cs-CZ" w:eastAsia="cs-CZ"/>
              </w:rPr>
              <w:t>, jeden člověk v čele</w:t>
            </w:r>
          </w:p>
          <w:p w14:paraId="21C76918" w14:textId="77777777" w:rsidR="000C19AC" w:rsidRPr="00606E1A" w:rsidRDefault="000C19A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Velice nejisté prostředí</w:t>
            </w:r>
          </w:p>
          <w:p w14:paraId="7571A261" w14:textId="5B8BA10F" w:rsidR="00EA6823" w:rsidRPr="00606E1A" w:rsidRDefault="000C19AC" w:rsidP="00AC5827">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w:t>
            </w:r>
            <w:r w:rsidR="00D8007D" w:rsidRPr="00606E1A">
              <w:rPr>
                <w:rFonts w:ascii="Times New Roman" w:eastAsia="Times New Roman" w:hAnsi="Times New Roman"/>
                <w:color w:val="000000"/>
                <w:sz w:val="18"/>
                <w:szCs w:val="18"/>
                <w:lang w:val="cs-CZ" w:eastAsia="cs-CZ"/>
              </w:rPr>
              <w:t xml:space="preserve"> je</w:t>
            </w:r>
            <w:r w:rsidRPr="00606E1A">
              <w:rPr>
                <w:rFonts w:ascii="Times New Roman" w:eastAsia="Times New Roman" w:hAnsi="Times New Roman"/>
                <w:color w:val="000000"/>
                <w:sz w:val="18"/>
                <w:szCs w:val="18"/>
                <w:lang w:val="cs-CZ" w:eastAsia="cs-CZ"/>
              </w:rPr>
              <w:t xml:space="preserve"> zajistit kapitál a přežít</w:t>
            </w:r>
          </w:p>
        </w:tc>
        <w:tc>
          <w:tcPr>
            <w:tcW w:w="2635" w:type="dxa"/>
            <w:gridSpan w:val="2"/>
          </w:tcPr>
          <w:p w14:paraId="236F4DDD" w14:textId="77777777" w:rsidR="000C19A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w:t>
            </w:r>
            <w:r w:rsidR="003C6AC5" w:rsidRPr="00606E1A">
              <w:rPr>
                <w:rFonts w:ascii="Times New Roman" w:hAnsi="Times New Roman"/>
                <w:b/>
                <w:color w:val="000000"/>
                <w:sz w:val="18"/>
                <w:szCs w:val="18"/>
                <w:lang w:eastAsia="cs-CZ"/>
              </w:rPr>
              <w:t>Rychlý rozvoj</w:t>
            </w:r>
          </w:p>
          <w:p w14:paraId="000ADD0C" w14:textId="77777777" w:rsidR="00EA6823" w:rsidRPr="00606E1A" w:rsidRDefault="000C19AC"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(„The Go-Go Stage“)</w:t>
            </w:r>
          </w:p>
          <w:p w14:paraId="3BCECCF5" w14:textId="77777777" w:rsidR="000C19AC" w:rsidRPr="00606E1A" w:rsidRDefault="000C19A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Dochází k rychlému rozvoji</w:t>
            </w:r>
          </w:p>
          <w:p w14:paraId="0799A44E" w14:textId="77777777" w:rsidR="000C19AC" w:rsidRPr="00606E1A" w:rsidRDefault="000C19A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Dochází k delegaci části pravomocí a úkolů vlastníka</w:t>
            </w:r>
          </w:p>
          <w:p w14:paraId="2C410886" w14:textId="77777777" w:rsidR="000C19AC" w:rsidRPr="00606E1A" w:rsidRDefault="000C19A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Postupná formalizace</w:t>
            </w:r>
          </w:p>
          <w:p w14:paraId="55F0BB65" w14:textId="77777777" w:rsidR="000C19AC" w:rsidRPr="00606E1A" w:rsidRDefault="000C19AC" w:rsidP="008D34EF">
            <w:pPr>
              <w:pStyle w:val="Odstavecseseznamem"/>
              <w:spacing w:after="0" w:line="240" w:lineRule="auto"/>
              <w:ind w:left="197"/>
              <w:jc w:val="left"/>
              <w:rPr>
                <w:rFonts w:ascii="Times New Roman" w:eastAsia="Times New Roman" w:hAnsi="Times New Roman"/>
                <w:color w:val="000000"/>
                <w:sz w:val="18"/>
                <w:szCs w:val="18"/>
                <w:lang w:val="cs-CZ" w:eastAsia="cs-CZ"/>
              </w:rPr>
            </w:pPr>
          </w:p>
          <w:p w14:paraId="0F51ECCF" w14:textId="77777777" w:rsidR="000C19A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w:t>
            </w:r>
            <w:r w:rsidR="000C19AC" w:rsidRPr="00606E1A">
              <w:rPr>
                <w:rFonts w:ascii="Times New Roman" w:hAnsi="Times New Roman"/>
                <w:b/>
                <w:color w:val="000000"/>
                <w:sz w:val="18"/>
                <w:szCs w:val="18"/>
                <w:lang w:eastAsia="cs-CZ"/>
              </w:rPr>
              <w:t>Dospívající organizace</w:t>
            </w:r>
          </w:p>
          <w:p w14:paraId="54F66FE1" w14:textId="77777777" w:rsidR="000C19AC" w:rsidRPr="00606E1A" w:rsidRDefault="000C19AC"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4202CD" w:rsidRPr="00606E1A">
              <w:rPr>
                <w:rFonts w:ascii="Times New Roman" w:hAnsi="Times New Roman"/>
                <w:color w:val="000000"/>
                <w:sz w:val="18"/>
                <w:szCs w:val="18"/>
                <w:lang w:eastAsia="cs-CZ"/>
              </w:rPr>
              <w:t>„Adolescent O</w:t>
            </w:r>
            <w:r w:rsidRPr="00606E1A">
              <w:rPr>
                <w:rFonts w:ascii="Times New Roman" w:hAnsi="Times New Roman"/>
                <w:color w:val="000000"/>
                <w:sz w:val="18"/>
                <w:szCs w:val="18"/>
                <w:lang w:eastAsia="cs-CZ"/>
              </w:rPr>
              <w:t>rganization“)</w:t>
            </w:r>
          </w:p>
          <w:p w14:paraId="0D2EEACD" w14:textId="77777777" w:rsidR="003C6AC5" w:rsidRPr="00606E1A" w:rsidRDefault="004029B7"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Narůstá potřeba další formalizace a systematického přístupu k plánování a řízení</w:t>
            </w:r>
          </w:p>
          <w:p w14:paraId="5BF268B4" w14:textId="77777777" w:rsidR="004029B7" w:rsidRPr="00606E1A" w:rsidRDefault="004202CD" w:rsidP="008D34EF">
            <w:pPr>
              <w:pStyle w:val="Odstavecseseznamem"/>
              <w:numPr>
                <w:ilvl w:val="0"/>
                <w:numId w:val="10"/>
              </w:numPr>
              <w:spacing w:after="0" w:line="240" w:lineRule="auto"/>
              <w:ind w:left="197" w:hanging="98"/>
              <w:jc w:val="left"/>
              <w:rPr>
                <w:rFonts w:ascii="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Dochází ke konfliktu mezi snahou o formalizaci a stabilizaci a snahou o co nejrychlejší růst</w:t>
            </w:r>
          </w:p>
        </w:tc>
        <w:tc>
          <w:tcPr>
            <w:tcW w:w="2635" w:type="dxa"/>
            <w:gridSpan w:val="2"/>
          </w:tcPr>
          <w:p w14:paraId="7DA79E00" w14:textId="77777777" w:rsidR="004202CD"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5.</w:t>
            </w:r>
            <w:r w:rsidR="00CC5D96" w:rsidRPr="00606E1A">
              <w:rPr>
                <w:rFonts w:ascii="Times New Roman" w:hAnsi="Times New Roman"/>
                <w:b/>
                <w:color w:val="000000"/>
                <w:sz w:val="18"/>
                <w:szCs w:val="18"/>
                <w:lang w:eastAsia="cs-CZ"/>
              </w:rPr>
              <w:t>Mladá</w:t>
            </w:r>
            <w:r w:rsidR="004202CD" w:rsidRPr="00606E1A">
              <w:rPr>
                <w:rFonts w:ascii="Times New Roman" w:hAnsi="Times New Roman"/>
                <w:b/>
                <w:color w:val="000000"/>
                <w:sz w:val="18"/>
                <w:szCs w:val="18"/>
                <w:lang w:eastAsia="cs-CZ"/>
              </w:rPr>
              <w:t xml:space="preserve"> organizace</w:t>
            </w:r>
          </w:p>
          <w:p w14:paraId="22655353" w14:textId="77777777" w:rsidR="00EA6823" w:rsidRPr="00606E1A" w:rsidRDefault="004202CD"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(„Prime Organization“)</w:t>
            </w:r>
          </w:p>
          <w:p w14:paraId="243A4B3B" w14:textId="77777777" w:rsidR="004202CD" w:rsidRPr="00606E1A" w:rsidRDefault="00CC5D96"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Stabilní a předpověditelný růst</w:t>
            </w:r>
          </w:p>
          <w:p w14:paraId="6B64D320" w14:textId="77777777" w:rsidR="00CC5D96" w:rsidRPr="00606E1A" w:rsidRDefault="00CC5D96"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Celková stabilizace společnosti</w:t>
            </w:r>
          </w:p>
          <w:p w14:paraId="1604516A" w14:textId="77777777" w:rsidR="00CC5D96" w:rsidRPr="00606E1A" w:rsidRDefault="00CC5D96"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Postupná integrace organizace</w:t>
            </w:r>
          </w:p>
          <w:p w14:paraId="3EB3FA71" w14:textId="77777777" w:rsidR="00CC5D96" w:rsidRPr="00606E1A" w:rsidRDefault="00CC5D96" w:rsidP="008D34EF">
            <w:pPr>
              <w:pStyle w:val="Odstavecseseznamem"/>
              <w:spacing w:after="0" w:line="240" w:lineRule="auto"/>
              <w:jc w:val="left"/>
              <w:rPr>
                <w:rFonts w:ascii="Times New Roman" w:eastAsia="Times New Roman" w:hAnsi="Times New Roman"/>
                <w:color w:val="000000"/>
                <w:sz w:val="18"/>
                <w:szCs w:val="18"/>
                <w:lang w:val="cs-CZ" w:eastAsia="cs-CZ"/>
              </w:rPr>
            </w:pPr>
          </w:p>
          <w:p w14:paraId="199B9DF7" w14:textId="77777777" w:rsidR="00CC5D96" w:rsidRPr="00606E1A" w:rsidRDefault="00CC5D96" w:rsidP="008D34EF">
            <w:pPr>
              <w:pStyle w:val="Odstavecseseznamem"/>
              <w:spacing w:after="0" w:line="240" w:lineRule="auto"/>
              <w:jc w:val="left"/>
              <w:rPr>
                <w:rFonts w:ascii="Times New Roman" w:eastAsia="Times New Roman" w:hAnsi="Times New Roman"/>
                <w:color w:val="000000"/>
                <w:sz w:val="18"/>
                <w:szCs w:val="18"/>
                <w:lang w:val="cs-CZ" w:eastAsia="cs-CZ"/>
              </w:rPr>
            </w:pPr>
          </w:p>
          <w:p w14:paraId="0207C934" w14:textId="77777777" w:rsidR="00CC5D9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6.</w:t>
            </w:r>
            <w:r w:rsidR="00CC5D96" w:rsidRPr="00606E1A">
              <w:rPr>
                <w:rFonts w:ascii="Times New Roman" w:hAnsi="Times New Roman"/>
                <w:b/>
                <w:color w:val="000000"/>
                <w:sz w:val="18"/>
                <w:szCs w:val="18"/>
                <w:lang w:eastAsia="cs-CZ"/>
              </w:rPr>
              <w:t>Dospělá organizace</w:t>
            </w:r>
          </w:p>
          <w:p w14:paraId="7FBE7367" w14:textId="77777777" w:rsidR="004202CD" w:rsidRPr="00606E1A" w:rsidRDefault="004202CD"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CC5D96" w:rsidRPr="00606E1A">
              <w:rPr>
                <w:rFonts w:ascii="Times New Roman" w:hAnsi="Times New Roman"/>
                <w:color w:val="000000"/>
                <w:sz w:val="18"/>
                <w:szCs w:val="18"/>
                <w:lang w:eastAsia="cs-CZ"/>
              </w:rPr>
              <w:t>Mature Organization</w:t>
            </w:r>
            <w:r w:rsidRPr="00606E1A">
              <w:rPr>
                <w:rFonts w:ascii="Times New Roman" w:hAnsi="Times New Roman"/>
                <w:color w:val="000000"/>
                <w:sz w:val="18"/>
                <w:szCs w:val="18"/>
                <w:lang w:eastAsia="cs-CZ"/>
              </w:rPr>
              <w:t>“)</w:t>
            </w:r>
          </w:p>
          <w:p w14:paraId="485E3A5E" w14:textId="77777777" w:rsidR="00CC5D96" w:rsidRPr="00606E1A" w:rsidRDefault="00D125A1"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Procesy jsou standardizovány, definovány v normách a předpisech</w:t>
            </w:r>
          </w:p>
          <w:p w14:paraId="61F213F8" w14:textId="77777777" w:rsidR="005C66EC" w:rsidRPr="00606E1A" w:rsidRDefault="005C66E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Důraz kladen na výkonnost</w:t>
            </w:r>
          </w:p>
          <w:p w14:paraId="1EF4F98C" w14:textId="77777777" w:rsidR="005C66EC" w:rsidRPr="00606E1A" w:rsidRDefault="005C66E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Klesá inovativnost a adaptabilita</w:t>
            </w:r>
          </w:p>
          <w:p w14:paraId="37162B47" w14:textId="77777777" w:rsidR="005C66EC" w:rsidRPr="00606E1A" w:rsidRDefault="005C66E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Rutinní přístup zaměstnanců</w:t>
            </w:r>
          </w:p>
          <w:p w14:paraId="68871E34" w14:textId="77777777" w:rsidR="00D125A1" w:rsidRPr="00606E1A" w:rsidRDefault="00D125A1" w:rsidP="008D34EF">
            <w:pPr>
              <w:spacing w:line="276" w:lineRule="auto"/>
              <w:jc w:val="center"/>
              <w:rPr>
                <w:rFonts w:ascii="Times New Roman" w:hAnsi="Times New Roman"/>
                <w:color w:val="000000"/>
                <w:sz w:val="18"/>
                <w:szCs w:val="18"/>
                <w:lang w:eastAsia="cs-CZ"/>
              </w:rPr>
            </w:pPr>
          </w:p>
          <w:p w14:paraId="229EA1CF" w14:textId="77777777" w:rsidR="00CC5D96" w:rsidRPr="00606E1A" w:rsidRDefault="00CC5D96" w:rsidP="008D34EF">
            <w:pPr>
              <w:spacing w:line="276" w:lineRule="auto"/>
              <w:jc w:val="center"/>
              <w:rPr>
                <w:rFonts w:ascii="Times New Roman" w:hAnsi="Times New Roman"/>
                <w:color w:val="000000"/>
                <w:sz w:val="18"/>
                <w:szCs w:val="18"/>
                <w:lang w:eastAsia="cs-CZ"/>
              </w:rPr>
            </w:pPr>
          </w:p>
        </w:tc>
        <w:tc>
          <w:tcPr>
            <w:tcW w:w="2635" w:type="dxa"/>
            <w:gridSpan w:val="2"/>
          </w:tcPr>
          <w:p w14:paraId="3AB251C6" w14:textId="77777777" w:rsidR="005C66E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7.</w:t>
            </w:r>
            <w:r w:rsidR="005E626E" w:rsidRPr="00606E1A">
              <w:rPr>
                <w:rFonts w:ascii="Times New Roman" w:hAnsi="Times New Roman"/>
                <w:b/>
                <w:color w:val="000000"/>
                <w:sz w:val="18"/>
                <w:szCs w:val="18"/>
                <w:lang w:eastAsia="cs-CZ"/>
              </w:rPr>
              <w:t>Aristokracie</w:t>
            </w:r>
          </w:p>
          <w:p w14:paraId="65F7EF05" w14:textId="77777777" w:rsidR="00EA6823" w:rsidRPr="00606E1A" w:rsidRDefault="00CC5D9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4202CD" w:rsidRPr="00606E1A">
              <w:rPr>
                <w:rFonts w:ascii="Times New Roman" w:hAnsi="Times New Roman"/>
                <w:color w:val="000000"/>
                <w:sz w:val="18"/>
                <w:szCs w:val="18"/>
                <w:lang w:eastAsia="cs-CZ"/>
              </w:rPr>
              <w:t>Aristocracy</w:t>
            </w:r>
            <w:r w:rsidRPr="00606E1A">
              <w:rPr>
                <w:rFonts w:ascii="Times New Roman" w:hAnsi="Times New Roman"/>
                <w:color w:val="000000"/>
                <w:sz w:val="18"/>
                <w:szCs w:val="18"/>
                <w:lang w:eastAsia="cs-CZ"/>
              </w:rPr>
              <w:t>“)</w:t>
            </w:r>
          </w:p>
          <w:p w14:paraId="739987B4" w14:textId="77777777" w:rsidR="00747488" w:rsidRPr="00606E1A" w:rsidRDefault="0074748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 xml:space="preserve">Společnost žije z předchozích úspěchů, chybí </w:t>
            </w:r>
            <w:r w:rsidR="009D0216" w:rsidRPr="00606E1A">
              <w:rPr>
                <w:rFonts w:ascii="Times New Roman" w:eastAsia="Times New Roman" w:hAnsi="Times New Roman"/>
                <w:color w:val="000000"/>
                <w:sz w:val="18"/>
                <w:szCs w:val="18"/>
                <w:lang w:val="cs-CZ" w:eastAsia="cs-CZ"/>
              </w:rPr>
              <w:t>inovativnost</w:t>
            </w:r>
          </w:p>
          <w:p w14:paraId="63F7EC04" w14:textId="77777777" w:rsidR="005C66EC" w:rsidRPr="00606E1A" w:rsidRDefault="00747488" w:rsidP="008D34EF">
            <w:pPr>
              <w:pStyle w:val="Odstavecseseznamem"/>
              <w:numPr>
                <w:ilvl w:val="0"/>
                <w:numId w:val="10"/>
              </w:numPr>
              <w:spacing w:after="0" w:line="240" w:lineRule="auto"/>
              <w:ind w:left="197" w:hanging="98"/>
              <w:jc w:val="left"/>
              <w:rPr>
                <w:rFonts w:ascii="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Růst tržeb zajišťován uměle zvyšováním cen</w:t>
            </w:r>
          </w:p>
          <w:p w14:paraId="39263763" w14:textId="77777777" w:rsidR="009D0216" w:rsidRPr="00606E1A" w:rsidRDefault="009D0216" w:rsidP="008D34EF">
            <w:pPr>
              <w:pStyle w:val="Odstavecseseznamem"/>
              <w:spacing w:after="0" w:line="240" w:lineRule="auto"/>
              <w:ind w:left="99"/>
              <w:jc w:val="left"/>
              <w:rPr>
                <w:rFonts w:ascii="Times New Roman" w:hAnsi="Times New Roman"/>
                <w:color w:val="000000"/>
                <w:sz w:val="18"/>
                <w:szCs w:val="18"/>
                <w:lang w:val="cs-CZ" w:eastAsia="cs-CZ"/>
              </w:rPr>
            </w:pPr>
          </w:p>
          <w:p w14:paraId="0A2793F4" w14:textId="77777777" w:rsidR="005C66E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8.</w:t>
            </w:r>
            <w:r w:rsidR="005C66EC" w:rsidRPr="00606E1A">
              <w:rPr>
                <w:rFonts w:ascii="Times New Roman" w:hAnsi="Times New Roman"/>
                <w:b/>
                <w:color w:val="000000"/>
                <w:sz w:val="18"/>
                <w:szCs w:val="18"/>
                <w:lang w:eastAsia="cs-CZ"/>
              </w:rPr>
              <w:t>Počátek byrokracie</w:t>
            </w:r>
          </w:p>
          <w:p w14:paraId="2B63B9F4" w14:textId="77777777" w:rsidR="004202CD" w:rsidRPr="00606E1A" w:rsidRDefault="00CC5D9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4202CD" w:rsidRPr="00606E1A">
              <w:rPr>
                <w:rFonts w:ascii="Times New Roman" w:hAnsi="Times New Roman"/>
                <w:color w:val="000000"/>
                <w:sz w:val="18"/>
                <w:szCs w:val="18"/>
                <w:lang w:eastAsia="cs-CZ"/>
              </w:rPr>
              <w:t xml:space="preserve">Early </w:t>
            </w:r>
            <w:r w:rsidR="004D182D" w:rsidRPr="00606E1A">
              <w:rPr>
                <w:rFonts w:ascii="Times New Roman" w:hAnsi="Times New Roman"/>
                <w:color w:val="000000"/>
                <w:sz w:val="18"/>
                <w:szCs w:val="18"/>
                <w:lang w:eastAsia="cs-CZ"/>
              </w:rPr>
              <w:t>bureaucracy“</w:t>
            </w:r>
            <w:r w:rsidRPr="00606E1A">
              <w:rPr>
                <w:rFonts w:ascii="Times New Roman" w:hAnsi="Times New Roman"/>
                <w:color w:val="000000"/>
                <w:sz w:val="18"/>
                <w:szCs w:val="18"/>
                <w:lang w:eastAsia="cs-CZ"/>
              </w:rPr>
              <w:t>)</w:t>
            </w:r>
          </w:p>
          <w:p w14:paraId="2BE195F7" w14:textId="77777777" w:rsidR="00832D52" w:rsidRPr="00606E1A" w:rsidRDefault="0074748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Umělý růst tržeb nefunkční</w:t>
            </w:r>
          </w:p>
          <w:p w14:paraId="0842F3C9" w14:textId="77777777" w:rsidR="000D727B" w:rsidRPr="00606E1A" w:rsidRDefault="000D727B"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Hledá se viník špatných výsledků, vnitřní boj vede k dalšímu propadu</w:t>
            </w:r>
          </w:p>
          <w:p w14:paraId="0B8F0B56" w14:textId="77777777" w:rsidR="00747488" w:rsidRPr="00606E1A" w:rsidRDefault="00747488" w:rsidP="008D34EF">
            <w:pPr>
              <w:spacing w:line="276" w:lineRule="auto"/>
              <w:jc w:val="center"/>
              <w:rPr>
                <w:rFonts w:ascii="Times New Roman" w:hAnsi="Times New Roman"/>
                <w:color w:val="000000"/>
                <w:sz w:val="18"/>
                <w:szCs w:val="18"/>
                <w:lang w:eastAsia="cs-CZ"/>
              </w:rPr>
            </w:pPr>
          </w:p>
        </w:tc>
        <w:tc>
          <w:tcPr>
            <w:tcW w:w="2636" w:type="dxa"/>
            <w:gridSpan w:val="2"/>
          </w:tcPr>
          <w:p w14:paraId="09B2A741" w14:textId="77777777" w:rsidR="005C66EC" w:rsidRPr="00606E1A" w:rsidRDefault="009D0216" w:rsidP="008D34EF">
            <w:pPr>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9.</w:t>
            </w:r>
            <w:r w:rsidR="005C66EC" w:rsidRPr="00606E1A">
              <w:rPr>
                <w:rFonts w:ascii="Times New Roman" w:hAnsi="Times New Roman"/>
                <w:b/>
                <w:color w:val="000000"/>
                <w:sz w:val="18"/>
                <w:szCs w:val="18"/>
                <w:lang w:eastAsia="cs-CZ"/>
              </w:rPr>
              <w:t>Byrokracie</w:t>
            </w:r>
          </w:p>
          <w:p w14:paraId="25C72741" w14:textId="77777777" w:rsidR="00EA6823" w:rsidRPr="00606E1A" w:rsidRDefault="00CC5D9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4202CD" w:rsidRPr="00606E1A">
              <w:rPr>
                <w:rFonts w:ascii="Times New Roman" w:hAnsi="Times New Roman"/>
                <w:color w:val="000000"/>
                <w:sz w:val="18"/>
                <w:szCs w:val="18"/>
                <w:lang w:eastAsia="cs-CZ"/>
              </w:rPr>
              <w:t>Bur</w:t>
            </w:r>
            <w:r w:rsidR="00416888" w:rsidRPr="00606E1A">
              <w:rPr>
                <w:rFonts w:ascii="Times New Roman" w:hAnsi="Times New Roman"/>
                <w:color w:val="000000"/>
                <w:sz w:val="18"/>
                <w:szCs w:val="18"/>
                <w:lang w:eastAsia="cs-CZ"/>
              </w:rPr>
              <w:t>e</w:t>
            </w:r>
            <w:r w:rsidR="004202CD" w:rsidRPr="00606E1A">
              <w:rPr>
                <w:rFonts w:ascii="Times New Roman" w:hAnsi="Times New Roman"/>
                <w:color w:val="000000"/>
                <w:sz w:val="18"/>
                <w:szCs w:val="18"/>
                <w:lang w:eastAsia="cs-CZ"/>
              </w:rPr>
              <w:t>aucracy</w:t>
            </w:r>
            <w:r w:rsidRPr="00606E1A">
              <w:rPr>
                <w:rFonts w:ascii="Times New Roman" w:hAnsi="Times New Roman"/>
                <w:color w:val="000000"/>
                <w:sz w:val="18"/>
                <w:szCs w:val="18"/>
                <w:lang w:eastAsia="cs-CZ"/>
              </w:rPr>
              <w:t>“)</w:t>
            </w:r>
          </w:p>
          <w:p w14:paraId="6439BCC2" w14:textId="77777777" w:rsidR="004202CD" w:rsidRPr="00606E1A" w:rsidRDefault="000D727B"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Místo kreativity a snahy dostat se z nepříznivé situace dochází k naprosté formalizaci</w:t>
            </w:r>
          </w:p>
          <w:p w14:paraId="160B37A5" w14:textId="77777777" w:rsidR="005C66EC" w:rsidRPr="00606E1A" w:rsidRDefault="0016594C"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 xml:space="preserve">Vše řešeno pomocí norem, formulářů a daných pravidel </w:t>
            </w:r>
          </w:p>
          <w:p w14:paraId="47626E43" w14:textId="77777777" w:rsidR="005C66E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10.</w:t>
            </w:r>
            <w:r w:rsidR="005C66EC" w:rsidRPr="00606E1A">
              <w:rPr>
                <w:rFonts w:ascii="Times New Roman" w:hAnsi="Times New Roman"/>
                <w:b/>
                <w:color w:val="000000"/>
                <w:sz w:val="18"/>
                <w:szCs w:val="18"/>
                <w:lang w:eastAsia="cs-CZ"/>
              </w:rPr>
              <w:t>Smrt</w:t>
            </w:r>
          </w:p>
          <w:p w14:paraId="262CD875" w14:textId="77777777" w:rsidR="004202CD" w:rsidRPr="00606E1A" w:rsidRDefault="00CC5D9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4202CD" w:rsidRPr="00606E1A">
              <w:rPr>
                <w:rFonts w:ascii="Times New Roman" w:hAnsi="Times New Roman"/>
                <w:color w:val="000000"/>
                <w:sz w:val="18"/>
                <w:szCs w:val="18"/>
                <w:lang w:eastAsia="cs-CZ"/>
              </w:rPr>
              <w:t>Death</w:t>
            </w:r>
            <w:r w:rsidRPr="00606E1A">
              <w:rPr>
                <w:rFonts w:ascii="Times New Roman" w:hAnsi="Times New Roman"/>
                <w:color w:val="000000"/>
                <w:sz w:val="18"/>
                <w:szCs w:val="18"/>
                <w:lang w:eastAsia="cs-CZ"/>
              </w:rPr>
              <w:t>“)</w:t>
            </w:r>
          </w:p>
          <w:p w14:paraId="2178CB5C" w14:textId="77777777" w:rsidR="0016594C" w:rsidRPr="00606E1A" w:rsidRDefault="00323C27" w:rsidP="008D34EF">
            <w:pPr>
              <w:pStyle w:val="Odstavecseseznamem"/>
              <w:numPr>
                <w:ilvl w:val="0"/>
                <w:numId w:val="10"/>
              </w:numPr>
              <w:spacing w:after="0" w:line="240" w:lineRule="auto"/>
              <w:ind w:left="197" w:hanging="98"/>
              <w:jc w:val="left"/>
              <w:rPr>
                <w:rFonts w:ascii="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Nefunkční organizace zcela zaniká</w:t>
            </w:r>
          </w:p>
        </w:tc>
      </w:tr>
      <w:tr w:rsidR="0005077F" w:rsidRPr="00606E1A" w14:paraId="1515D85A" w14:textId="77777777" w:rsidTr="003F0E9A">
        <w:trPr>
          <w:cantSplit/>
          <w:trHeight w:val="319"/>
        </w:trPr>
        <w:tc>
          <w:tcPr>
            <w:tcW w:w="2173" w:type="dxa"/>
            <w:noWrap/>
          </w:tcPr>
          <w:p w14:paraId="25831DAC" w14:textId="77777777" w:rsidR="0005077F" w:rsidRPr="00606E1A" w:rsidRDefault="0005077F" w:rsidP="008D34EF">
            <w:pPr>
              <w:jc w:val="left"/>
              <w:rPr>
                <w:rFonts w:ascii="Times New Roman" w:hAnsi="Times New Roman"/>
                <w:b/>
                <w:bCs/>
                <w:caps/>
                <w:sz w:val="18"/>
                <w:szCs w:val="18"/>
                <w:lang w:eastAsia="cs-CZ"/>
              </w:rPr>
            </w:pPr>
            <w:r w:rsidRPr="00606E1A">
              <w:rPr>
                <w:rFonts w:ascii="Times New Roman" w:hAnsi="Times New Roman"/>
                <w:b/>
                <w:bCs/>
                <w:caps/>
                <w:sz w:val="18"/>
                <w:szCs w:val="18"/>
                <w:lang w:eastAsia="cs-CZ"/>
              </w:rPr>
              <w:t>Kimberly, 1979:</w:t>
            </w:r>
          </w:p>
          <w:p w14:paraId="22E578CB" w14:textId="7D3FEEC4" w:rsidR="0005077F" w:rsidRPr="00606E1A" w:rsidRDefault="005C5126" w:rsidP="008D34EF">
            <w:pPr>
              <w:jc w:val="left"/>
              <w:rPr>
                <w:rFonts w:ascii="Times New Roman" w:hAnsi="Times New Roman"/>
                <w:b/>
                <w:bCs/>
                <w:i/>
                <w:caps/>
                <w:color w:val="000000"/>
                <w:sz w:val="18"/>
                <w:szCs w:val="18"/>
                <w:lang w:eastAsia="cs-CZ"/>
              </w:rPr>
            </w:pPr>
            <w:r w:rsidRPr="00606E1A">
              <w:rPr>
                <w:rFonts w:ascii="Times New Roman" w:hAnsi="Times New Roman"/>
                <w:b/>
                <w:bCs/>
                <w:i/>
                <w:caps/>
                <w:sz w:val="18"/>
                <w:szCs w:val="18"/>
                <w:lang w:eastAsia="cs-CZ"/>
              </w:rPr>
              <w:t>Issues in the Creation of Organizations: Initiation, Innovation, and Institutionalization</w:t>
            </w:r>
            <w:r w:rsidR="0005077F" w:rsidRPr="00606E1A">
              <w:rPr>
                <w:rFonts w:ascii="Times New Roman" w:hAnsi="Times New Roman"/>
                <w:b/>
                <w:bCs/>
                <w:i/>
                <w:caps/>
                <w:sz w:val="18"/>
                <w:szCs w:val="18"/>
                <w:lang w:eastAsia="cs-CZ"/>
              </w:rPr>
              <w:t>*</w:t>
            </w:r>
          </w:p>
        </w:tc>
        <w:tc>
          <w:tcPr>
            <w:tcW w:w="2635" w:type="dxa"/>
          </w:tcPr>
          <w:p w14:paraId="1AAFDB02" w14:textId="77777777" w:rsidR="00B05884" w:rsidRPr="00606E1A" w:rsidRDefault="00B05884" w:rsidP="00B05884">
            <w:pPr>
              <w:pStyle w:val="Odstavecseseznamem"/>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1.První fáze</w:t>
            </w:r>
          </w:p>
          <w:p w14:paraId="6771993E" w14:textId="77777777" w:rsidR="00B05884" w:rsidRPr="00606E1A" w:rsidRDefault="00B05884" w:rsidP="00B05884">
            <w:pPr>
              <w:pStyle w:val="Odstavecseseznamem"/>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(„First stage“)</w:t>
            </w:r>
          </w:p>
          <w:p w14:paraId="160E68E7" w14:textId="77777777" w:rsidR="0005077F" w:rsidRPr="00606E1A" w:rsidRDefault="00B6493C" w:rsidP="00B6493C">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Shromažďování potřebných zdrojů</w:t>
            </w:r>
          </w:p>
          <w:p w14:paraId="5857D2A5" w14:textId="370B3CAD" w:rsidR="00B6493C" w:rsidRPr="00606E1A" w:rsidRDefault="00B6493C" w:rsidP="00B6493C">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Tvorba ideologie</w:t>
            </w:r>
          </w:p>
        </w:tc>
        <w:tc>
          <w:tcPr>
            <w:tcW w:w="2635" w:type="dxa"/>
            <w:gridSpan w:val="2"/>
          </w:tcPr>
          <w:p w14:paraId="2247600F" w14:textId="77777777" w:rsidR="00B05884" w:rsidRPr="00606E1A" w:rsidRDefault="00B05884" w:rsidP="00B05884">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2.Druhá fáze</w:t>
            </w:r>
          </w:p>
          <w:p w14:paraId="273CEAAE" w14:textId="77777777" w:rsidR="00B05884" w:rsidRPr="00606E1A" w:rsidRDefault="00B05884" w:rsidP="00B05884">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(„Second stage“)</w:t>
            </w:r>
          </w:p>
          <w:p w14:paraId="363D1977" w14:textId="0A39769D" w:rsidR="00D925E3" w:rsidRPr="00606E1A" w:rsidRDefault="00D925E3" w:rsidP="00D925E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Získání dostatečné podpory</w:t>
            </w:r>
          </w:p>
          <w:p w14:paraId="1F8428FB" w14:textId="389781CE" w:rsidR="0005077F" w:rsidRPr="00606E1A" w:rsidRDefault="00B6493C" w:rsidP="00D925E3">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Nabírání zaměstnanců</w:t>
            </w:r>
          </w:p>
          <w:p w14:paraId="3C38E80C" w14:textId="14874C9B" w:rsidR="00B6493C" w:rsidRPr="00606E1A" w:rsidRDefault="00B6493C" w:rsidP="00D925E3">
            <w:pPr>
              <w:spacing w:line="276" w:lineRule="auto"/>
              <w:rPr>
                <w:rFonts w:ascii="Times New Roman" w:hAnsi="Times New Roman"/>
                <w:b/>
                <w:color w:val="000000"/>
                <w:sz w:val="18"/>
                <w:szCs w:val="18"/>
                <w:lang w:eastAsia="cs-CZ"/>
              </w:rPr>
            </w:pPr>
          </w:p>
        </w:tc>
        <w:tc>
          <w:tcPr>
            <w:tcW w:w="2635" w:type="dxa"/>
            <w:gridSpan w:val="2"/>
          </w:tcPr>
          <w:p w14:paraId="7AF3724A" w14:textId="77777777" w:rsidR="00B05884" w:rsidRPr="00606E1A" w:rsidRDefault="00B05884" w:rsidP="00B05884">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3.Třetí fáze</w:t>
            </w:r>
          </w:p>
          <w:p w14:paraId="68746FB3" w14:textId="77777777" w:rsidR="00B05884" w:rsidRPr="00606E1A" w:rsidRDefault="00B05884" w:rsidP="00B05884">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(„Third stage“)</w:t>
            </w:r>
          </w:p>
          <w:p w14:paraId="2BB8BEAD" w14:textId="77777777" w:rsidR="0005077F" w:rsidRPr="00606E1A" w:rsidRDefault="00D925E3" w:rsidP="00D925E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Formování identity</w:t>
            </w:r>
          </w:p>
          <w:p w14:paraId="2871AF86" w14:textId="77777777" w:rsidR="00D925E3" w:rsidRPr="00606E1A" w:rsidRDefault="00D925E3" w:rsidP="00D925E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Kolektivní duch</w:t>
            </w:r>
          </w:p>
          <w:p w14:paraId="3AB7C302" w14:textId="77777777" w:rsidR="00D925E3" w:rsidRPr="00606E1A" w:rsidRDefault="00D925E3" w:rsidP="00D925E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Silný závazek a zapojení jedince v organizaci</w:t>
            </w:r>
          </w:p>
          <w:p w14:paraId="6E2AE19C" w14:textId="47A0BF37" w:rsidR="00D925E3" w:rsidRPr="00606E1A" w:rsidRDefault="00D925E3" w:rsidP="00D925E3">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Snaha plnit misi organizace</w:t>
            </w:r>
          </w:p>
        </w:tc>
        <w:tc>
          <w:tcPr>
            <w:tcW w:w="2635" w:type="dxa"/>
            <w:gridSpan w:val="2"/>
          </w:tcPr>
          <w:p w14:paraId="200979D2" w14:textId="77777777" w:rsidR="00B05884" w:rsidRPr="00606E1A" w:rsidRDefault="00B05884" w:rsidP="00B05884">
            <w:pPr>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4.Čtvrtá fáze</w:t>
            </w:r>
          </w:p>
          <w:p w14:paraId="26932B2F" w14:textId="77777777" w:rsidR="00B05884" w:rsidRPr="00606E1A" w:rsidRDefault="00B05884" w:rsidP="00B05884">
            <w:pPr>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(„Fourth stage“)</w:t>
            </w:r>
          </w:p>
          <w:p w14:paraId="64F515A1" w14:textId="77777777" w:rsidR="0005077F" w:rsidRPr="00606E1A" w:rsidRDefault="00D925E3" w:rsidP="00D925E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Formalizovaná struktura</w:t>
            </w:r>
          </w:p>
          <w:p w14:paraId="16182B80" w14:textId="77777777" w:rsidR="00D925E3" w:rsidRPr="00606E1A" w:rsidRDefault="00D925E3" w:rsidP="00D925E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Nastavení pravidel</w:t>
            </w:r>
          </w:p>
          <w:p w14:paraId="58415395" w14:textId="77777777" w:rsidR="00D925E3" w:rsidRPr="00606E1A" w:rsidRDefault="00D925E3" w:rsidP="00D925E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Konzervativní přístup</w:t>
            </w:r>
          </w:p>
          <w:p w14:paraId="7E1E01EC" w14:textId="1691D610" w:rsidR="00D925E3" w:rsidRPr="00606E1A" w:rsidRDefault="00D925E3" w:rsidP="00D925E3">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Stabilizace externích vztahů</w:t>
            </w:r>
          </w:p>
        </w:tc>
        <w:tc>
          <w:tcPr>
            <w:tcW w:w="2636" w:type="dxa"/>
            <w:gridSpan w:val="2"/>
          </w:tcPr>
          <w:p w14:paraId="603CBC6F" w14:textId="77777777" w:rsidR="0005077F" w:rsidRPr="00606E1A" w:rsidRDefault="0005077F" w:rsidP="008D34EF">
            <w:pPr>
              <w:jc w:val="center"/>
              <w:rPr>
                <w:rFonts w:ascii="Times New Roman" w:hAnsi="Times New Roman"/>
                <w:color w:val="000000"/>
                <w:sz w:val="18"/>
                <w:szCs w:val="18"/>
                <w:lang w:eastAsia="cs-CZ"/>
              </w:rPr>
            </w:pPr>
          </w:p>
        </w:tc>
      </w:tr>
      <w:tr w:rsidR="00712EE5" w:rsidRPr="00606E1A" w14:paraId="661C064A" w14:textId="77777777" w:rsidTr="003F0E9A">
        <w:trPr>
          <w:cnfStyle w:val="000000100000" w:firstRow="0" w:lastRow="0" w:firstColumn="0" w:lastColumn="0" w:oddVBand="0" w:evenVBand="0" w:oddHBand="1" w:evenHBand="0" w:firstRowFirstColumn="0" w:firstRowLastColumn="0" w:lastRowFirstColumn="0" w:lastRowLastColumn="0"/>
          <w:cantSplit/>
          <w:trHeight w:val="319"/>
        </w:trPr>
        <w:tc>
          <w:tcPr>
            <w:tcW w:w="2173" w:type="dxa"/>
            <w:noWrap/>
          </w:tcPr>
          <w:p w14:paraId="4F9039D6" w14:textId="77777777" w:rsidR="00712EE5" w:rsidRPr="00606E1A" w:rsidRDefault="00712EE5" w:rsidP="008D34EF">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lastRenderedPageBreak/>
              <w:t>Quinn, cameron, 1983:</w:t>
            </w:r>
          </w:p>
          <w:p w14:paraId="6B0796C3" w14:textId="77777777" w:rsidR="00712EE5" w:rsidRPr="00606E1A" w:rsidRDefault="00712EE5" w:rsidP="008D34EF">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organizational lifecycle and shifting criteria of effectiveness</w:t>
            </w:r>
          </w:p>
        </w:tc>
        <w:tc>
          <w:tcPr>
            <w:tcW w:w="2635" w:type="dxa"/>
          </w:tcPr>
          <w:p w14:paraId="1D2FB6BF" w14:textId="77777777" w:rsidR="007544E2"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w:t>
            </w:r>
            <w:r w:rsidR="007544E2" w:rsidRPr="00606E1A">
              <w:rPr>
                <w:rFonts w:ascii="Times New Roman" w:hAnsi="Times New Roman"/>
                <w:b/>
                <w:color w:val="000000"/>
                <w:sz w:val="18"/>
                <w:szCs w:val="18"/>
                <w:lang w:eastAsia="cs-CZ"/>
              </w:rPr>
              <w:t>Podnikatelská fáze</w:t>
            </w:r>
          </w:p>
          <w:p w14:paraId="4A827343" w14:textId="77777777" w:rsidR="00712EE5" w:rsidRPr="00606E1A" w:rsidRDefault="007544E2"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712EE5" w:rsidRPr="00606E1A">
              <w:rPr>
                <w:rFonts w:ascii="Times New Roman" w:hAnsi="Times New Roman"/>
                <w:color w:val="000000"/>
                <w:sz w:val="18"/>
                <w:szCs w:val="18"/>
                <w:lang w:eastAsia="cs-CZ"/>
              </w:rPr>
              <w:t>Entrepreneurial stage</w:t>
            </w:r>
            <w:r w:rsidRPr="00606E1A">
              <w:rPr>
                <w:rFonts w:ascii="Times New Roman" w:hAnsi="Times New Roman"/>
                <w:color w:val="000000"/>
                <w:sz w:val="18"/>
                <w:szCs w:val="18"/>
                <w:lang w:eastAsia="cs-CZ"/>
              </w:rPr>
              <w:t>“)</w:t>
            </w:r>
          </w:p>
          <w:p w14:paraId="098C9BD2"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Velké množství idejí</w:t>
            </w:r>
          </w:p>
          <w:p w14:paraId="72428FE4" w14:textId="2A2D85F9" w:rsidR="00AA7132" w:rsidRPr="00606E1A" w:rsidRDefault="00AA7132" w:rsidP="005368E5">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Minimální míra plánování a koordi</w:t>
            </w:r>
            <w:r w:rsidR="007A68B1" w:rsidRPr="00606E1A">
              <w:rPr>
                <w:rFonts w:ascii="Times New Roman" w:eastAsia="Times New Roman" w:hAnsi="Times New Roman"/>
                <w:color w:val="000000"/>
                <w:sz w:val="18"/>
                <w:szCs w:val="18"/>
                <w:lang w:val="cs-CZ" w:eastAsia="cs-CZ"/>
              </w:rPr>
              <w:t>nace</w:t>
            </w:r>
          </w:p>
          <w:p w14:paraId="7E971E67" w14:textId="77777777" w:rsidR="00AA7132" w:rsidRPr="00606E1A" w:rsidRDefault="00AA7132" w:rsidP="008D34EF">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Obsazování tržních výklenků</w:t>
            </w:r>
          </w:p>
        </w:tc>
        <w:tc>
          <w:tcPr>
            <w:tcW w:w="2635" w:type="dxa"/>
            <w:gridSpan w:val="2"/>
          </w:tcPr>
          <w:p w14:paraId="067649EF" w14:textId="77777777" w:rsidR="007544E2"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w:t>
            </w:r>
            <w:r w:rsidR="00B25668" w:rsidRPr="00606E1A">
              <w:rPr>
                <w:rFonts w:ascii="Times New Roman" w:hAnsi="Times New Roman"/>
                <w:b/>
                <w:color w:val="000000"/>
                <w:sz w:val="18"/>
                <w:szCs w:val="18"/>
                <w:lang w:eastAsia="cs-CZ"/>
              </w:rPr>
              <w:t>Kolektivní fáze</w:t>
            </w:r>
          </w:p>
          <w:p w14:paraId="02FF1AB0" w14:textId="77777777" w:rsidR="00712EE5" w:rsidRPr="00606E1A" w:rsidRDefault="00B25668"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712EE5" w:rsidRPr="00606E1A">
              <w:rPr>
                <w:rFonts w:ascii="Times New Roman" w:hAnsi="Times New Roman"/>
                <w:color w:val="000000"/>
                <w:sz w:val="18"/>
                <w:szCs w:val="18"/>
                <w:lang w:eastAsia="cs-CZ"/>
              </w:rPr>
              <w:t>Collectivity stage</w:t>
            </w:r>
            <w:r w:rsidRPr="00606E1A">
              <w:rPr>
                <w:rFonts w:ascii="Times New Roman" w:hAnsi="Times New Roman"/>
                <w:color w:val="000000"/>
                <w:sz w:val="18"/>
                <w:szCs w:val="18"/>
                <w:lang w:eastAsia="cs-CZ"/>
              </w:rPr>
              <w:t>“)</w:t>
            </w:r>
          </w:p>
          <w:p w14:paraId="0FAF82A5"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Neformální komunikace a struktura</w:t>
            </w:r>
          </w:p>
          <w:p w14:paraId="5B33A9F7"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Kolektivní rozhodování</w:t>
            </w:r>
          </w:p>
          <w:p w14:paraId="680C5826"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Inovativní přístup</w:t>
            </w:r>
          </w:p>
          <w:p w14:paraId="3C9E8777" w14:textId="77777777" w:rsidR="00AA7132" w:rsidRPr="00606E1A" w:rsidRDefault="00AA7132" w:rsidP="008D34EF">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Angažovanost zaměstnanců</w:t>
            </w:r>
          </w:p>
        </w:tc>
        <w:tc>
          <w:tcPr>
            <w:tcW w:w="2635" w:type="dxa"/>
            <w:gridSpan w:val="2"/>
          </w:tcPr>
          <w:p w14:paraId="28BFBC05" w14:textId="77777777" w:rsidR="00B25668"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w:t>
            </w:r>
            <w:r w:rsidR="00B25668" w:rsidRPr="00606E1A">
              <w:rPr>
                <w:rFonts w:ascii="Times New Roman" w:hAnsi="Times New Roman"/>
                <w:b/>
                <w:color w:val="000000"/>
                <w:sz w:val="18"/>
                <w:szCs w:val="18"/>
                <w:lang w:eastAsia="cs-CZ"/>
              </w:rPr>
              <w:t>Fáze formalizace a kontroly</w:t>
            </w:r>
          </w:p>
          <w:p w14:paraId="5E9CD2D9" w14:textId="77777777" w:rsidR="00712EE5" w:rsidRPr="00606E1A" w:rsidRDefault="00B25668"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712EE5" w:rsidRPr="00606E1A">
              <w:rPr>
                <w:rFonts w:ascii="Times New Roman" w:hAnsi="Times New Roman"/>
                <w:color w:val="000000"/>
                <w:sz w:val="18"/>
                <w:szCs w:val="18"/>
                <w:lang w:eastAsia="cs-CZ"/>
              </w:rPr>
              <w:t>Formalization and con</w:t>
            </w:r>
            <w:r w:rsidR="000634A6" w:rsidRPr="00606E1A">
              <w:rPr>
                <w:rFonts w:ascii="Times New Roman" w:hAnsi="Times New Roman"/>
                <w:color w:val="000000"/>
                <w:sz w:val="18"/>
                <w:szCs w:val="18"/>
                <w:lang w:eastAsia="cs-CZ"/>
              </w:rPr>
              <w:t>trol s.</w:t>
            </w:r>
            <w:r w:rsidRPr="00606E1A">
              <w:rPr>
                <w:rFonts w:ascii="Times New Roman" w:hAnsi="Times New Roman"/>
                <w:color w:val="000000"/>
                <w:sz w:val="18"/>
                <w:szCs w:val="18"/>
                <w:lang w:eastAsia="cs-CZ"/>
              </w:rPr>
              <w:t>“)</w:t>
            </w:r>
          </w:p>
          <w:p w14:paraId="4151B02A"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Formalizace pravidel</w:t>
            </w:r>
          </w:p>
          <w:p w14:paraId="75E01338"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Stabilizace struktury</w:t>
            </w:r>
          </w:p>
          <w:p w14:paraId="304E54FD"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Důraz na výkonnost</w:t>
            </w:r>
          </w:p>
          <w:p w14:paraId="481F3B50" w14:textId="77777777" w:rsidR="00AA7132" w:rsidRPr="00606E1A" w:rsidRDefault="00AA7132" w:rsidP="008D34EF">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Konzervativní přístup</w:t>
            </w:r>
          </w:p>
        </w:tc>
        <w:tc>
          <w:tcPr>
            <w:tcW w:w="2635" w:type="dxa"/>
            <w:gridSpan w:val="2"/>
          </w:tcPr>
          <w:p w14:paraId="713337E3" w14:textId="77777777" w:rsidR="000634A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w:t>
            </w:r>
            <w:r w:rsidR="000634A6" w:rsidRPr="00606E1A">
              <w:rPr>
                <w:rFonts w:ascii="Times New Roman" w:hAnsi="Times New Roman"/>
                <w:b/>
                <w:color w:val="000000"/>
                <w:sz w:val="18"/>
                <w:szCs w:val="18"/>
                <w:lang w:eastAsia="cs-CZ"/>
              </w:rPr>
              <w:t>Fáze zdokonalení struktury</w:t>
            </w:r>
          </w:p>
          <w:p w14:paraId="54F3F8C6" w14:textId="77777777" w:rsidR="00712EE5" w:rsidRPr="00606E1A" w:rsidRDefault="000634A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712EE5" w:rsidRPr="00606E1A">
              <w:rPr>
                <w:rFonts w:ascii="Times New Roman" w:hAnsi="Times New Roman"/>
                <w:color w:val="000000"/>
                <w:sz w:val="18"/>
                <w:szCs w:val="18"/>
                <w:lang w:eastAsia="cs-CZ"/>
              </w:rPr>
              <w:t>Elaboration of structure stage</w:t>
            </w:r>
            <w:r w:rsidRPr="00606E1A">
              <w:rPr>
                <w:rFonts w:ascii="Times New Roman" w:hAnsi="Times New Roman"/>
                <w:color w:val="000000"/>
                <w:sz w:val="18"/>
                <w:szCs w:val="18"/>
                <w:lang w:eastAsia="cs-CZ"/>
              </w:rPr>
              <w:t>“)</w:t>
            </w:r>
          </w:p>
          <w:p w14:paraId="2E9BA0C4"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Rozvinutí struktury, decentralizace</w:t>
            </w:r>
          </w:p>
          <w:p w14:paraId="23735B11" w14:textId="77777777" w:rsidR="00AA7132" w:rsidRPr="00606E1A" w:rsidRDefault="00AA713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Důraz na adaptabilitu</w:t>
            </w:r>
          </w:p>
          <w:p w14:paraId="1B79692E" w14:textId="77777777" w:rsidR="00AA7132" w:rsidRPr="00606E1A" w:rsidRDefault="00AA7132" w:rsidP="008D34EF">
            <w:pPr>
              <w:pStyle w:val="Odstavecseseznamem"/>
              <w:numPr>
                <w:ilvl w:val="0"/>
                <w:numId w:val="10"/>
              </w:numPr>
              <w:spacing w:after="0" w:line="240" w:lineRule="auto"/>
              <w:ind w:left="197" w:hanging="98"/>
              <w:jc w:val="left"/>
              <w:rPr>
                <w:rFonts w:ascii="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Expanze</w:t>
            </w:r>
          </w:p>
        </w:tc>
        <w:tc>
          <w:tcPr>
            <w:tcW w:w="2636" w:type="dxa"/>
            <w:gridSpan w:val="2"/>
          </w:tcPr>
          <w:p w14:paraId="1BC4C090" w14:textId="77777777" w:rsidR="00712EE5" w:rsidRPr="00606E1A" w:rsidRDefault="00712EE5" w:rsidP="008D34EF">
            <w:pPr>
              <w:jc w:val="center"/>
              <w:rPr>
                <w:rFonts w:ascii="Times New Roman" w:hAnsi="Times New Roman"/>
                <w:color w:val="000000"/>
                <w:sz w:val="18"/>
                <w:szCs w:val="18"/>
                <w:lang w:eastAsia="cs-CZ"/>
              </w:rPr>
            </w:pPr>
          </w:p>
        </w:tc>
      </w:tr>
      <w:tr w:rsidR="008E2372" w:rsidRPr="00606E1A" w14:paraId="14E5E077" w14:textId="77777777" w:rsidTr="003F0E9A">
        <w:trPr>
          <w:cantSplit/>
          <w:trHeight w:val="1411"/>
        </w:trPr>
        <w:tc>
          <w:tcPr>
            <w:tcW w:w="2173" w:type="dxa"/>
            <w:noWrap/>
            <w:hideMark/>
          </w:tcPr>
          <w:p w14:paraId="5C2A24A4" w14:textId="77777777" w:rsidR="00C21A55" w:rsidRPr="00606E1A" w:rsidRDefault="00C21A55" w:rsidP="008D34EF">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t>Miller, friesen, 1984:</w:t>
            </w:r>
          </w:p>
          <w:p w14:paraId="57CC86A9" w14:textId="77777777" w:rsidR="00C21A55" w:rsidRPr="00606E1A" w:rsidRDefault="00C21A55" w:rsidP="008D34EF">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A longitudial study of the corporate life cycle</w:t>
            </w:r>
          </w:p>
        </w:tc>
        <w:tc>
          <w:tcPr>
            <w:tcW w:w="2635" w:type="dxa"/>
            <w:hideMark/>
          </w:tcPr>
          <w:p w14:paraId="5C56EE7D" w14:textId="77777777" w:rsidR="0075616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w:t>
            </w:r>
            <w:r w:rsidR="00062C5E" w:rsidRPr="00606E1A">
              <w:rPr>
                <w:rFonts w:ascii="Times New Roman" w:hAnsi="Times New Roman"/>
                <w:b/>
                <w:color w:val="000000"/>
                <w:sz w:val="18"/>
                <w:szCs w:val="18"/>
                <w:lang w:eastAsia="cs-CZ"/>
              </w:rPr>
              <w:t>Zrození</w:t>
            </w:r>
          </w:p>
          <w:p w14:paraId="0E081D3C" w14:textId="77777777" w:rsidR="00C21A55" w:rsidRPr="00606E1A" w:rsidRDefault="00C21A55"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Birth</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w:t>
            </w:r>
          </w:p>
          <w:p w14:paraId="685648E2"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Jednoduchá struktura</w:t>
            </w:r>
          </w:p>
          <w:p w14:paraId="5136E7E2"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Centralizace</w:t>
            </w:r>
          </w:p>
          <w:p w14:paraId="426AA484" w14:textId="77777777" w:rsidR="00D55B7E"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Minimální míra formalizace</w:t>
            </w:r>
          </w:p>
          <w:p w14:paraId="10362683"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Jeden člověk v čele</w:t>
            </w:r>
          </w:p>
          <w:p w14:paraId="087018CE" w14:textId="77777777" w:rsidR="00C21A55" w:rsidRPr="00606E1A" w:rsidRDefault="00C21A55" w:rsidP="008D34EF">
            <w:pPr>
              <w:ind w:left="99"/>
              <w:rPr>
                <w:rFonts w:ascii="Times New Roman" w:hAnsi="Times New Roman"/>
                <w:color w:val="000000"/>
                <w:sz w:val="18"/>
                <w:szCs w:val="18"/>
                <w:lang w:eastAsia="cs-CZ"/>
              </w:rPr>
            </w:pPr>
          </w:p>
        </w:tc>
        <w:tc>
          <w:tcPr>
            <w:tcW w:w="2635" w:type="dxa"/>
            <w:gridSpan w:val="2"/>
            <w:hideMark/>
          </w:tcPr>
          <w:p w14:paraId="4F744691" w14:textId="77777777" w:rsidR="0075616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w:t>
            </w:r>
            <w:r w:rsidR="00C21A55" w:rsidRPr="00606E1A">
              <w:rPr>
                <w:rFonts w:ascii="Times New Roman" w:hAnsi="Times New Roman"/>
                <w:b/>
                <w:color w:val="000000"/>
                <w:sz w:val="18"/>
                <w:szCs w:val="18"/>
                <w:lang w:eastAsia="cs-CZ"/>
              </w:rPr>
              <w:t>Růst</w:t>
            </w:r>
          </w:p>
          <w:p w14:paraId="3AC3F734" w14:textId="77777777" w:rsidR="00C21A55" w:rsidRPr="00606E1A" w:rsidRDefault="00C21A55"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Growth</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w:t>
            </w:r>
          </w:p>
          <w:p w14:paraId="0AEF4728"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Komplexnější struktura</w:t>
            </w:r>
          </w:p>
          <w:p w14:paraId="18898507"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Funkční uspořádání</w:t>
            </w:r>
          </w:p>
          <w:p w14:paraId="6EC1198F"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Určitá míra formalizace</w:t>
            </w:r>
          </w:p>
          <w:p w14:paraId="00FE6FC0"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růst a diverzifikace</w:t>
            </w:r>
          </w:p>
          <w:p w14:paraId="3C11C256" w14:textId="77777777" w:rsidR="00C21A55" w:rsidRPr="00606E1A" w:rsidRDefault="00C21A55" w:rsidP="008D34EF">
            <w:pPr>
              <w:jc w:val="center"/>
              <w:rPr>
                <w:rFonts w:ascii="Times New Roman" w:hAnsi="Times New Roman"/>
                <w:b/>
                <w:color w:val="000000"/>
                <w:sz w:val="18"/>
                <w:szCs w:val="18"/>
                <w:lang w:eastAsia="cs-CZ"/>
              </w:rPr>
            </w:pPr>
          </w:p>
        </w:tc>
        <w:tc>
          <w:tcPr>
            <w:tcW w:w="2635" w:type="dxa"/>
            <w:gridSpan w:val="2"/>
            <w:hideMark/>
          </w:tcPr>
          <w:p w14:paraId="10592FD1" w14:textId="77777777" w:rsidR="0075616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w:t>
            </w:r>
            <w:r w:rsidR="00C21A55" w:rsidRPr="00606E1A">
              <w:rPr>
                <w:rFonts w:ascii="Times New Roman" w:hAnsi="Times New Roman"/>
                <w:b/>
                <w:color w:val="000000"/>
                <w:sz w:val="18"/>
                <w:szCs w:val="18"/>
                <w:lang w:eastAsia="cs-CZ"/>
              </w:rPr>
              <w:t>Dospělost</w:t>
            </w:r>
          </w:p>
          <w:p w14:paraId="488C2A4F" w14:textId="77777777" w:rsidR="00C21A55" w:rsidRPr="00606E1A" w:rsidRDefault="00C21A55"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Maturity</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w:t>
            </w:r>
          </w:p>
          <w:p w14:paraId="443FFA2E"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Konzervativní přístup</w:t>
            </w:r>
          </w:p>
          <w:p w14:paraId="656D9C9D"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Důraz na výkonnost a profitabilitu</w:t>
            </w:r>
          </w:p>
          <w:p w14:paraId="391E0E13"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Oddělení vlastnictví a řízení, centralizace</w:t>
            </w:r>
          </w:p>
          <w:p w14:paraId="510EBCFA"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Systematická kontrola i plánování</w:t>
            </w:r>
          </w:p>
        </w:tc>
        <w:tc>
          <w:tcPr>
            <w:tcW w:w="2635" w:type="dxa"/>
            <w:gridSpan w:val="2"/>
            <w:hideMark/>
          </w:tcPr>
          <w:p w14:paraId="3D74A700" w14:textId="77777777" w:rsidR="0075616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w:t>
            </w:r>
            <w:r w:rsidR="00C21A55" w:rsidRPr="00606E1A">
              <w:rPr>
                <w:rFonts w:ascii="Times New Roman" w:hAnsi="Times New Roman"/>
                <w:b/>
                <w:color w:val="000000"/>
                <w:sz w:val="18"/>
                <w:szCs w:val="18"/>
                <w:lang w:eastAsia="cs-CZ"/>
              </w:rPr>
              <w:t xml:space="preserve">Oživení </w:t>
            </w:r>
          </w:p>
          <w:p w14:paraId="3F377F38" w14:textId="77777777" w:rsidR="00C21A55" w:rsidRPr="00606E1A" w:rsidRDefault="000634A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C21A55" w:rsidRPr="00606E1A">
              <w:rPr>
                <w:rFonts w:ascii="Times New Roman" w:hAnsi="Times New Roman"/>
                <w:color w:val="000000"/>
                <w:sz w:val="18"/>
                <w:szCs w:val="18"/>
                <w:lang w:eastAsia="cs-CZ"/>
              </w:rPr>
              <w:t>Revival</w:t>
            </w:r>
            <w:r w:rsidRPr="00606E1A">
              <w:rPr>
                <w:rFonts w:ascii="Times New Roman" w:hAnsi="Times New Roman"/>
                <w:color w:val="000000"/>
                <w:sz w:val="18"/>
                <w:szCs w:val="18"/>
                <w:lang w:eastAsia="cs-CZ"/>
              </w:rPr>
              <w:t>“</w:t>
            </w:r>
            <w:r w:rsidR="00C21A55" w:rsidRPr="00606E1A">
              <w:rPr>
                <w:rFonts w:ascii="Times New Roman" w:hAnsi="Times New Roman"/>
                <w:color w:val="000000"/>
                <w:sz w:val="18"/>
                <w:szCs w:val="18"/>
                <w:lang w:eastAsia="cs-CZ"/>
              </w:rPr>
              <w:t>)</w:t>
            </w:r>
          </w:p>
          <w:p w14:paraId="4F18677A"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Diverzifikace, obsazování nových trhů</w:t>
            </w:r>
          </w:p>
          <w:p w14:paraId="76468EE1"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Inovativní, proaktivní přístup</w:t>
            </w:r>
          </w:p>
          <w:p w14:paraId="0BE44C98"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Podnik je v této fázi největší</w:t>
            </w:r>
          </w:p>
          <w:p w14:paraId="505B2AA0"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Divizní struktura</w:t>
            </w:r>
          </w:p>
          <w:p w14:paraId="547F19EF"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Strategická rozhodnutí centralizována, operativní decentralizována</w:t>
            </w:r>
          </w:p>
        </w:tc>
        <w:tc>
          <w:tcPr>
            <w:tcW w:w="2636" w:type="dxa"/>
            <w:gridSpan w:val="2"/>
            <w:hideMark/>
          </w:tcPr>
          <w:p w14:paraId="2B12CF8D" w14:textId="77777777" w:rsidR="0075616C"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5.</w:t>
            </w:r>
            <w:r w:rsidR="00C21A55" w:rsidRPr="00606E1A">
              <w:rPr>
                <w:rFonts w:ascii="Times New Roman" w:hAnsi="Times New Roman"/>
                <w:b/>
                <w:color w:val="000000"/>
                <w:sz w:val="18"/>
                <w:szCs w:val="18"/>
                <w:lang w:eastAsia="cs-CZ"/>
              </w:rPr>
              <w:t>Úpadek</w:t>
            </w:r>
          </w:p>
          <w:p w14:paraId="0BB11304" w14:textId="77777777" w:rsidR="00C21A55" w:rsidRPr="00606E1A" w:rsidRDefault="0075616C"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Decline</w:t>
            </w:r>
            <w:r w:rsidR="000634A6" w:rsidRPr="00606E1A">
              <w:rPr>
                <w:rFonts w:ascii="Times New Roman" w:hAnsi="Times New Roman"/>
                <w:color w:val="000000"/>
                <w:sz w:val="18"/>
                <w:szCs w:val="18"/>
                <w:lang w:eastAsia="cs-CZ"/>
              </w:rPr>
              <w:t>“</w:t>
            </w:r>
            <w:r w:rsidRPr="00606E1A">
              <w:rPr>
                <w:rFonts w:ascii="Times New Roman" w:hAnsi="Times New Roman"/>
                <w:color w:val="000000"/>
                <w:sz w:val="18"/>
                <w:szCs w:val="18"/>
                <w:lang w:eastAsia="cs-CZ"/>
              </w:rPr>
              <w:t>)</w:t>
            </w:r>
          </w:p>
          <w:p w14:paraId="23333C2C"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Veškeré rozhodování centralizováno</w:t>
            </w:r>
          </w:p>
          <w:p w14:paraId="7F9834E7"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Konzervativní přístup, averze k riziku</w:t>
            </w:r>
          </w:p>
          <w:p w14:paraId="0D3288B8"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Orientace na interní problémy více než na zákazníka</w:t>
            </w:r>
          </w:p>
          <w:p w14:paraId="66B3A5A0" w14:textId="77777777" w:rsidR="00C21A55" w:rsidRPr="00606E1A" w:rsidRDefault="00C21A55" w:rsidP="008D34EF">
            <w:pPr>
              <w:spacing w:line="276" w:lineRule="auto"/>
              <w:jc w:val="center"/>
              <w:rPr>
                <w:rFonts w:ascii="Times New Roman" w:hAnsi="Times New Roman"/>
                <w:b/>
                <w:color w:val="000000"/>
                <w:sz w:val="18"/>
                <w:szCs w:val="18"/>
                <w:lang w:eastAsia="cs-CZ"/>
              </w:rPr>
            </w:pPr>
          </w:p>
        </w:tc>
      </w:tr>
      <w:tr w:rsidR="00AA7132" w:rsidRPr="00606E1A" w14:paraId="6073DAF9" w14:textId="77777777" w:rsidTr="003F0E9A">
        <w:trPr>
          <w:cnfStyle w:val="000000100000" w:firstRow="0" w:lastRow="0" w:firstColumn="0" w:lastColumn="0" w:oddVBand="0" w:evenVBand="0" w:oddHBand="1" w:evenHBand="0" w:firstRowFirstColumn="0" w:firstRowLastColumn="0" w:lastRowFirstColumn="0" w:lastRowLastColumn="0"/>
          <w:cantSplit/>
          <w:trHeight w:val="1411"/>
        </w:trPr>
        <w:tc>
          <w:tcPr>
            <w:tcW w:w="2173" w:type="dxa"/>
            <w:noWrap/>
          </w:tcPr>
          <w:p w14:paraId="51E0F9F0" w14:textId="77777777" w:rsidR="00AA7132" w:rsidRPr="00606E1A" w:rsidRDefault="001C3335" w:rsidP="008D34EF">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t>Smith et al., 1985:</w:t>
            </w:r>
          </w:p>
          <w:p w14:paraId="3EE15BAE" w14:textId="77777777" w:rsidR="001C3335" w:rsidRPr="00606E1A" w:rsidRDefault="001C3335" w:rsidP="008D34EF">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top level management priorities in different stages of the organizational life cycle</w:t>
            </w:r>
          </w:p>
        </w:tc>
        <w:tc>
          <w:tcPr>
            <w:tcW w:w="2635" w:type="dxa"/>
          </w:tcPr>
          <w:p w14:paraId="668706D6" w14:textId="77777777" w:rsidR="00915D5F"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w:t>
            </w:r>
            <w:r w:rsidR="00915D5F" w:rsidRPr="00606E1A">
              <w:rPr>
                <w:rFonts w:ascii="Times New Roman" w:hAnsi="Times New Roman"/>
                <w:b/>
                <w:color w:val="000000"/>
                <w:sz w:val="18"/>
                <w:szCs w:val="18"/>
                <w:lang w:eastAsia="cs-CZ"/>
              </w:rPr>
              <w:t>Založení</w:t>
            </w:r>
          </w:p>
          <w:p w14:paraId="651E3DC5" w14:textId="77777777" w:rsidR="00AA7132" w:rsidRPr="00606E1A" w:rsidRDefault="00915D5F"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1C3335" w:rsidRPr="00606E1A">
              <w:rPr>
                <w:rFonts w:ascii="Times New Roman" w:hAnsi="Times New Roman"/>
                <w:color w:val="000000"/>
                <w:sz w:val="18"/>
                <w:szCs w:val="18"/>
                <w:lang w:eastAsia="cs-CZ"/>
              </w:rPr>
              <w:t>Inception</w:t>
            </w:r>
            <w:r w:rsidRPr="00606E1A">
              <w:rPr>
                <w:rFonts w:ascii="Times New Roman" w:hAnsi="Times New Roman"/>
                <w:color w:val="000000"/>
                <w:sz w:val="18"/>
                <w:szCs w:val="18"/>
                <w:lang w:eastAsia="cs-CZ"/>
              </w:rPr>
              <w:t>“)</w:t>
            </w:r>
          </w:p>
          <w:p w14:paraId="54349C56" w14:textId="77777777" w:rsidR="001C3335" w:rsidRPr="00606E1A" w:rsidRDefault="001C333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Neformální struktura i komunikace</w:t>
            </w:r>
          </w:p>
          <w:p w14:paraId="015E6D0E" w14:textId="77777777" w:rsidR="001C3335" w:rsidRPr="00606E1A" w:rsidRDefault="001C333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Omezené, nesystematické plánování</w:t>
            </w:r>
          </w:p>
          <w:p w14:paraId="1E8A7573" w14:textId="77777777" w:rsidR="001C3335" w:rsidRPr="00606E1A" w:rsidRDefault="001C333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Rozhodování ad hoc, individuálně</w:t>
            </w:r>
          </w:p>
          <w:p w14:paraId="40C87B92" w14:textId="77777777" w:rsidR="005D42B6" w:rsidRPr="00606E1A" w:rsidRDefault="005D42B6"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Nestálý vývoj organizace</w:t>
            </w:r>
          </w:p>
          <w:p w14:paraId="66395742" w14:textId="77777777" w:rsidR="001C3335" w:rsidRPr="00606E1A" w:rsidRDefault="001C3335" w:rsidP="008D34EF">
            <w:pPr>
              <w:spacing w:line="276" w:lineRule="auto"/>
              <w:jc w:val="center"/>
              <w:rPr>
                <w:rFonts w:ascii="Times New Roman" w:hAnsi="Times New Roman"/>
                <w:b/>
                <w:color w:val="000000"/>
                <w:sz w:val="18"/>
                <w:szCs w:val="18"/>
                <w:lang w:eastAsia="cs-CZ"/>
              </w:rPr>
            </w:pPr>
          </w:p>
        </w:tc>
        <w:tc>
          <w:tcPr>
            <w:tcW w:w="2635" w:type="dxa"/>
            <w:gridSpan w:val="2"/>
          </w:tcPr>
          <w:p w14:paraId="40D55E96" w14:textId="77777777" w:rsidR="00915D5F"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w:t>
            </w:r>
            <w:r w:rsidR="00915D5F" w:rsidRPr="00606E1A">
              <w:rPr>
                <w:rFonts w:ascii="Times New Roman" w:hAnsi="Times New Roman"/>
                <w:b/>
                <w:color w:val="000000"/>
                <w:sz w:val="18"/>
                <w:szCs w:val="18"/>
                <w:lang w:eastAsia="cs-CZ"/>
              </w:rPr>
              <w:t>Růst</w:t>
            </w:r>
          </w:p>
          <w:p w14:paraId="549A71A3" w14:textId="77777777" w:rsidR="00AA7132" w:rsidRPr="00606E1A" w:rsidRDefault="00915D5F"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1C3335" w:rsidRPr="00606E1A">
              <w:rPr>
                <w:rFonts w:ascii="Times New Roman" w:hAnsi="Times New Roman"/>
                <w:color w:val="000000"/>
                <w:sz w:val="18"/>
                <w:szCs w:val="18"/>
                <w:lang w:eastAsia="cs-CZ"/>
              </w:rPr>
              <w:t>High Growth</w:t>
            </w:r>
            <w:r w:rsidRPr="00606E1A">
              <w:rPr>
                <w:rFonts w:ascii="Times New Roman" w:hAnsi="Times New Roman"/>
                <w:color w:val="000000"/>
                <w:sz w:val="18"/>
                <w:szCs w:val="18"/>
                <w:lang w:eastAsia="cs-CZ"/>
              </w:rPr>
              <w:t>“)</w:t>
            </w:r>
          </w:p>
          <w:p w14:paraId="44066F8D" w14:textId="77777777" w:rsidR="001C3335" w:rsidRPr="00606E1A" w:rsidRDefault="001C333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Formalizace a centralizace struktury</w:t>
            </w:r>
          </w:p>
          <w:p w14:paraId="45F25F4C" w14:textId="77777777" w:rsidR="001C3335" w:rsidRPr="00606E1A" w:rsidRDefault="001C333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Plánování formou rozpočtů</w:t>
            </w:r>
          </w:p>
          <w:p w14:paraId="7E3EAFBC" w14:textId="77777777" w:rsidR="001C3335" w:rsidRPr="00606E1A" w:rsidRDefault="001C3335" w:rsidP="008D34EF">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Analytické rozhodovací nástroje</w:t>
            </w:r>
          </w:p>
          <w:p w14:paraId="45E8CA4A" w14:textId="77777777" w:rsidR="005D42B6" w:rsidRPr="00606E1A" w:rsidRDefault="005D42B6" w:rsidP="008D34EF">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Rychlý růst organizace</w:t>
            </w:r>
          </w:p>
        </w:tc>
        <w:tc>
          <w:tcPr>
            <w:tcW w:w="2635" w:type="dxa"/>
            <w:gridSpan w:val="2"/>
          </w:tcPr>
          <w:p w14:paraId="0EA550A1" w14:textId="77777777" w:rsidR="00915D5F"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w:t>
            </w:r>
            <w:r w:rsidR="00915D5F" w:rsidRPr="00606E1A">
              <w:rPr>
                <w:rFonts w:ascii="Times New Roman" w:hAnsi="Times New Roman"/>
                <w:b/>
                <w:color w:val="000000"/>
                <w:sz w:val="18"/>
                <w:szCs w:val="18"/>
                <w:lang w:eastAsia="cs-CZ"/>
              </w:rPr>
              <w:t>Dospělost</w:t>
            </w:r>
          </w:p>
          <w:p w14:paraId="7712D87F" w14:textId="77777777" w:rsidR="00AA7132" w:rsidRPr="00606E1A" w:rsidRDefault="00915D5F"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1C3335" w:rsidRPr="00606E1A">
              <w:rPr>
                <w:rFonts w:ascii="Times New Roman" w:hAnsi="Times New Roman"/>
                <w:color w:val="000000"/>
                <w:sz w:val="18"/>
                <w:szCs w:val="18"/>
                <w:lang w:eastAsia="cs-CZ"/>
              </w:rPr>
              <w:t>Maturity</w:t>
            </w:r>
            <w:r w:rsidRPr="00606E1A">
              <w:rPr>
                <w:rFonts w:ascii="Times New Roman" w:hAnsi="Times New Roman"/>
                <w:color w:val="000000"/>
                <w:sz w:val="18"/>
                <w:szCs w:val="18"/>
                <w:lang w:eastAsia="cs-CZ"/>
              </w:rPr>
              <w:t>“)</w:t>
            </w:r>
          </w:p>
          <w:p w14:paraId="29088031" w14:textId="77777777" w:rsidR="001C3335" w:rsidRPr="00606E1A" w:rsidRDefault="005D42B6"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Formalizace a decentralizace struktury</w:t>
            </w:r>
          </w:p>
          <w:p w14:paraId="462A9B9C" w14:textId="77777777" w:rsidR="005D42B6" w:rsidRPr="00606E1A" w:rsidRDefault="005D42B6"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Strategické plánování, normy, pravidla</w:t>
            </w:r>
          </w:p>
          <w:p w14:paraId="6BA09845" w14:textId="77777777" w:rsidR="005D42B6" w:rsidRPr="00606E1A" w:rsidRDefault="005D42B6" w:rsidP="008D34EF">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Růst zpomaluje nebo dochází k</w:t>
            </w:r>
            <w:r w:rsidR="005069E5" w:rsidRPr="00606E1A">
              <w:rPr>
                <w:rFonts w:ascii="Times New Roman" w:eastAsia="Times New Roman" w:hAnsi="Times New Roman"/>
                <w:color w:val="000000"/>
                <w:sz w:val="18"/>
                <w:szCs w:val="18"/>
                <w:lang w:val="cs-CZ" w:eastAsia="cs-CZ"/>
              </w:rPr>
              <w:t> </w:t>
            </w:r>
            <w:r w:rsidRPr="00606E1A">
              <w:rPr>
                <w:rFonts w:ascii="Times New Roman" w:eastAsia="Times New Roman" w:hAnsi="Times New Roman"/>
                <w:color w:val="000000"/>
                <w:sz w:val="18"/>
                <w:szCs w:val="18"/>
                <w:lang w:val="cs-CZ" w:eastAsia="cs-CZ"/>
              </w:rPr>
              <w:t>poklesu</w:t>
            </w:r>
          </w:p>
        </w:tc>
        <w:tc>
          <w:tcPr>
            <w:tcW w:w="2635" w:type="dxa"/>
            <w:gridSpan w:val="2"/>
          </w:tcPr>
          <w:p w14:paraId="0AFE7ECA" w14:textId="77777777" w:rsidR="00AA7132" w:rsidRPr="00606E1A" w:rsidRDefault="00AA7132" w:rsidP="008D34EF">
            <w:pPr>
              <w:spacing w:line="276" w:lineRule="auto"/>
              <w:jc w:val="center"/>
              <w:rPr>
                <w:rFonts w:ascii="Times New Roman" w:hAnsi="Times New Roman"/>
                <w:b/>
                <w:color w:val="000000"/>
                <w:sz w:val="18"/>
                <w:szCs w:val="18"/>
                <w:lang w:eastAsia="cs-CZ"/>
              </w:rPr>
            </w:pPr>
          </w:p>
        </w:tc>
        <w:tc>
          <w:tcPr>
            <w:tcW w:w="2636" w:type="dxa"/>
            <w:gridSpan w:val="2"/>
          </w:tcPr>
          <w:p w14:paraId="6052B843" w14:textId="77777777" w:rsidR="00AA7132" w:rsidRPr="00606E1A" w:rsidRDefault="00AA7132" w:rsidP="008D34EF">
            <w:pPr>
              <w:spacing w:line="276" w:lineRule="auto"/>
              <w:jc w:val="center"/>
              <w:rPr>
                <w:rFonts w:ascii="Times New Roman" w:hAnsi="Times New Roman"/>
                <w:b/>
                <w:color w:val="000000"/>
                <w:sz w:val="18"/>
                <w:szCs w:val="18"/>
                <w:lang w:eastAsia="cs-CZ"/>
              </w:rPr>
            </w:pPr>
          </w:p>
        </w:tc>
      </w:tr>
      <w:tr w:rsidR="008E2372" w:rsidRPr="00606E1A" w14:paraId="17C8B6F0" w14:textId="77777777" w:rsidTr="003F0E9A">
        <w:trPr>
          <w:cantSplit/>
          <w:trHeight w:val="266"/>
        </w:trPr>
        <w:tc>
          <w:tcPr>
            <w:tcW w:w="2173" w:type="dxa"/>
            <w:noWrap/>
            <w:hideMark/>
          </w:tcPr>
          <w:p w14:paraId="57A46D3B" w14:textId="77777777" w:rsidR="005B6DD8" w:rsidRPr="00606E1A" w:rsidRDefault="005B6DD8" w:rsidP="008D34EF">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t>Churchill, Lewis</w:t>
            </w:r>
            <w:r w:rsidR="00C21A55" w:rsidRPr="00606E1A">
              <w:rPr>
                <w:rFonts w:ascii="Times New Roman" w:hAnsi="Times New Roman"/>
                <w:b/>
                <w:bCs/>
                <w:caps/>
                <w:color w:val="000000"/>
                <w:sz w:val="18"/>
                <w:szCs w:val="18"/>
                <w:lang w:eastAsia="cs-CZ"/>
              </w:rPr>
              <w:t>,</w:t>
            </w:r>
            <w:r w:rsidRPr="00606E1A">
              <w:rPr>
                <w:rFonts w:ascii="Times New Roman" w:hAnsi="Times New Roman"/>
                <w:b/>
                <w:bCs/>
                <w:caps/>
                <w:color w:val="000000"/>
                <w:sz w:val="18"/>
                <w:szCs w:val="18"/>
                <w:lang w:eastAsia="cs-CZ"/>
              </w:rPr>
              <w:t xml:space="preserve"> 1987:</w:t>
            </w:r>
          </w:p>
          <w:p w14:paraId="59FF440D" w14:textId="77777777" w:rsidR="005B6DD8" w:rsidRPr="00606E1A" w:rsidRDefault="005B6DD8" w:rsidP="008D34EF">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The five stages of Small Business Growth</w:t>
            </w:r>
          </w:p>
        </w:tc>
        <w:tc>
          <w:tcPr>
            <w:tcW w:w="2635" w:type="dxa"/>
            <w:hideMark/>
          </w:tcPr>
          <w:p w14:paraId="30E29BD6" w14:textId="77777777" w:rsidR="00590A44"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1.Založení</w:t>
            </w:r>
          </w:p>
          <w:p w14:paraId="008136EA" w14:textId="77777777" w:rsidR="005B6DD8"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B6DD8" w:rsidRPr="00606E1A">
              <w:rPr>
                <w:rFonts w:ascii="Times New Roman" w:hAnsi="Times New Roman"/>
                <w:color w:val="000000"/>
                <w:sz w:val="18"/>
                <w:szCs w:val="18"/>
                <w:lang w:eastAsia="cs-CZ"/>
              </w:rPr>
              <w:t>Existence</w:t>
            </w:r>
            <w:r w:rsidRPr="00606E1A">
              <w:rPr>
                <w:rFonts w:ascii="Times New Roman" w:hAnsi="Times New Roman"/>
                <w:color w:val="000000"/>
                <w:sz w:val="18"/>
                <w:szCs w:val="18"/>
                <w:lang w:eastAsia="cs-CZ"/>
              </w:rPr>
              <w:t>“)</w:t>
            </w:r>
          </w:p>
          <w:p w14:paraId="78245E22"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Jeden člověk v čele</w:t>
            </w:r>
          </w:p>
          <w:p w14:paraId="263C4839"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přežít</w:t>
            </w:r>
          </w:p>
          <w:p w14:paraId="71AB7A1C"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Minimální míra formalizace</w:t>
            </w:r>
          </w:p>
        </w:tc>
        <w:tc>
          <w:tcPr>
            <w:tcW w:w="2635" w:type="dxa"/>
            <w:gridSpan w:val="2"/>
            <w:hideMark/>
          </w:tcPr>
          <w:p w14:paraId="5A788858"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2.Boj o přežití</w:t>
            </w:r>
          </w:p>
          <w:p w14:paraId="5D1381B1" w14:textId="77777777" w:rsidR="005B6DD8"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B6DD8" w:rsidRPr="00606E1A">
              <w:rPr>
                <w:rFonts w:ascii="Times New Roman" w:hAnsi="Times New Roman"/>
                <w:color w:val="000000"/>
                <w:sz w:val="18"/>
                <w:szCs w:val="18"/>
                <w:lang w:eastAsia="cs-CZ"/>
              </w:rPr>
              <w:t>Survival</w:t>
            </w:r>
            <w:r w:rsidRPr="00606E1A">
              <w:rPr>
                <w:rFonts w:ascii="Times New Roman" w:hAnsi="Times New Roman"/>
                <w:color w:val="000000"/>
                <w:sz w:val="18"/>
                <w:szCs w:val="18"/>
                <w:lang w:eastAsia="cs-CZ"/>
              </w:rPr>
              <w:t>“)</w:t>
            </w:r>
          </w:p>
          <w:p w14:paraId="50634874"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Jednoduchá struktura</w:t>
            </w:r>
          </w:p>
          <w:p w14:paraId="0BDF6C3A" w14:textId="77777777" w:rsidR="005B6DD8" w:rsidRPr="00606E1A" w:rsidRDefault="005B6DD8" w:rsidP="00D8007D">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dosáhnout bodu zvratu, nebo alespoň přežít</w:t>
            </w:r>
          </w:p>
        </w:tc>
        <w:tc>
          <w:tcPr>
            <w:tcW w:w="2635" w:type="dxa"/>
            <w:gridSpan w:val="2"/>
            <w:hideMark/>
          </w:tcPr>
          <w:p w14:paraId="154797A2"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3.Úspěch</w:t>
            </w:r>
          </w:p>
          <w:p w14:paraId="7690DBEB" w14:textId="77777777" w:rsidR="005B6DD8"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4D182D" w:rsidRPr="00606E1A">
              <w:rPr>
                <w:rFonts w:ascii="Times New Roman" w:hAnsi="Times New Roman"/>
                <w:color w:val="000000"/>
                <w:sz w:val="18"/>
                <w:szCs w:val="18"/>
                <w:lang w:eastAsia="cs-CZ"/>
              </w:rPr>
              <w:t>Success</w:t>
            </w:r>
            <w:r w:rsidRPr="00606E1A">
              <w:rPr>
                <w:rFonts w:ascii="Times New Roman" w:hAnsi="Times New Roman"/>
                <w:color w:val="000000"/>
                <w:sz w:val="18"/>
                <w:szCs w:val="18"/>
                <w:lang w:eastAsia="cs-CZ"/>
              </w:rPr>
              <w:t>“)</w:t>
            </w:r>
          </w:p>
          <w:p w14:paraId="2E51BDCF"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Delegace moci vlastníka</w:t>
            </w:r>
          </w:p>
          <w:p w14:paraId="10EB765C"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Dobrá ekonomická kondice</w:t>
            </w:r>
          </w:p>
          <w:p w14:paraId="342857D4" w14:textId="77777777" w:rsidR="00D8007D"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Operativní plánování pouze formo</w:t>
            </w:r>
            <w:r w:rsidR="002070F8" w:rsidRPr="00606E1A">
              <w:rPr>
                <w:rFonts w:ascii="Times New Roman" w:eastAsia="Times New Roman" w:hAnsi="Times New Roman"/>
                <w:color w:val="000000"/>
                <w:sz w:val="18"/>
                <w:szCs w:val="18"/>
                <w:lang w:val="cs-CZ" w:eastAsia="cs-CZ"/>
              </w:rPr>
              <w:t>u rozpočtů</w:t>
            </w:r>
          </w:p>
          <w:p w14:paraId="0ABE2088" w14:textId="77777777" w:rsidR="005B6DD8" w:rsidRPr="00606E1A" w:rsidRDefault="00D8007D"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Růst nebo stabilizovat?</w:t>
            </w:r>
          </w:p>
        </w:tc>
        <w:tc>
          <w:tcPr>
            <w:tcW w:w="2635" w:type="dxa"/>
            <w:gridSpan w:val="2"/>
            <w:hideMark/>
          </w:tcPr>
          <w:p w14:paraId="3AF2C3F1"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4.Rozmach</w:t>
            </w:r>
          </w:p>
          <w:p w14:paraId="0E53D9C8" w14:textId="77777777" w:rsidR="005B6DD8"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B6DD8" w:rsidRPr="00606E1A">
              <w:rPr>
                <w:rFonts w:ascii="Times New Roman" w:hAnsi="Times New Roman"/>
                <w:color w:val="000000"/>
                <w:sz w:val="18"/>
                <w:szCs w:val="18"/>
                <w:lang w:eastAsia="cs-CZ"/>
              </w:rPr>
              <w:t>Take-off</w:t>
            </w:r>
            <w:r w:rsidRPr="00606E1A">
              <w:rPr>
                <w:rFonts w:ascii="Times New Roman" w:hAnsi="Times New Roman"/>
                <w:color w:val="000000"/>
                <w:sz w:val="18"/>
                <w:szCs w:val="18"/>
                <w:lang w:eastAsia="cs-CZ"/>
              </w:rPr>
              <w:t>“)</w:t>
            </w:r>
          </w:p>
          <w:p w14:paraId="41D69058"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Decentralizace</w:t>
            </w:r>
          </w:p>
          <w:p w14:paraId="5F6C4CC5" w14:textId="77777777" w:rsidR="005B6DD8" w:rsidRPr="00606E1A" w:rsidRDefault="005B6DD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Plá</w:t>
            </w:r>
            <w:r w:rsidR="009D0216" w:rsidRPr="00606E1A">
              <w:rPr>
                <w:rFonts w:ascii="Times New Roman" w:eastAsia="Times New Roman" w:hAnsi="Times New Roman"/>
                <w:color w:val="000000"/>
                <w:sz w:val="18"/>
                <w:szCs w:val="18"/>
                <w:lang w:val="cs-CZ" w:eastAsia="cs-CZ"/>
              </w:rPr>
              <w:t>nování strategické i operativní</w:t>
            </w:r>
            <w:r w:rsidRPr="00606E1A">
              <w:rPr>
                <w:rFonts w:ascii="Times New Roman" w:eastAsia="Times New Roman" w:hAnsi="Times New Roman"/>
                <w:color w:val="000000"/>
                <w:sz w:val="18"/>
                <w:szCs w:val="18"/>
                <w:lang w:val="cs-CZ" w:eastAsia="cs-CZ"/>
              </w:rPr>
              <w:t xml:space="preserve"> na vysoké úrovni</w:t>
            </w:r>
          </w:p>
          <w:p w14:paraId="58CA025F" w14:textId="77777777" w:rsidR="009D0216" w:rsidRPr="00606E1A" w:rsidRDefault="00D8007D"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Systematická</w:t>
            </w:r>
            <w:r w:rsidR="009D0216" w:rsidRPr="00606E1A">
              <w:rPr>
                <w:rFonts w:ascii="Times New Roman" w:eastAsia="Times New Roman" w:hAnsi="Times New Roman"/>
                <w:color w:val="000000"/>
                <w:sz w:val="18"/>
                <w:szCs w:val="18"/>
                <w:lang w:val="cs-CZ" w:eastAsia="cs-CZ"/>
              </w:rPr>
              <w:t xml:space="preserve"> kontrola</w:t>
            </w:r>
          </w:p>
        </w:tc>
        <w:tc>
          <w:tcPr>
            <w:tcW w:w="2636" w:type="dxa"/>
            <w:gridSpan w:val="2"/>
            <w:hideMark/>
          </w:tcPr>
          <w:p w14:paraId="58C9EA6D"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5.Dospělost</w:t>
            </w:r>
          </w:p>
          <w:p w14:paraId="5533315C" w14:textId="77777777" w:rsidR="005B6DD8"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692C3A" w:rsidRPr="00606E1A">
              <w:rPr>
                <w:rFonts w:ascii="Times New Roman" w:hAnsi="Times New Roman"/>
                <w:color w:val="000000"/>
                <w:sz w:val="18"/>
                <w:szCs w:val="18"/>
                <w:lang w:eastAsia="cs-CZ"/>
              </w:rPr>
              <w:t>Resource maturity</w:t>
            </w:r>
            <w:r w:rsidRPr="00606E1A">
              <w:rPr>
                <w:rFonts w:ascii="Times New Roman" w:hAnsi="Times New Roman"/>
                <w:color w:val="000000"/>
                <w:sz w:val="18"/>
                <w:szCs w:val="18"/>
                <w:lang w:eastAsia="cs-CZ"/>
              </w:rPr>
              <w:t>“)</w:t>
            </w:r>
          </w:p>
          <w:p w14:paraId="27F9877E" w14:textId="77777777" w:rsidR="003E5591" w:rsidRPr="00606E1A" w:rsidRDefault="003E5591"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Decentralizace</w:t>
            </w:r>
          </w:p>
          <w:p w14:paraId="2ACFA3EC" w14:textId="77777777" w:rsidR="003E5591" w:rsidRPr="00606E1A" w:rsidRDefault="003E5591"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Plánování strategické i operativní, na vysoké úrovni</w:t>
            </w:r>
          </w:p>
          <w:p w14:paraId="7AD06295" w14:textId="77777777" w:rsidR="001564E2" w:rsidRPr="00606E1A" w:rsidRDefault="001564E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Úspory z rozsahu, dostupnost zdrojů</w:t>
            </w:r>
          </w:p>
          <w:p w14:paraId="2762E3C5" w14:textId="3EE3F30D" w:rsidR="001564E2" w:rsidRPr="00606E1A" w:rsidRDefault="001564E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Riziko stag</w:t>
            </w:r>
            <w:r w:rsidR="007A68B1" w:rsidRPr="00606E1A">
              <w:rPr>
                <w:rFonts w:ascii="Times New Roman" w:eastAsia="Times New Roman" w:hAnsi="Times New Roman"/>
                <w:color w:val="000000"/>
                <w:sz w:val="18"/>
                <w:szCs w:val="18"/>
                <w:lang w:val="cs-CZ" w:eastAsia="cs-CZ"/>
              </w:rPr>
              <w:t>nace</w:t>
            </w:r>
            <w:r w:rsidRPr="00606E1A">
              <w:rPr>
                <w:rFonts w:ascii="Times New Roman" w:eastAsia="Times New Roman" w:hAnsi="Times New Roman"/>
                <w:color w:val="000000"/>
                <w:sz w:val="18"/>
                <w:szCs w:val="18"/>
                <w:lang w:val="cs-CZ" w:eastAsia="cs-CZ"/>
              </w:rPr>
              <w:t xml:space="preserve"> a nízké inovativnosti</w:t>
            </w:r>
          </w:p>
        </w:tc>
      </w:tr>
      <w:tr w:rsidR="00590A44" w:rsidRPr="00606E1A" w14:paraId="315D6AD2" w14:textId="77777777" w:rsidTr="003F0E9A">
        <w:trPr>
          <w:cnfStyle w:val="000000100000" w:firstRow="0" w:lastRow="0" w:firstColumn="0" w:lastColumn="0" w:oddVBand="0" w:evenVBand="0" w:oddHBand="1" w:evenHBand="0" w:firstRowFirstColumn="0" w:firstRowLastColumn="0" w:lastRowFirstColumn="0" w:lastRowLastColumn="0"/>
          <w:cantSplit/>
          <w:trHeight w:val="303"/>
        </w:trPr>
        <w:tc>
          <w:tcPr>
            <w:tcW w:w="2173" w:type="dxa"/>
            <w:noWrap/>
          </w:tcPr>
          <w:p w14:paraId="0A1EDBC6" w14:textId="77777777" w:rsidR="00590A44" w:rsidRPr="00606E1A" w:rsidRDefault="00590A44" w:rsidP="008D34EF">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lastRenderedPageBreak/>
              <w:t>Kazanjian, 1988:</w:t>
            </w:r>
          </w:p>
          <w:p w14:paraId="5CE1F273" w14:textId="77777777" w:rsidR="00590A44" w:rsidRPr="00606E1A" w:rsidRDefault="00E80E1D" w:rsidP="008D34EF">
            <w:pPr>
              <w:jc w:val="left"/>
              <w:rPr>
                <w:rFonts w:ascii="Times New Roman" w:hAnsi="Times New Roman"/>
                <w:b/>
                <w:bCs/>
                <w:caps/>
                <w:color w:val="000000"/>
                <w:sz w:val="18"/>
                <w:szCs w:val="18"/>
                <w:lang w:eastAsia="cs-CZ"/>
              </w:rPr>
            </w:pPr>
            <w:r w:rsidRPr="00606E1A">
              <w:rPr>
                <w:rFonts w:ascii="Times New Roman" w:hAnsi="Times New Roman"/>
                <w:b/>
                <w:bCs/>
                <w:i/>
                <w:caps/>
                <w:color w:val="000000"/>
                <w:sz w:val="18"/>
                <w:szCs w:val="18"/>
                <w:lang w:eastAsia="cs-CZ"/>
              </w:rPr>
              <w:t>RELATION OF DOMINANT PROBLEMS TO STAGES O</w:t>
            </w:r>
            <w:r w:rsidR="00EA23F3" w:rsidRPr="00606E1A">
              <w:rPr>
                <w:rFonts w:ascii="Times New Roman" w:hAnsi="Times New Roman"/>
                <w:b/>
                <w:bCs/>
                <w:i/>
                <w:caps/>
                <w:color w:val="000000"/>
                <w:sz w:val="18"/>
                <w:szCs w:val="18"/>
                <w:lang w:eastAsia="cs-CZ"/>
              </w:rPr>
              <w:t>F</w:t>
            </w:r>
            <w:r w:rsidRPr="00606E1A">
              <w:rPr>
                <w:rFonts w:ascii="Times New Roman" w:hAnsi="Times New Roman"/>
                <w:b/>
                <w:bCs/>
                <w:i/>
                <w:caps/>
                <w:color w:val="000000"/>
                <w:sz w:val="18"/>
                <w:szCs w:val="18"/>
                <w:lang w:eastAsia="cs-CZ"/>
              </w:rPr>
              <w:t xml:space="preserve"> GROWTH IN TECHNOLOGY-BASED NEW VENTURES</w:t>
            </w:r>
          </w:p>
        </w:tc>
        <w:tc>
          <w:tcPr>
            <w:tcW w:w="2943" w:type="dxa"/>
            <w:gridSpan w:val="2"/>
          </w:tcPr>
          <w:p w14:paraId="631F1678"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1.Založení a rozvoj</w:t>
            </w:r>
          </w:p>
          <w:p w14:paraId="3AADDAA0" w14:textId="77777777" w:rsidR="00590A44"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90A44" w:rsidRPr="00606E1A">
              <w:rPr>
                <w:rFonts w:ascii="Times New Roman" w:hAnsi="Times New Roman"/>
                <w:color w:val="000000"/>
                <w:sz w:val="18"/>
                <w:szCs w:val="18"/>
                <w:lang w:eastAsia="cs-CZ"/>
              </w:rPr>
              <w:t>Conception and Development</w:t>
            </w:r>
            <w:r w:rsidRPr="00606E1A">
              <w:rPr>
                <w:rFonts w:ascii="Times New Roman" w:hAnsi="Times New Roman"/>
                <w:color w:val="000000"/>
                <w:sz w:val="18"/>
                <w:szCs w:val="18"/>
                <w:lang w:eastAsia="cs-CZ"/>
              </w:rPr>
              <w:t>“)</w:t>
            </w:r>
          </w:p>
          <w:p w14:paraId="3AA90E95" w14:textId="77777777" w:rsidR="00492C88" w:rsidRPr="00606E1A" w:rsidRDefault="00492C8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Struktura de fa</w:t>
            </w:r>
            <w:r w:rsidR="00C42148" w:rsidRPr="00606E1A">
              <w:rPr>
                <w:rFonts w:ascii="Times New Roman" w:eastAsia="Times New Roman" w:hAnsi="Times New Roman"/>
                <w:color w:val="000000"/>
                <w:sz w:val="18"/>
                <w:szCs w:val="18"/>
                <w:lang w:val="cs-CZ" w:eastAsia="cs-CZ"/>
              </w:rPr>
              <w:t>c</w:t>
            </w:r>
            <w:r w:rsidRPr="00606E1A">
              <w:rPr>
                <w:rFonts w:ascii="Times New Roman" w:eastAsia="Times New Roman" w:hAnsi="Times New Roman"/>
                <w:color w:val="000000"/>
                <w:sz w:val="18"/>
                <w:szCs w:val="18"/>
                <w:lang w:val="cs-CZ" w:eastAsia="cs-CZ"/>
              </w:rPr>
              <w:t>to neexistuje</w:t>
            </w:r>
          </w:p>
          <w:p w14:paraId="02A13789" w14:textId="77777777" w:rsidR="00492C88" w:rsidRPr="00606E1A" w:rsidRDefault="00492C8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 xml:space="preserve">Žádná nebo zcela minimální </w:t>
            </w:r>
            <w:r w:rsidR="00D8007D" w:rsidRPr="00606E1A">
              <w:rPr>
                <w:rFonts w:ascii="Times New Roman" w:eastAsia="Times New Roman" w:hAnsi="Times New Roman"/>
                <w:color w:val="000000"/>
                <w:sz w:val="18"/>
                <w:szCs w:val="18"/>
                <w:lang w:val="cs-CZ" w:eastAsia="cs-CZ"/>
              </w:rPr>
              <w:t xml:space="preserve">míra </w:t>
            </w:r>
            <w:r w:rsidRPr="00606E1A">
              <w:rPr>
                <w:rFonts w:ascii="Times New Roman" w:eastAsia="Times New Roman" w:hAnsi="Times New Roman"/>
                <w:color w:val="000000"/>
                <w:sz w:val="18"/>
                <w:szCs w:val="18"/>
                <w:lang w:val="cs-CZ" w:eastAsia="cs-CZ"/>
              </w:rPr>
              <w:t>formalizace</w:t>
            </w:r>
          </w:p>
          <w:p w14:paraId="7DDC283B" w14:textId="77777777" w:rsidR="00492C88" w:rsidRPr="00606E1A" w:rsidRDefault="00492C8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převést ideu do reality</w:t>
            </w:r>
          </w:p>
          <w:p w14:paraId="020058C0" w14:textId="77777777" w:rsidR="00492C88" w:rsidRPr="00606E1A" w:rsidRDefault="00492C88"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 xml:space="preserve">Zaměření na </w:t>
            </w:r>
            <w:r w:rsidR="00285161" w:rsidRPr="00606E1A">
              <w:rPr>
                <w:rFonts w:ascii="Times New Roman" w:eastAsia="Times New Roman" w:hAnsi="Times New Roman"/>
                <w:color w:val="000000"/>
                <w:sz w:val="18"/>
                <w:szCs w:val="18"/>
                <w:lang w:val="cs-CZ" w:eastAsia="cs-CZ"/>
              </w:rPr>
              <w:t>vývoj</w:t>
            </w:r>
            <w:r w:rsidRPr="00606E1A">
              <w:rPr>
                <w:rFonts w:ascii="Times New Roman" w:eastAsia="Times New Roman" w:hAnsi="Times New Roman"/>
                <w:color w:val="000000"/>
                <w:sz w:val="18"/>
                <w:szCs w:val="18"/>
                <w:lang w:val="cs-CZ" w:eastAsia="cs-CZ"/>
              </w:rPr>
              <w:t xml:space="preserve"> produktu</w:t>
            </w:r>
          </w:p>
          <w:p w14:paraId="625964C9" w14:textId="77777777" w:rsidR="00590A44" w:rsidRPr="00606E1A" w:rsidRDefault="00590A44" w:rsidP="008D34EF">
            <w:pPr>
              <w:spacing w:line="276" w:lineRule="auto"/>
              <w:jc w:val="center"/>
              <w:rPr>
                <w:rFonts w:ascii="Times New Roman" w:hAnsi="Times New Roman"/>
                <w:b/>
                <w:color w:val="000000"/>
                <w:sz w:val="18"/>
                <w:szCs w:val="18"/>
                <w:lang w:eastAsia="cs-CZ"/>
              </w:rPr>
            </w:pPr>
          </w:p>
        </w:tc>
        <w:tc>
          <w:tcPr>
            <w:tcW w:w="2558" w:type="dxa"/>
            <w:gridSpan w:val="2"/>
          </w:tcPr>
          <w:p w14:paraId="1A7C6537"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2.Komercializace</w:t>
            </w:r>
          </w:p>
          <w:p w14:paraId="3143B291" w14:textId="77777777" w:rsidR="00590A44"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90A44" w:rsidRPr="00606E1A">
              <w:rPr>
                <w:rFonts w:ascii="Times New Roman" w:hAnsi="Times New Roman"/>
                <w:color w:val="000000"/>
                <w:sz w:val="18"/>
                <w:szCs w:val="18"/>
                <w:lang w:eastAsia="cs-CZ"/>
              </w:rPr>
              <w:t>Commercialization</w:t>
            </w:r>
            <w:r w:rsidRPr="00606E1A">
              <w:rPr>
                <w:rFonts w:ascii="Times New Roman" w:hAnsi="Times New Roman"/>
                <w:color w:val="000000"/>
                <w:sz w:val="18"/>
                <w:szCs w:val="18"/>
                <w:lang w:eastAsia="cs-CZ"/>
              </w:rPr>
              <w:t>“)</w:t>
            </w:r>
          </w:p>
          <w:p w14:paraId="0D263860" w14:textId="77777777" w:rsidR="00285161" w:rsidRPr="00606E1A" w:rsidRDefault="00285161"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Utváření struktury, funkční uspořádání</w:t>
            </w:r>
          </w:p>
          <w:p w14:paraId="0E4D6A3C" w14:textId="77777777" w:rsidR="00285161" w:rsidRPr="00606E1A" w:rsidRDefault="00285161" w:rsidP="008D34EF">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 xml:space="preserve">Cílem uvést </w:t>
            </w:r>
            <w:r w:rsidR="009D0216" w:rsidRPr="00606E1A">
              <w:rPr>
                <w:rFonts w:ascii="Times New Roman" w:eastAsia="Times New Roman" w:hAnsi="Times New Roman"/>
                <w:color w:val="000000"/>
                <w:sz w:val="18"/>
                <w:szCs w:val="18"/>
                <w:lang w:val="cs-CZ" w:eastAsia="cs-CZ"/>
              </w:rPr>
              <w:t>funkční</w:t>
            </w:r>
            <w:r w:rsidRPr="00606E1A">
              <w:rPr>
                <w:rFonts w:ascii="Times New Roman" w:eastAsia="Times New Roman" w:hAnsi="Times New Roman"/>
                <w:color w:val="000000"/>
                <w:sz w:val="18"/>
                <w:szCs w:val="18"/>
                <w:lang w:val="cs-CZ" w:eastAsia="cs-CZ"/>
              </w:rPr>
              <w:t xml:space="preserve"> výrobek na trh</w:t>
            </w:r>
          </w:p>
        </w:tc>
        <w:tc>
          <w:tcPr>
            <w:tcW w:w="2558" w:type="dxa"/>
            <w:gridSpan w:val="2"/>
          </w:tcPr>
          <w:p w14:paraId="4AF12B7B"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3.Růst</w:t>
            </w:r>
          </w:p>
          <w:p w14:paraId="211DE38E" w14:textId="77777777" w:rsidR="00590A44"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90A44" w:rsidRPr="00606E1A">
              <w:rPr>
                <w:rFonts w:ascii="Times New Roman" w:hAnsi="Times New Roman"/>
                <w:color w:val="000000"/>
                <w:sz w:val="18"/>
                <w:szCs w:val="18"/>
                <w:lang w:eastAsia="cs-CZ"/>
              </w:rPr>
              <w:t>Growth</w:t>
            </w:r>
            <w:r w:rsidRPr="00606E1A">
              <w:rPr>
                <w:rFonts w:ascii="Times New Roman" w:hAnsi="Times New Roman"/>
                <w:color w:val="000000"/>
                <w:sz w:val="18"/>
                <w:szCs w:val="18"/>
                <w:lang w:eastAsia="cs-CZ"/>
              </w:rPr>
              <w:t>“)</w:t>
            </w:r>
          </w:p>
          <w:p w14:paraId="12AF7835" w14:textId="77777777" w:rsidR="00653037" w:rsidRPr="00606E1A" w:rsidRDefault="00653037"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Další rozvoj struktury, funkční specializace</w:t>
            </w:r>
          </w:p>
          <w:p w14:paraId="70A356E1" w14:textId="77777777" w:rsidR="00653037" w:rsidRPr="00606E1A" w:rsidRDefault="00653037"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zvládnout výrobu, prodej a distribuci ve velkém objemu</w:t>
            </w:r>
          </w:p>
          <w:p w14:paraId="4548D679" w14:textId="77777777" w:rsidR="00653037" w:rsidRPr="00606E1A" w:rsidRDefault="00A43C1B"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Růst tržeb a podílu na</w:t>
            </w:r>
            <w:r w:rsidR="00653037" w:rsidRPr="00606E1A">
              <w:rPr>
                <w:rFonts w:ascii="Times New Roman" w:eastAsia="Times New Roman" w:hAnsi="Times New Roman"/>
                <w:color w:val="000000"/>
                <w:sz w:val="18"/>
                <w:szCs w:val="18"/>
                <w:lang w:val="cs-CZ" w:eastAsia="cs-CZ"/>
              </w:rPr>
              <w:t xml:space="preserve"> trhu</w:t>
            </w:r>
          </w:p>
          <w:p w14:paraId="1658A69E" w14:textId="77777777" w:rsidR="00653037" w:rsidRPr="00606E1A" w:rsidRDefault="00653037" w:rsidP="008D34EF">
            <w:pPr>
              <w:spacing w:line="276" w:lineRule="auto"/>
              <w:jc w:val="center"/>
              <w:rPr>
                <w:rFonts w:ascii="Times New Roman" w:hAnsi="Times New Roman"/>
                <w:b/>
                <w:color w:val="000000"/>
                <w:sz w:val="18"/>
                <w:szCs w:val="18"/>
                <w:lang w:eastAsia="cs-CZ"/>
              </w:rPr>
            </w:pPr>
          </w:p>
        </w:tc>
        <w:tc>
          <w:tcPr>
            <w:tcW w:w="2558" w:type="dxa"/>
            <w:gridSpan w:val="2"/>
          </w:tcPr>
          <w:p w14:paraId="61FCB9E3" w14:textId="77777777" w:rsidR="009D0216" w:rsidRPr="00606E1A" w:rsidRDefault="009D0216"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4.Stabilita</w:t>
            </w:r>
          </w:p>
          <w:p w14:paraId="37742609" w14:textId="77777777" w:rsidR="00590A44" w:rsidRPr="00606E1A" w:rsidRDefault="009D0216"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590A44" w:rsidRPr="00606E1A">
              <w:rPr>
                <w:rFonts w:ascii="Times New Roman" w:hAnsi="Times New Roman"/>
                <w:color w:val="000000"/>
                <w:sz w:val="18"/>
                <w:szCs w:val="18"/>
                <w:lang w:eastAsia="cs-CZ"/>
              </w:rPr>
              <w:t>Stability</w:t>
            </w:r>
            <w:r w:rsidRPr="00606E1A">
              <w:rPr>
                <w:rFonts w:ascii="Times New Roman" w:hAnsi="Times New Roman"/>
                <w:color w:val="000000"/>
                <w:sz w:val="18"/>
                <w:szCs w:val="18"/>
                <w:lang w:eastAsia="cs-CZ"/>
              </w:rPr>
              <w:t>“)</w:t>
            </w:r>
          </w:p>
          <w:p w14:paraId="7DE408AC" w14:textId="77777777" w:rsidR="00321249" w:rsidRPr="00606E1A" w:rsidRDefault="00321249"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Formalizovaná struktura, definované normy a postupy</w:t>
            </w:r>
          </w:p>
          <w:p w14:paraId="302DB3C8" w14:textId="77777777" w:rsidR="00321249" w:rsidRPr="00606E1A" w:rsidRDefault="00321249"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udržet dobrou pozici na trhu</w:t>
            </w:r>
          </w:p>
          <w:p w14:paraId="6456DEE3" w14:textId="77777777" w:rsidR="00653037" w:rsidRPr="00606E1A" w:rsidRDefault="00A43C1B"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Růst zpomaluje na úroveň trhu</w:t>
            </w:r>
          </w:p>
          <w:p w14:paraId="0126DCB8" w14:textId="2363B5EA" w:rsidR="00A43C1B" w:rsidRPr="00606E1A" w:rsidRDefault="00A43C1B" w:rsidP="005538E2">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Delegace moci vlastníka</w:t>
            </w:r>
          </w:p>
        </w:tc>
        <w:tc>
          <w:tcPr>
            <w:tcW w:w="2558" w:type="dxa"/>
          </w:tcPr>
          <w:p w14:paraId="4AEE41C1" w14:textId="77777777" w:rsidR="00590A44" w:rsidRPr="00606E1A" w:rsidRDefault="00590A44" w:rsidP="008D34EF">
            <w:pPr>
              <w:jc w:val="left"/>
              <w:rPr>
                <w:rFonts w:ascii="Times New Roman" w:hAnsi="Times New Roman"/>
                <w:color w:val="000000"/>
                <w:sz w:val="18"/>
                <w:szCs w:val="18"/>
                <w:lang w:eastAsia="cs-CZ"/>
              </w:rPr>
            </w:pPr>
          </w:p>
        </w:tc>
      </w:tr>
      <w:tr w:rsidR="008E2372" w:rsidRPr="00606E1A" w14:paraId="1069EBF3" w14:textId="77777777" w:rsidTr="003F0E9A">
        <w:trPr>
          <w:cantSplit/>
          <w:trHeight w:val="303"/>
        </w:trPr>
        <w:tc>
          <w:tcPr>
            <w:tcW w:w="2173" w:type="dxa"/>
            <w:noWrap/>
            <w:hideMark/>
          </w:tcPr>
          <w:p w14:paraId="67D7DA32" w14:textId="77777777" w:rsidR="005B6DD8" w:rsidRPr="00606E1A" w:rsidRDefault="00C21A55" w:rsidP="008D34EF">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t>Dodge, robbins, 1992:</w:t>
            </w:r>
          </w:p>
          <w:p w14:paraId="5EDA9D2F" w14:textId="77777777" w:rsidR="00C21A55" w:rsidRPr="00606E1A" w:rsidRDefault="00C21A55" w:rsidP="008D34EF">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An empirical investigation of the organizational life cycle model for small business development and survival</w:t>
            </w:r>
          </w:p>
          <w:p w14:paraId="03CCF8EF" w14:textId="77777777" w:rsidR="00712EE5" w:rsidRPr="00606E1A" w:rsidRDefault="00712EE5" w:rsidP="008D34EF">
            <w:pPr>
              <w:jc w:val="left"/>
              <w:rPr>
                <w:rFonts w:ascii="Times New Roman" w:hAnsi="Times New Roman"/>
                <w:b/>
                <w:bCs/>
                <w:i/>
                <w:caps/>
                <w:color w:val="000000"/>
                <w:sz w:val="18"/>
                <w:szCs w:val="18"/>
                <w:lang w:eastAsia="cs-CZ"/>
              </w:rPr>
            </w:pPr>
          </w:p>
        </w:tc>
        <w:tc>
          <w:tcPr>
            <w:tcW w:w="2943" w:type="dxa"/>
            <w:gridSpan w:val="2"/>
            <w:hideMark/>
          </w:tcPr>
          <w:p w14:paraId="697688AB" w14:textId="77777777" w:rsidR="0081367A" w:rsidRPr="00606E1A" w:rsidRDefault="0081367A"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1.Založení</w:t>
            </w:r>
          </w:p>
          <w:p w14:paraId="0365E988" w14:textId="77777777" w:rsidR="005B6DD8" w:rsidRPr="00606E1A" w:rsidRDefault="005B6DD8"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 </w:t>
            </w:r>
            <w:r w:rsidR="0081367A" w:rsidRPr="00606E1A">
              <w:rPr>
                <w:rFonts w:ascii="Times New Roman" w:hAnsi="Times New Roman"/>
                <w:color w:val="000000"/>
                <w:sz w:val="18"/>
                <w:szCs w:val="18"/>
                <w:lang w:eastAsia="cs-CZ"/>
              </w:rPr>
              <w:t>(„</w:t>
            </w:r>
            <w:r w:rsidR="00C21A55" w:rsidRPr="00606E1A">
              <w:rPr>
                <w:rFonts w:ascii="Times New Roman" w:hAnsi="Times New Roman"/>
                <w:color w:val="000000"/>
                <w:sz w:val="18"/>
                <w:szCs w:val="18"/>
                <w:lang w:eastAsia="cs-CZ"/>
              </w:rPr>
              <w:t>Formation</w:t>
            </w:r>
            <w:r w:rsidR="0081367A" w:rsidRPr="00606E1A">
              <w:rPr>
                <w:rFonts w:ascii="Times New Roman" w:hAnsi="Times New Roman"/>
                <w:color w:val="000000"/>
                <w:sz w:val="18"/>
                <w:szCs w:val="18"/>
                <w:lang w:eastAsia="cs-CZ"/>
              </w:rPr>
              <w:t>“)</w:t>
            </w:r>
          </w:p>
          <w:p w14:paraId="77BCBEF9" w14:textId="77777777" w:rsidR="00C21A55" w:rsidRPr="00606E1A" w:rsidRDefault="00C21A5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 xml:space="preserve">Cílem převést ideu do </w:t>
            </w:r>
            <w:r w:rsidR="008E2372" w:rsidRPr="00606E1A">
              <w:rPr>
                <w:rFonts w:ascii="Times New Roman" w:eastAsia="Times New Roman" w:hAnsi="Times New Roman"/>
                <w:color w:val="000000"/>
                <w:sz w:val="18"/>
                <w:szCs w:val="18"/>
                <w:lang w:val="cs-CZ" w:eastAsia="cs-CZ"/>
              </w:rPr>
              <w:t>reality</w:t>
            </w:r>
          </w:p>
          <w:p w14:paraId="1EF75BFB" w14:textId="77777777" w:rsidR="008E2372" w:rsidRPr="00606E1A" w:rsidRDefault="008E237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Jeden člověk v čele</w:t>
            </w:r>
          </w:p>
          <w:p w14:paraId="12907A0A" w14:textId="77777777" w:rsidR="008E2372" w:rsidRPr="00606E1A" w:rsidRDefault="003E1592" w:rsidP="008D34EF">
            <w:pPr>
              <w:pStyle w:val="Odstavecseseznamem"/>
              <w:numPr>
                <w:ilvl w:val="0"/>
                <w:numId w:val="10"/>
              </w:numPr>
              <w:spacing w:after="0" w:line="240" w:lineRule="auto"/>
              <w:ind w:left="197" w:hanging="98"/>
              <w:jc w:val="left"/>
              <w:rPr>
                <w:rFonts w:ascii="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Selektivní strategie</w:t>
            </w:r>
          </w:p>
          <w:p w14:paraId="4BA67A8B" w14:textId="77777777" w:rsidR="003E1592" w:rsidRPr="00606E1A" w:rsidRDefault="003E1592" w:rsidP="008D34EF">
            <w:pPr>
              <w:spacing w:line="276" w:lineRule="auto"/>
              <w:jc w:val="center"/>
              <w:rPr>
                <w:rFonts w:ascii="Times New Roman" w:hAnsi="Times New Roman"/>
                <w:color w:val="000000"/>
                <w:sz w:val="18"/>
                <w:szCs w:val="18"/>
                <w:lang w:eastAsia="cs-CZ"/>
              </w:rPr>
            </w:pPr>
          </w:p>
        </w:tc>
        <w:tc>
          <w:tcPr>
            <w:tcW w:w="2558" w:type="dxa"/>
            <w:gridSpan w:val="2"/>
            <w:hideMark/>
          </w:tcPr>
          <w:p w14:paraId="4CB80714" w14:textId="77777777" w:rsidR="0081367A" w:rsidRPr="00606E1A" w:rsidRDefault="0081367A"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2.Počáteční růst</w:t>
            </w:r>
          </w:p>
          <w:p w14:paraId="4AF46946" w14:textId="77777777" w:rsidR="005B6DD8" w:rsidRPr="00606E1A" w:rsidRDefault="0081367A"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C21A55" w:rsidRPr="00606E1A">
              <w:rPr>
                <w:rFonts w:ascii="Times New Roman" w:hAnsi="Times New Roman"/>
                <w:color w:val="000000"/>
                <w:sz w:val="18"/>
                <w:szCs w:val="18"/>
                <w:lang w:eastAsia="cs-CZ"/>
              </w:rPr>
              <w:t>Early Growth</w:t>
            </w:r>
            <w:r w:rsidRPr="00606E1A">
              <w:rPr>
                <w:rFonts w:ascii="Times New Roman" w:hAnsi="Times New Roman"/>
                <w:color w:val="000000"/>
                <w:sz w:val="18"/>
                <w:szCs w:val="18"/>
                <w:lang w:eastAsia="cs-CZ"/>
              </w:rPr>
              <w:t>“)</w:t>
            </w:r>
          </w:p>
          <w:p w14:paraId="1D77888F" w14:textId="77777777" w:rsidR="003E1592" w:rsidRPr="00606E1A" w:rsidRDefault="003E159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Výrazný růst, úspěšný produkt</w:t>
            </w:r>
          </w:p>
          <w:p w14:paraId="0DBE9F88" w14:textId="77777777" w:rsidR="003E1592" w:rsidRPr="00606E1A" w:rsidRDefault="003E159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Nejisté prostředí, potřeba adaptability</w:t>
            </w:r>
          </w:p>
          <w:p w14:paraId="64FAE61E" w14:textId="77777777" w:rsidR="003E1592" w:rsidRPr="00606E1A" w:rsidRDefault="003E159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Postupná formalizace struktury</w:t>
            </w:r>
          </w:p>
        </w:tc>
        <w:tc>
          <w:tcPr>
            <w:tcW w:w="2558" w:type="dxa"/>
            <w:gridSpan w:val="2"/>
            <w:hideMark/>
          </w:tcPr>
          <w:p w14:paraId="085AF235" w14:textId="77777777" w:rsidR="0081367A" w:rsidRPr="00606E1A" w:rsidRDefault="0081367A"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3.Pozdější růst</w:t>
            </w:r>
          </w:p>
          <w:p w14:paraId="240A7E8C" w14:textId="77777777" w:rsidR="005B6DD8" w:rsidRPr="00606E1A" w:rsidRDefault="0081367A"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C21A55" w:rsidRPr="00606E1A">
              <w:rPr>
                <w:rFonts w:ascii="Times New Roman" w:hAnsi="Times New Roman"/>
                <w:color w:val="000000"/>
                <w:sz w:val="18"/>
                <w:szCs w:val="18"/>
                <w:lang w:eastAsia="cs-CZ"/>
              </w:rPr>
              <w:t>Later Growth</w:t>
            </w:r>
            <w:r w:rsidRPr="00606E1A">
              <w:rPr>
                <w:rFonts w:ascii="Times New Roman" w:hAnsi="Times New Roman"/>
                <w:color w:val="000000"/>
                <w:sz w:val="18"/>
                <w:szCs w:val="18"/>
                <w:lang w:eastAsia="cs-CZ"/>
              </w:rPr>
              <w:t>“)</w:t>
            </w:r>
          </w:p>
          <w:p w14:paraId="41A5898A" w14:textId="77777777" w:rsidR="003E1592" w:rsidRPr="00606E1A" w:rsidRDefault="003E159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Růst zpomaluje, konkurence vstupuje na trh</w:t>
            </w:r>
          </w:p>
          <w:p w14:paraId="069A5452" w14:textId="77777777" w:rsidR="003E1592" w:rsidRPr="00606E1A" w:rsidRDefault="003E1592"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Růst nebo stabilizovat?</w:t>
            </w:r>
          </w:p>
          <w:p w14:paraId="69A17174" w14:textId="77777777" w:rsidR="003E1592" w:rsidRPr="00606E1A" w:rsidRDefault="00122D75" w:rsidP="008D34EF">
            <w:pPr>
              <w:pStyle w:val="Odstavecseseznamem"/>
              <w:numPr>
                <w:ilvl w:val="0"/>
                <w:numId w:val="10"/>
              </w:numPr>
              <w:spacing w:after="0" w:line="240" w:lineRule="auto"/>
              <w:ind w:left="197" w:hanging="98"/>
              <w:jc w:val="left"/>
              <w:rPr>
                <w:rFonts w:ascii="Times New Roman" w:eastAsia="Times New Roman" w:hAnsi="Times New Roman"/>
                <w:i/>
                <w:color w:val="000000"/>
                <w:sz w:val="18"/>
                <w:szCs w:val="18"/>
                <w:lang w:val="cs-CZ" w:eastAsia="cs-CZ"/>
              </w:rPr>
            </w:pPr>
            <w:r w:rsidRPr="00606E1A">
              <w:rPr>
                <w:rFonts w:ascii="Times New Roman" w:eastAsia="Times New Roman" w:hAnsi="Times New Roman"/>
                <w:color w:val="000000"/>
                <w:sz w:val="18"/>
                <w:szCs w:val="18"/>
                <w:lang w:val="cs-CZ" w:eastAsia="cs-CZ"/>
              </w:rPr>
              <w:t>Rozvoj systematické kontroly a plánování</w:t>
            </w:r>
          </w:p>
        </w:tc>
        <w:tc>
          <w:tcPr>
            <w:tcW w:w="2558" w:type="dxa"/>
            <w:gridSpan w:val="2"/>
            <w:hideMark/>
          </w:tcPr>
          <w:p w14:paraId="718A5AA9" w14:textId="77777777" w:rsidR="0081367A" w:rsidRPr="00606E1A" w:rsidRDefault="0081367A" w:rsidP="008D34EF">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4.Stabilita</w:t>
            </w:r>
          </w:p>
          <w:p w14:paraId="63C4F855" w14:textId="77777777" w:rsidR="005B6DD8" w:rsidRPr="00606E1A" w:rsidRDefault="0081367A" w:rsidP="008D34EF">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w:t>
            </w:r>
            <w:r w:rsidR="00C21A55" w:rsidRPr="00606E1A">
              <w:rPr>
                <w:rFonts w:ascii="Times New Roman" w:hAnsi="Times New Roman"/>
                <w:color w:val="000000"/>
                <w:sz w:val="18"/>
                <w:szCs w:val="18"/>
                <w:lang w:eastAsia="cs-CZ"/>
              </w:rPr>
              <w:t>Stability</w:t>
            </w:r>
            <w:r w:rsidRPr="00606E1A">
              <w:rPr>
                <w:rFonts w:ascii="Times New Roman" w:hAnsi="Times New Roman"/>
                <w:color w:val="000000"/>
                <w:sz w:val="18"/>
                <w:szCs w:val="18"/>
                <w:lang w:eastAsia="cs-CZ"/>
              </w:rPr>
              <w:t>“)</w:t>
            </w:r>
          </w:p>
          <w:p w14:paraId="1677C74C" w14:textId="67BB5C52" w:rsidR="00122D75" w:rsidRPr="00606E1A" w:rsidRDefault="00122D7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Stabilita, stag</w:t>
            </w:r>
            <w:r w:rsidR="007A68B1" w:rsidRPr="00606E1A">
              <w:rPr>
                <w:rFonts w:ascii="Times New Roman" w:eastAsia="Times New Roman" w:hAnsi="Times New Roman"/>
                <w:color w:val="000000"/>
                <w:sz w:val="18"/>
                <w:szCs w:val="18"/>
                <w:lang w:val="cs-CZ" w:eastAsia="cs-CZ"/>
              </w:rPr>
              <w:t>nace</w:t>
            </w:r>
          </w:p>
          <w:p w14:paraId="0C25701A" w14:textId="77777777" w:rsidR="00122D75" w:rsidRPr="00606E1A" w:rsidRDefault="00122D7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Byrokratické řízení</w:t>
            </w:r>
          </w:p>
          <w:p w14:paraId="134A3F7C" w14:textId="77777777" w:rsidR="00122D75" w:rsidRPr="00606E1A" w:rsidRDefault="00122D75" w:rsidP="008D34EF">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Potřeba opět inovovat jinak hrozí zánik</w:t>
            </w:r>
          </w:p>
        </w:tc>
        <w:tc>
          <w:tcPr>
            <w:tcW w:w="2558" w:type="dxa"/>
            <w:hideMark/>
          </w:tcPr>
          <w:p w14:paraId="227227B4" w14:textId="77777777" w:rsidR="005B6DD8" w:rsidRPr="00606E1A" w:rsidRDefault="005B6DD8" w:rsidP="008D34EF">
            <w:pPr>
              <w:jc w:val="left"/>
              <w:rPr>
                <w:rFonts w:ascii="Times New Roman" w:hAnsi="Times New Roman"/>
                <w:color w:val="000000"/>
                <w:sz w:val="18"/>
                <w:szCs w:val="18"/>
                <w:lang w:eastAsia="cs-CZ"/>
              </w:rPr>
            </w:pPr>
            <w:r w:rsidRPr="00606E1A">
              <w:rPr>
                <w:rFonts w:ascii="Times New Roman" w:hAnsi="Times New Roman"/>
                <w:color w:val="000000"/>
                <w:sz w:val="18"/>
                <w:szCs w:val="18"/>
                <w:lang w:eastAsia="cs-CZ"/>
              </w:rPr>
              <w:t> </w:t>
            </w:r>
          </w:p>
        </w:tc>
      </w:tr>
      <w:tr w:rsidR="00EF38D2" w:rsidRPr="00606E1A" w14:paraId="5777A049" w14:textId="77777777" w:rsidTr="003F0E9A">
        <w:trPr>
          <w:cnfStyle w:val="000000100000" w:firstRow="0" w:lastRow="0" w:firstColumn="0" w:lastColumn="0" w:oddVBand="0" w:evenVBand="0" w:oddHBand="1" w:evenHBand="0" w:firstRowFirstColumn="0" w:firstRowLastColumn="0" w:lastRowFirstColumn="0" w:lastRowLastColumn="0"/>
          <w:cantSplit/>
          <w:trHeight w:val="303"/>
        </w:trPr>
        <w:tc>
          <w:tcPr>
            <w:tcW w:w="2173" w:type="dxa"/>
            <w:noWrap/>
          </w:tcPr>
          <w:p w14:paraId="3F6999F0" w14:textId="77777777" w:rsidR="00EF38D2" w:rsidRPr="00606E1A" w:rsidRDefault="00EF38D2" w:rsidP="00E00A93">
            <w:pPr>
              <w:jc w:val="left"/>
              <w:rPr>
                <w:rFonts w:ascii="Times New Roman" w:hAnsi="Times New Roman"/>
                <w:b/>
                <w:bCs/>
                <w:caps/>
                <w:sz w:val="18"/>
                <w:szCs w:val="18"/>
                <w:lang w:eastAsia="cs-CZ"/>
              </w:rPr>
            </w:pPr>
            <w:r w:rsidRPr="00606E1A">
              <w:rPr>
                <w:rFonts w:ascii="Times New Roman" w:hAnsi="Times New Roman"/>
                <w:b/>
                <w:bCs/>
                <w:caps/>
                <w:sz w:val="18"/>
                <w:szCs w:val="18"/>
                <w:lang w:eastAsia="cs-CZ"/>
              </w:rPr>
              <w:t>Greiner, 1998:</w:t>
            </w:r>
          </w:p>
          <w:p w14:paraId="394D8CFC" w14:textId="77777777" w:rsidR="00EF38D2" w:rsidRPr="00606E1A" w:rsidRDefault="00EF38D2" w:rsidP="00E00A93">
            <w:pPr>
              <w:jc w:val="left"/>
              <w:rPr>
                <w:rFonts w:ascii="Times New Roman" w:hAnsi="Times New Roman"/>
                <w:b/>
                <w:bCs/>
                <w:i/>
                <w:caps/>
                <w:sz w:val="18"/>
                <w:szCs w:val="18"/>
                <w:lang w:eastAsia="cs-CZ"/>
              </w:rPr>
            </w:pPr>
            <w:r w:rsidRPr="00606E1A">
              <w:rPr>
                <w:rFonts w:ascii="Times New Roman" w:hAnsi="Times New Roman"/>
                <w:b/>
                <w:bCs/>
                <w:i/>
                <w:caps/>
                <w:sz w:val="18"/>
                <w:szCs w:val="18"/>
                <w:lang w:eastAsia="cs-CZ"/>
              </w:rPr>
              <w:t xml:space="preserve">Evolution and revolution as </w:t>
            </w:r>
          </w:p>
          <w:p w14:paraId="6CA68EA4" w14:textId="1500BF47" w:rsidR="00EF38D2" w:rsidRPr="00606E1A" w:rsidRDefault="00EF38D2" w:rsidP="00E00A93">
            <w:pPr>
              <w:jc w:val="left"/>
              <w:rPr>
                <w:rFonts w:ascii="Times New Roman" w:hAnsi="Times New Roman"/>
                <w:b/>
                <w:bCs/>
                <w:caps/>
                <w:color w:val="000000"/>
                <w:sz w:val="18"/>
                <w:szCs w:val="18"/>
                <w:lang w:eastAsia="cs-CZ"/>
              </w:rPr>
            </w:pPr>
            <w:r w:rsidRPr="00606E1A">
              <w:rPr>
                <w:rFonts w:ascii="Times New Roman" w:hAnsi="Times New Roman"/>
                <w:b/>
                <w:bCs/>
                <w:i/>
                <w:caps/>
                <w:sz w:val="18"/>
                <w:szCs w:val="18"/>
                <w:lang w:eastAsia="cs-CZ"/>
              </w:rPr>
              <w:t>organizations grow</w:t>
            </w:r>
          </w:p>
        </w:tc>
        <w:tc>
          <w:tcPr>
            <w:tcW w:w="2943" w:type="dxa"/>
            <w:gridSpan w:val="2"/>
          </w:tcPr>
          <w:p w14:paraId="3B8B2915" w14:textId="77777777" w:rsidR="00EF38D2" w:rsidRPr="00606E1A" w:rsidRDefault="005C6DBB" w:rsidP="005C6DBB">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1.První fáze</w:t>
            </w:r>
          </w:p>
          <w:p w14:paraId="428D852F" w14:textId="77777777" w:rsidR="005C6DBB" w:rsidRPr="00606E1A" w:rsidRDefault="005C6DBB" w:rsidP="005C6DBB">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(„Phase 1“)</w:t>
            </w:r>
          </w:p>
          <w:p w14:paraId="026D07EC" w14:textId="77777777" w:rsidR="00EE1906" w:rsidRPr="00606E1A" w:rsidRDefault="00EE1906" w:rsidP="00EE1906">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vyrobit a prodat</w:t>
            </w:r>
          </w:p>
          <w:p w14:paraId="22B18FCE" w14:textId="77777777" w:rsidR="00EE1906" w:rsidRPr="00606E1A" w:rsidRDefault="00EE1906" w:rsidP="00EE1906">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Neformální struktura</w:t>
            </w:r>
          </w:p>
          <w:p w14:paraId="4CBB2B94" w14:textId="13241AB5" w:rsidR="00EE1906" w:rsidRPr="00606E1A" w:rsidRDefault="00EE1906" w:rsidP="00EE1906">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Maximální angažovanost zakladatelů</w:t>
            </w:r>
          </w:p>
        </w:tc>
        <w:tc>
          <w:tcPr>
            <w:tcW w:w="2558" w:type="dxa"/>
            <w:gridSpan w:val="2"/>
          </w:tcPr>
          <w:p w14:paraId="7CEB1805" w14:textId="77777777" w:rsidR="00EF38D2" w:rsidRPr="00606E1A" w:rsidRDefault="005C6DBB"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2.Druhá fáze</w:t>
            </w:r>
          </w:p>
          <w:p w14:paraId="6B8A7176" w14:textId="77777777" w:rsidR="005C6DBB" w:rsidRPr="00606E1A" w:rsidRDefault="005C6DBB"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(„Phase 2“)</w:t>
            </w:r>
          </w:p>
          <w:p w14:paraId="4700CE78" w14:textId="20CA1B80"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hAnsi="Times New Roman"/>
                <w:color w:val="000000"/>
                <w:sz w:val="18"/>
                <w:szCs w:val="18"/>
                <w:lang w:eastAsia="cs-CZ"/>
              </w:rPr>
              <w:t>Zaměření na efektivitu</w:t>
            </w:r>
          </w:p>
          <w:p w14:paraId="1678B19E" w14:textId="77777777"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Struktura je centralizovaná a funkcionální</w:t>
            </w:r>
          </w:p>
          <w:p w14:paraId="4383AC4D" w14:textId="52232701"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Zavedení informačních systémů</w:t>
            </w:r>
          </w:p>
        </w:tc>
        <w:tc>
          <w:tcPr>
            <w:tcW w:w="2558" w:type="dxa"/>
            <w:gridSpan w:val="2"/>
          </w:tcPr>
          <w:p w14:paraId="71FEB7A6" w14:textId="77777777" w:rsidR="00EF38D2" w:rsidRPr="00606E1A" w:rsidRDefault="0078120A"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w:t>
            </w:r>
            <w:r w:rsidR="005C6DBB" w:rsidRPr="00606E1A">
              <w:rPr>
                <w:rFonts w:ascii="Times New Roman" w:hAnsi="Times New Roman"/>
                <w:b/>
                <w:color w:val="000000"/>
                <w:sz w:val="18"/>
                <w:szCs w:val="18"/>
                <w:lang w:eastAsia="cs-CZ"/>
              </w:rPr>
              <w:t>.Třetí fáze</w:t>
            </w:r>
          </w:p>
          <w:p w14:paraId="5C36120A" w14:textId="77777777" w:rsidR="005C6DBB" w:rsidRPr="00606E1A" w:rsidRDefault="005C6DBB"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(„Phase 3“)</w:t>
            </w:r>
          </w:p>
          <w:p w14:paraId="4CDFCE3F" w14:textId="3F049068"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hAnsi="Times New Roman"/>
                <w:color w:val="000000"/>
                <w:sz w:val="18"/>
                <w:szCs w:val="18"/>
                <w:lang w:eastAsia="cs-CZ"/>
              </w:rPr>
              <w:t>Cílem je růst na trhu, rozšíření trhu</w:t>
            </w:r>
          </w:p>
          <w:p w14:paraId="2D75D027" w14:textId="0AD1F607"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Decentralizace struktury, delegace pravomocí</w:t>
            </w:r>
          </w:p>
        </w:tc>
        <w:tc>
          <w:tcPr>
            <w:tcW w:w="2558" w:type="dxa"/>
            <w:gridSpan w:val="2"/>
          </w:tcPr>
          <w:p w14:paraId="0D3E7276" w14:textId="6B31836B" w:rsidR="00EF38D2" w:rsidRPr="00606E1A" w:rsidRDefault="005C6DBB"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4.Čtvrtá fáze</w:t>
            </w:r>
          </w:p>
          <w:p w14:paraId="7A7919F3" w14:textId="77777777" w:rsidR="005C6DBB" w:rsidRPr="00606E1A" w:rsidRDefault="005C6DBB"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(„Phase 4“)</w:t>
            </w:r>
          </w:p>
          <w:p w14:paraId="5FEFB527" w14:textId="6B18007B"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hAnsi="Times New Roman"/>
                <w:color w:val="000000"/>
                <w:sz w:val="18"/>
                <w:szCs w:val="18"/>
                <w:lang w:eastAsia="cs-CZ"/>
              </w:rPr>
              <w:t>Konsolidace</w:t>
            </w:r>
          </w:p>
          <w:p w14:paraId="796F51BE" w14:textId="77777777"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Vytvoření produktových týmů</w:t>
            </w:r>
          </w:p>
          <w:p w14:paraId="1BBF3B44" w14:textId="22840952"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Vysoká míra formalizace a kontroly</w:t>
            </w:r>
          </w:p>
        </w:tc>
        <w:tc>
          <w:tcPr>
            <w:tcW w:w="2558" w:type="dxa"/>
          </w:tcPr>
          <w:p w14:paraId="702B5D85" w14:textId="52420DB1" w:rsidR="00EF38D2" w:rsidRPr="00606E1A" w:rsidRDefault="0078120A" w:rsidP="005C6DBB">
            <w:pPr>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5</w:t>
            </w:r>
            <w:r w:rsidR="005C6DBB" w:rsidRPr="00606E1A">
              <w:rPr>
                <w:rFonts w:ascii="Times New Roman" w:hAnsi="Times New Roman"/>
                <w:b/>
                <w:color w:val="000000"/>
                <w:sz w:val="18"/>
                <w:szCs w:val="18"/>
                <w:lang w:eastAsia="cs-CZ"/>
              </w:rPr>
              <w:t>. Pátá fáze</w:t>
            </w:r>
          </w:p>
          <w:p w14:paraId="6D339672" w14:textId="77777777" w:rsidR="005C6DBB" w:rsidRPr="00606E1A" w:rsidRDefault="005C6DBB" w:rsidP="005C6DBB">
            <w:pPr>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(„Phase 5“)</w:t>
            </w:r>
          </w:p>
          <w:p w14:paraId="4B6D6E88" w14:textId="64C56584"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hAnsi="Times New Roman"/>
                <w:color w:val="000000"/>
                <w:sz w:val="18"/>
                <w:szCs w:val="18"/>
                <w:lang w:eastAsia="cs-CZ"/>
              </w:rPr>
              <w:t>Cílem je vyřešit nedostatky a inovovat</w:t>
            </w:r>
          </w:p>
          <w:p w14:paraId="4F940160" w14:textId="77777777" w:rsidR="00EE1906" w:rsidRPr="00606E1A" w:rsidRDefault="00EE190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Maticová struktura</w:t>
            </w:r>
          </w:p>
          <w:p w14:paraId="1251640A" w14:textId="398E493A" w:rsidR="00965446" w:rsidRPr="00606E1A" w:rsidRDefault="00965446" w:rsidP="00EE1906">
            <w:pPr>
              <w:pStyle w:val="Odstavecseseznamem"/>
              <w:numPr>
                <w:ilvl w:val="0"/>
                <w:numId w:val="10"/>
              </w:numPr>
              <w:spacing w:after="0" w:line="240" w:lineRule="auto"/>
              <w:ind w:left="197" w:hanging="98"/>
              <w:jc w:val="left"/>
              <w:rPr>
                <w:rFonts w:ascii="Times New Roman" w:hAnsi="Times New Roman"/>
                <w:color w:val="000000"/>
                <w:sz w:val="18"/>
                <w:szCs w:val="18"/>
                <w:lang w:eastAsia="cs-CZ"/>
              </w:rPr>
            </w:pPr>
            <w:r w:rsidRPr="00606E1A">
              <w:rPr>
                <w:rFonts w:ascii="Times New Roman" w:eastAsia="Times New Roman" w:hAnsi="Times New Roman"/>
                <w:color w:val="000000"/>
                <w:sz w:val="18"/>
                <w:szCs w:val="18"/>
                <w:lang w:val="cs-CZ" w:eastAsia="cs-CZ"/>
              </w:rPr>
              <w:t>Zjednodušení kontrolních systémů</w:t>
            </w:r>
          </w:p>
        </w:tc>
      </w:tr>
      <w:tr w:rsidR="00FE045E" w:rsidRPr="00606E1A" w14:paraId="50EAFE75" w14:textId="77777777" w:rsidTr="003F0E9A">
        <w:trPr>
          <w:cantSplit/>
          <w:trHeight w:val="303"/>
        </w:trPr>
        <w:tc>
          <w:tcPr>
            <w:tcW w:w="2173" w:type="dxa"/>
            <w:noWrap/>
          </w:tcPr>
          <w:p w14:paraId="59D0C927" w14:textId="77777777" w:rsidR="00E60D88" w:rsidRPr="00606E1A" w:rsidRDefault="00FE045E" w:rsidP="00E00A93">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t>Lester et al., 2003</w:t>
            </w:r>
            <w:r w:rsidR="00E60D88" w:rsidRPr="00606E1A">
              <w:rPr>
                <w:rFonts w:ascii="Times New Roman" w:hAnsi="Times New Roman"/>
                <w:b/>
                <w:bCs/>
                <w:caps/>
                <w:color w:val="000000"/>
                <w:sz w:val="18"/>
                <w:szCs w:val="18"/>
                <w:lang w:eastAsia="cs-CZ"/>
              </w:rPr>
              <w:t>:</w:t>
            </w:r>
          </w:p>
          <w:p w14:paraId="14EC11C5" w14:textId="6B5F5AA9" w:rsidR="00E60D88" w:rsidRPr="00606E1A" w:rsidRDefault="00E60D88" w:rsidP="00E00A93">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Organizational life cycle: a five-stage empirical scale</w:t>
            </w:r>
          </w:p>
        </w:tc>
        <w:tc>
          <w:tcPr>
            <w:tcW w:w="2943" w:type="dxa"/>
            <w:gridSpan w:val="2"/>
          </w:tcPr>
          <w:p w14:paraId="5EEAD66A" w14:textId="26EDFB4A" w:rsidR="00FE045E" w:rsidRPr="00606E1A" w:rsidRDefault="00527B65" w:rsidP="00527B65">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w:t>
            </w:r>
            <w:r w:rsidR="00F107D5" w:rsidRPr="00606E1A">
              <w:rPr>
                <w:rFonts w:ascii="Times New Roman" w:hAnsi="Times New Roman"/>
                <w:b/>
                <w:color w:val="000000"/>
                <w:sz w:val="18"/>
                <w:szCs w:val="18"/>
                <w:lang w:eastAsia="cs-CZ"/>
              </w:rPr>
              <w:t>Založení</w:t>
            </w:r>
          </w:p>
          <w:p w14:paraId="7225E548" w14:textId="1541E009" w:rsidR="00FE045E" w:rsidRPr="00606E1A" w:rsidRDefault="00527B65" w:rsidP="00527B65">
            <w:pPr>
              <w:tabs>
                <w:tab w:val="left" w:pos="825"/>
                <w:tab w:val="center" w:pos="1405"/>
              </w:tabs>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(„Existence“)</w:t>
            </w:r>
          </w:p>
          <w:p w14:paraId="7D849A1D" w14:textId="7FEF1CE7" w:rsidR="00FE045E" w:rsidRPr="00606E1A" w:rsidRDefault="00527B65" w:rsidP="00527B65">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přežít</w:t>
            </w:r>
          </w:p>
          <w:p w14:paraId="1334B3A5" w14:textId="1930022E" w:rsidR="00527B65" w:rsidRPr="00606E1A" w:rsidRDefault="00527B65" w:rsidP="00527B65">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Centralizace</w:t>
            </w:r>
            <w:r w:rsidR="004E47C1" w:rsidRPr="00606E1A">
              <w:rPr>
                <w:rFonts w:ascii="Times New Roman" w:eastAsia="Times New Roman" w:hAnsi="Times New Roman"/>
                <w:color w:val="000000"/>
                <w:sz w:val="18"/>
                <w:szCs w:val="18"/>
                <w:lang w:val="cs-CZ" w:eastAsia="cs-CZ"/>
              </w:rPr>
              <w:t xml:space="preserve"> moci</w:t>
            </w:r>
          </w:p>
          <w:p w14:paraId="3F726106" w14:textId="61A1213A" w:rsidR="00FE045E" w:rsidRPr="00606E1A" w:rsidRDefault="00FE045E" w:rsidP="00E00A93">
            <w:pPr>
              <w:spacing w:line="276" w:lineRule="auto"/>
              <w:jc w:val="center"/>
              <w:rPr>
                <w:rFonts w:ascii="Times New Roman" w:hAnsi="Times New Roman"/>
                <w:b/>
                <w:color w:val="000000"/>
                <w:sz w:val="18"/>
                <w:szCs w:val="18"/>
                <w:lang w:eastAsia="cs-CZ"/>
              </w:rPr>
            </w:pPr>
          </w:p>
        </w:tc>
        <w:tc>
          <w:tcPr>
            <w:tcW w:w="2558" w:type="dxa"/>
            <w:gridSpan w:val="2"/>
          </w:tcPr>
          <w:p w14:paraId="1A0039CF" w14:textId="77777777" w:rsidR="00FE045E" w:rsidRPr="00606E1A" w:rsidRDefault="00527B65"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2.Boj o přežití</w:t>
            </w:r>
          </w:p>
          <w:p w14:paraId="313B4DB3" w14:textId="77777777" w:rsidR="00527B65" w:rsidRPr="00606E1A" w:rsidRDefault="00527B65" w:rsidP="00527B65">
            <w:pPr>
              <w:tabs>
                <w:tab w:val="left" w:pos="825"/>
                <w:tab w:val="center" w:pos="1405"/>
              </w:tabs>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(„Survival“)</w:t>
            </w:r>
          </w:p>
          <w:p w14:paraId="2200EE56" w14:textId="2E54BDC7" w:rsidR="00527B65" w:rsidRPr="00606E1A" w:rsidRDefault="00527B65" w:rsidP="00D938E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dosáhnout růstu</w:t>
            </w:r>
            <w:r w:rsidR="00D938E0" w:rsidRPr="00606E1A">
              <w:rPr>
                <w:rFonts w:ascii="Times New Roman" w:eastAsia="Times New Roman" w:hAnsi="Times New Roman"/>
                <w:color w:val="000000"/>
                <w:sz w:val="18"/>
                <w:szCs w:val="18"/>
                <w:lang w:val="cs-CZ" w:eastAsia="cs-CZ"/>
              </w:rPr>
              <w:t xml:space="preserve"> Postupná formalizace struktury</w:t>
            </w:r>
          </w:p>
        </w:tc>
        <w:tc>
          <w:tcPr>
            <w:tcW w:w="2558" w:type="dxa"/>
            <w:gridSpan w:val="2"/>
          </w:tcPr>
          <w:p w14:paraId="4F482223" w14:textId="77777777" w:rsidR="00FE045E" w:rsidRPr="00606E1A" w:rsidRDefault="00527B65"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3.Úspěch</w:t>
            </w:r>
          </w:p>
          <w:p w14:paraId="53F9E680" w14:textId="77777777" w:rsidR="00527B65" w:rsidRPr="00606E1A" w:rsidRDefault="00527B65"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(„Succes“)</w:t>
            </w:r>
          </w:p>
          <w:p w14:paraId="23DBE483" w14:textId="77777777" w:rsidR="00527B65" w:rsidRPr="00606E1A" w:rsidRDefault="00527B65" w:rsidP="00D938E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Vysoká míra formalizace a byrokracie</w:t>
            </w:r>
          </w:p>
          <w:p w14:paraId="18C413D7" w14:textId="0A6DF8B7" w:rsidR="00527B65" w:rsidRPr="00606E1A" w:rsidRDefault="00527B65" w:rsidP="00D938E0">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Delegace pravomocí liniovým manažerům</w:t>
            </w:r>
          </w:p>
        </w:tc>
        <w:tc>
          <w:tcPr>
            <w:tcW w:w="2558" w:type="dxa"/>
            <w:gridSpan w:val="2"/>
          </w:tcPr>
          <w:p w14:paraId="60C6AB13" w14:textId="77777777" w:rsidR="00FE045E" w:rsidRPr="00606E1A" w:rsidRDefault="00527B65"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4.Opětovný růst</w:t>
            </w:r>
          </w:p>
          <w:p w14:paraId="44D600E4" w14:textId="77777777" w:rsidR="00527B65" w:rsidRPr="00606E1A" w:rsidRDefault="00527B65"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(„Renewal“)</w:t>
            </w:r>
          </w:p>
          <w:p w14:paraId="50BFE7D5" w14:textId="77777777" w:rsidR="00527B65" w:rsidRPr="00606E1A" w:rsidRDefault="00527B65" w:rsidP="00D938E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štíhlejší organizace</w:t>
            </w:r>
          </w:p>
          <w:p w14:paraId="0CDD2EC1" w14:textId="77777777" w:rsidR="00527B65" w:rsidRPr="00606E1A" w:rsidRDefault="00527B65" w:rsidP="00D938E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Podpora kreativity a inovací</w:t>
            </w:r>
          </w:p>
          <w:p w14:paraId="3539D43B" w14:textId="5C0A970D" w:rsidR="00D938E0" w:rsidRPr="00606E1A" w:rsidRDefault="00D938E0" w:rsidP="005538E2">
            <w:pPr>
              <w:pStyle w:val="Odstavecseseznamem"/>
              <w:numPr>
                <w:ilvl w:val="0"/>
                <w:numId w:val="10"/>
              </w:numPr>
              <w:spacing w:after="0" w:line="240" w:lineRule="auto"/>
              <w:ind w:left="197" w:hanging="98"/>
              <w:jc w:val="left"/>
              <w:rPr>
                <w:rFonts w:ascii="Times New Roman" w:hAnsi="Times New Roman"/>
                <w:b/>
                <w:color w:val="000000"/>
                <w:sz w:val="18"/>
                <w:szCs w:val="18"/>
                <w:lang w:eastAsia="cs-CZ"/>
              </w:rPr>
            </w:pPr>
            <w:r w:rsidRPr="00606E1A">
              <w:rPr>
                <w:rFonts w:ascii="Times New Roman" w:eastAsia="Times New Roman" w:hAnsi="Times New Roman"/>
                <w:color w:val="000000"/>
                <w:sz w:val="18"/>
                <w:szCs w:val="18"/>
                <w:lang w:val="cs-CZ" w:eastAsia="cs-CZ"/>
              </w:rPr>
              <w:t>M</w:t>
            </w:r>
            <w:r w:rsidR="00527B65" w:rsidRPr="00606E1A">
              <w:rPr>
                <w:rFonts w:ascii="Times New Roman" w:eastAsia="Times New Roman" w:hAnsi="Times New Roman"/>
                <w:color w:val="000000"/>
                <w:sz w:val="18"/>
                <w:szCs w:val="18"/>
                <w:lang w:val="cs-CZ" w:eastAsia="cs-CZ"/>
              </w:rPr>
              <w:t>ožno</w:t>
            </w:r>
            <w:r w:rsidRPr="00606E1A">
              <w:rPr>
                <w:rFonts w:ascii="Times New Roman" w:eastAsia="Times New Roman" w:hAnsi="Times New Roman"/>
                <w:color w:val="000000"/>
                <w:sz w:val="18"/>
                <w:szCs w:val="18"/>
                <w:lang w:val="cs-CZ" w:eastAsia="cs-CZ"/>
              </w:rPr>
              <w:t>st využití maticové struktury</w:t>
            </w:r>
            <w:r w:rsidR="005538E2" w:rsidRPr="00606E1A">
              <w:rPr>
                <w:rFonts w:ascii="Times New Roman" w:eastAsia="Times New Roman" w:hAnsi="Times New Roman"/>
                <w:color w:val="000000"/>
                <w:sz w:val="18"/>
                <w:szCs w:val="18"/>
                <w:lang w:val="cs-CZ" w:eastAsia="cs-CZ"/>
              </w:rPr>
              <w:t>, decentralizace</w:t>
            </w:r>
            <w:r w:rsidRPr="00606E1A">
              <w:rPr>
                <w:rFonts w:ascii="Times New Roman" w:hAnsi="Times New Roman"/>
                <w:b/>
                <w:color w:val="000000"/>
                <w:sz w:val="18"/>
                <w:szCs w:val="18"/>
                <w:lang w:eastAsia="cs-CZ"/>
              </w:rPr>
              <w:t>e</w:t>
            </w:r>
          </w:p>
        </w:tc>
        <w:tc>
          <w:tcPr>
            <w:tcW w:w="2558" w:type="dxa"/>
          </w:tcPr>
          <w:p w14:paraId="026399E1" w14:textId="77A0A9A9" w:rsidR="00FE045E" w:rsidRPr="00606E1A" w:rsidRDefault="00527B65" w:rsidP="00D938E0">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5.Úpadek</w:t>
            </w:r>
          </w:p>
          <w:p w14:paraId="1271CD85" w14:textId="77777777" w:rsidR="00527B65" w:rsidRPr="00606E1A" w:rsidRDefault="00527B65" w:rsidP="00D938E0">
            <w:pPr>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(„Decline“)</w:t>
            </w:r>
          </w:p>
          <w:p w14:paraId="7A3C64B0" w14:textId="77777777" w:rsidR="00D938E0" w:rsidRPr="00606E1A" w:rsidRDefault="00D938E0" w:rsidP="00D938E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Ztráta pozice na trhu</w:t>
            </w:r>
          </w:p>
          <w:p w14:paraId="40305D92" w14:textId="64BB230C" w:rsidR="00D938E0" w:rsidRPr="00606E1A" w:rsidRDefault="00D938E0" w:rsidP="00D938E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Rozhodování opět centralizováno</w:t>
            </w:r>
          </w:p>
          <w:p w14:paraId="068FACF6" w14:textId="63EE188A" w:rsidR="00D938E0" w:rsidRPr="00606E1A" w:rsidRDefault="00D938E0" w:rsidP="00D938E0">
            <w:pPr>
              <w:jc w:val="center"/>
              <w:rPr>
                <w:rFonts w:ascii="Times New Roman" w:hAnsi="Times New Roman"/>
                <w:color w:val="000000"/>
                <w:sz w:val="18"/>
                <w:szCs w:val="18"/>
                <w:lang w:eastAsia="cs-CZ"/>
              </w:rPr>
            </w:pPr>
          </w:p>
        </w:tc>
      </w:tr>
      <w:tr w:rsidR="00EF77E1" w:rsidRPr="00606E1A" w14:paraId="387D1603" w14:textId="77777777" w:rsidTr="003F0E9A">
        <w:trPr>
          <w:cnfStyle w:val="000000100000" w:firstRow="0" w:lastRow="0" w:firstColumn="0" w:lastColumn="0" w:oddVBand="0" w:evenVBand="0" w:oddHBand="1" w:evenHBand="0" w:firstRowFirstColumn="0" w:firstRowLastColumn="0" w:lastRowFirstColumn="0" w:lastRowLastColumn="0"/>
          <w:cantSplit/>
          <w:trHeight w:val="303"/>
        </w:trPr>
        <w:tc>
          <w:tcPr>
            <w:tcW w:w="2173" w:type="dxa"/>
            <w:noWrap/>
          </w:tcPr>
          <w:p w14:paraId="2DAC0857" w14:textId="77777777" w:rsidR="00EF77E1" w:rsidRPr="00606E1A" w:rsidRDefault="00EF77E1" w:rsidP="00E00A93">
            <w:pPr>
              <w:jc w:val="left"/>
              <w:rPr>
                <w:rFonts w:ascii="Times New Roman" w:hAnsi="Times New Roman"/>
                <w:b/>
                <w:bCs/>
                <w:caps/>
                <w:color w:val="000000"/>
                <w:sz w:val="18"/>
                <w:szCs w:val="18"/>
                <w:lang w:eastAsia="cs-CZ"/>
              </w:rPr>
            </w:pPr>
            <w:r w:rsidRPr="00606E1A">
              <w:rPr>
                <w:rFonts w:ascii="Times New Roman" w:hAnsi="Times New Roman"/>
                <w:b/>
                <w:bCs/>
                <w:caps/>
                <w:color w:val="000000"/>
                <w:sz w:val="18"/>
                <w:szCs w:val="18"/>
                <w:lang w:eastAsia="cs-CZ"/>
              </w:rPr>
              <w:t>Hanks, 2015:</w:t>
            </w:r>
          </w:p>
          <w:p w14:paraId="3BC8B411" w14:textId="77777777" w:rsidR="00EF77E1" w:rsidRPr="00606E1A" w:rsidRDefault="00EF77E1" w:rsidP="00E00A93">
            <w:pPr>
              <w:jc w:val="left"/>
              <w:rPr>
                <w:rFonts w:ascii="Times New Roman" w:hAnsi="Times New Roman"/>
                <w:b/>
                <w:bCs/>
                <w:i/>
                <w:caps/>
                <w:color w:val="000000"/>
                <w:sz w:val="18"/>
                <w:szCs w:val="18"/>
                <w:lang w:eastAsia="cs-CZ"/>
              </w:rPr>
            </w:pPr>
            <w:r w:rsidRPr="00606E1A">
              <w:rPr>
                <w:rFonts w:ascii="Times New Roman" w:hAnsi="Times New Roman"/>
                <w:b/>
                <w:bCs/>
                <w:i/>
                <w:caps/>
                <w:color w:val="000000"/>
                <w:sz w:val="18"/>
                <w:szCs w:val="18"/>
                <w:lang w:eastAsia="cs-CZ"/>
              </w:rPr>
              <w:t>The Organization Life Cycle: Integrating Content and Process</w:t>
            </w:r>
          </w:p>
        </w:tc>
        <w:tc>
          <w:tcPr>
            <w:tcW w:w="2943" w:type="dxa"/>
            <w:gridSpan w:val="2"/>
          </w:tcPr>
          <w:p w14:paraId="1DB0CE70" w14:textId="77777777" w:rsidR="00EF77E1" w:rsidRPr="00606E1A" w:rsidRDefault="00EF77E1"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1.Založení</w:t>
            </w:r>
          </w:p>
          <w:p w14:paraId="22EC657F" w14:textId="77777777" w:rsidR="00EF77E1" w:rsidRPr="00606E1A" w:rsidRDefault="00EF77E1" w:rsidP="00E00A93">
            <w:pPr>
              <w:tabs>
                <w:tab w:val="left" w:pos="825"/>
                <w:tab w:val="center" w:pos="1405"/>
              </w:tabs>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(„Start-up Stage“)</w:t>
            </w:r>
          </w:p>
          <w:p w14:paraId="61FE8590"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Jednoduchá struktura</w:t>
            </w:r>
          </w:p>
          <w:p w14:paraId="7C56C9A3"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Centralizace</w:t>
            </w:r>
          </w:p>
        </w:tc>
        <w:tc>
          <w:tcPr>
            <w:tcW w:w="2558" w:type="dxa"/>
            <w:gridSpan w:val="2"/>
          </w:tcPr>
          <w:p w14:paraId="28827ABC" w14:textId="77777777" w:rsidR="00EF77E1" w:rsidRPr="00606E1A" w:rsidRDefault="00EF77E1"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2.Růst</w:t>
            </w:r>
          </w:p>
          <w:p w14:paraId="30AB5657" w14:textId="77777777" w:rsidR="00EF77E1" w:rsidRPr="00606E1A" w:rsidRDefault="00EF77E1"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(„Expansion“)</w:t>
            </w:r>
          </w:p>
          <w:p w14:paraId="381C0B7E"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Rozšiřování kapacit</w:t>
            </w:r>
          </w:p>
          <w:p w14:paraId="26F1A9FB"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Rychlý růst</w:t>
            </w:r>
          </w:p>
          <w:p w14:paraId="2012C76B"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Inovace pouze inkrementální</w:t>
            </w:r>
          </w:p>
          <w:p w14:paraId="41E9FBA7" w14:textId="11EED6DB" w:rsidR="00EF77E1" w:rsidRPr="00606E1A" w:rsidRDefault="00EF77E1" w:rsidP="00926240">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Funkční struktura</w:t>
            </w:r>
          </w:p>
          <w:p w14:paraId="48680FF5" w14:textId="77777777" w:rsidR="00EF77E1" w:rsidRPr="00606E1A" w:rsidRDefault="00EF77E1" w:rsidP="00E00A93">
            <w:pPr>
              <w:spacing w:line="276" w:lineRule="auto"/>
              <w:jc w:val="center"/>
              <w:rPr>
                <w:rFonts w:ascii="Times New Roman" w:hAnsi="Times New Roman"/>
                <w:b/>
                <w:color w:val="000000"/>
                <w:sz w:val="18"/>
                <w:szCs w:val="18"/>
                <w:lang w:eastAsia="cs-CZ"/>
              </w:rPr>
            </w:pPr>
          </w:p>
        </w:tc>
        <w:tc>
          <w:tcPr>
            <w:tcW w:w="2558" w:type="dxa"/>
            <w:gridSpan w:val="2"/>
          </w:tcPr>
          <w:p w14:paraId="5B38FF1F" w14:textId="77777777" w:rsidR="00EF77E1" w:rsidRPr="00606E1A" w:rsidRDefault="00EF77E1"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3.Konsolidace</w:t>
            </w:r>
          </w:p>
          <w:p w14:paraId="34A02F4A" w14:textId="77777777" w:rsidR="00EF77E1" w:rsidRPr="00606E1A" w:rsidRDefault="00EF77E1"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(„Consolidation“)</w:t>
            </w:r>
          </w:p>
          <w:p w14:paraId="0042FA5C"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Pomalejší růst</w:t>
            </w:r>
          </w:p>
          <w:p w14:paraId="248B520C"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Systematická kontrola i plánování</w:t>
            </w:r>
          </w:p>
          <w:p w14:paraId="0FD759CD"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maximalizovat výkonnost a ziskovost</w:t>
            </w:r>
          </w:p>
          <w:p w14:paraId="539CBB41" w14:textId="77777777" w:rsidR="00EF77E1" w:rsidRPr="00606E1A" w:rsidRDefault="00EF77E1" w:rsidP="00E00A93">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Zaměření na procesní inovace</w:t>
            </w:r>
          </w:p>
          <w:p w14:paraId="3EC885C7" w14:textId="77777777" w:rsidR="00EF77E1" w:rsidRPr="00606E1A" w:rsidRDefault="00EF77E1" w:rsidP="00E00A93">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Participativní řízení</w:t>
            </w:r>
          </w:p>
        </w:tc>
        <w:tc>
          <w:tcPr>
            <w:tcW w:w="2558" w:type="dxa"/>
            <w:gridSpan w:val="2"/>
          </w:tcPr>
          <w:p w14:paraId="2DC102FA" w14:textId="77777777" w:rsidR="00EF77E1" w:rsidRPr="00606E1A" w:rsidRDefault="00EF77E1"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4.Opětovný růst</w:t>
            </w:r>
          </w:p>
          <w:p w14:paraId="609C08EF" w14:textId="77777777" w:rsidR="00EF77E1" w:rsidRPr="00606E1A" w:rsidRDefault="00EF77E1"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(„Revival“)</w:t>
            </w:r>
          </w:p>
          <w:p w14:paraId="5D0FAA0A"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Rychlý růst</w:t>
            </w:r>
          </w:p>
          <w:p w14:paraId="3CFB2D15"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Diverzifikace, obsazování nových trhů</w:t>
            </w:r>
          </w:p>
          <w:p w14:paraId="0AFD443E" w14:textId="77777777" w:rsidR="00EF77E1" w:rsidRPr="00606E1A" w:rsidRDefault="00EF77E1" w:rsidP="00E00A93">
            <w:pPr>
              <w:pStyle w:val="Odstavecseseznamem"/>
              <w:numPr>
                <w:ilvl w:val="0"/>
                <w:numId w:val="10"/>
              </w:numPr>
              <w:spacing w:after="0" w:line="240" w:lineRule="auto"/>
              <w:ind w:left="197" w:hanging="98"/>
              <w:jc w:val="left"/>
              <w:rPr>
                <w:rFonts w:ascii="Times New Roman" w:hAnsi="Times New Roman"/>
                <w:b/>
                <w:color w:val="000000"/>
                <w:sz w:val="18"/>
                <w:szCs w:val="18"/>
                <w:lang w:val="cs-CZ" w:eastAsia="cs-CZ"/>
              </w:rPr>
            </w:pPr>
            <w:r w:rsidRPr="00606E1A">
              <w:rPr>
                <w:rFonts w:ascii="Times New Roman" w:eastAsia="Times New Roman" w:hAnsi="Times New Roman"/>
                <w:color w:val="000000"/>
                <w:sz w:val="18"/>
                <w:szCs w:val="18"/>
                <w:lang w:val="cs-CZ" w:eastAsia="cs-CZ"/>
              </w:rPr>
              <w:t xml:space="preserve">Divizní struktura, decentralizace, formalizace </w:t>
            </w:r>
          </w:p>
        </w:tc>
        <w:tc>
          <w:tcPr>
            <w:tcW w:w="2558" w:type="dxa"/>
          </w:tcPr>
          <w:p w14:paraId="312FA82F" w14:textId="77777777" w:rsidR="00EF77E1" w:rsidRPr="00606E1A" w:rsidRDefault="00EF77E1" w:rsidP="00E00A93">
            <w:pPr>
              <w:spacing w:line="276" w:lineRule="auto"/>
              <w:jc w:val="center"/>
              <w:rPr>
                <w:rFonts w:ascii="Times New Roman" w:hAnsi="Times New Roman"/>
                <w:b/>
                <w:color w:val="000000"/>
                <w:sz w:val="18"/>
                <w:szCs w:val="18"/>
                <w:lang w:eastAsia="cs-CZ"/>
              </w:rPr>
            </w:pPr>
            <w:r w:rsidRPr="00606E1A">
              <w:rPr>
                <w:rFonts w:ascii="Times New Roman" w:hAnsi="Times New Roman"/>
                <w:b/>
                <w:color w:val="000000"/>
                <w:sz w:val="18"/>
                <w:szCs w:val="18"/>
                <w:lang w:eastAsia="cs-CZ"/>
              </w:rPr>
              <w:t>5.Úpadek</w:t>
            </w:r>
          </w:p>
          <w:p w14:paraId="0C53EC9E" w14:textId="77777777" w:rsidR="00EF77E1" w:rsidRPr="00606E1A" w:rsidRDefault="00EF77E1" w:rsidP="00E00A93">
            <w:pPr>
              <w:spacing w:line="276" w:lineRule="auto"/>
              <w:jc w:val="center"/>
              <w:rPr>
                <w:rFonts w:ascii="Times New Roman" w:hAnsi="Times New Roman"/>
                <w:color w:val="000000"/>
                <w:sz w:val="18"/>
                <w:szCs w:val="18"/>
                <w:lang w:eastAsia="cs-CZ"/>
              </w:rPr>
            </w:pPr>
            <w:r w:rsidRPr="00606E1A">
              <w:rPr>
                <w:rFonts w:ascii="Times New Roman" w:hAnsi="Times New Roman"/>
                <w:color w:val="000000"/>
                <w:sz w:val="18"/>
                <w:szCs w:val="18"/>
                <w:lang w:eastAsia="cs-CZ"/>
              </w:rPr>
              <w:t>(„Decline“)</w:t>
            </w:r>
          </w:p>
          <w:p w14:paraId="0AA91F33"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Klesající tržby</w:t>
            </w:r>
          </w:p>
          <w:p w14:paraId="151EAB0A"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Cílem je odvrátit zánik</w:t>
            </w:r>
          </w:p>
          <w:p w14:paraId="54946B5C" w14:textId="77777777" w:rsidR="00EF77E1" w:rsidRPr="00606E1A" w:rsidRDefault="00EF77E1" w:rsidP="00E00A93">
            <w:pPr>
              <w:pStyle w:val="Odstavecseseznamem"/>
              <w:numPr>
                <w:ilvl w:val="0"/>
                <w:numId w:val="10"/>
              </w:numPr>
              <w:spacing w:after="0" w:line="240" w:lineRule="auto"/>
              <w:ind w:left="197" w:hanging="98"/>
              <w:jc w:val="left"/>
              <w:rPr>
                <w:rFonts w:ascii="Times New Roman" w:eastAsia="Times New Roman" w:hAnsi="Times New Roman"/>
                <w:color w:val="000000"/>
                <w:sz w:val="18"/>
                <w:szCs w:val="18"/>
                <w:lang w:val="cs-CZ" w:eastAsia="cs-CZ"/>
              </w:rPr>
            </w:pPr>
            <w:r w:rsidRPr="00606E1A">
              <w:rPr>
                <w:rFonts w:ascii="Times New Roman" w:eastAsia="Times New Roman" w:hAnsi="Times New Roman"/>
                <w:color w:val="000000"/>
                <w:sz w:val="18"/>
                <w:szCs w:val="18"/>
                <w:lang w:val="cs-CZ" w:eastAsia="cs-CZ"/>
              </w:rPr>
              <w:t xml:space="preserve">Potřeba silných leaderů, reorganizace, zpružnění byrokratické struktury </w:t>
            </w:r>
          </w:p>
          <w:p w14:paraId="5CE78242" w14:textId="77777777" w:rsidR="00EF77E1" w:rsidRPr="00606E1A" w:rsidRDefault="00EF77E1" w:rsidP="00E00A93">
            <w:pPr>
              <w:jc w:val="left"/>
              <w:rPr>
                <w:rFonts w:ascii="Times New Roman" w:hAnsi="Times New Roman"/>
                <w:color w:val="000000"/>
                <w:sz w:val="18"/>
                <w:szCs w:val="18"/>
                <w:lang w:eastAsia="cs-CZ"/>
              </w:rPr>
            </w:pPr>
          </w:p>
        </w:tc>
      </w:tr>
    </w:tbl>
    <w:p w14:paraId="31C24A7B" w14:textId="436FF8A1" w:rsidR="005B6DD8" w:rsidRPr="00BD0213" w:rsidRDefault="009F0F4B" w:rsidP="009F0F4B">
      <w:pPr>
        <w:pStyle w:val="diplomka"/>
        <w:rPr>
          <w:i/>
          <w:sz w:val="22"/>
        </w:rPr>
      </w:pPr>
      <w:r w:rsidRPr="00BD0213">
        <w:rPr>
          <w:i/>
          <w:sz w:val="22"/>
        </w:rPr>
        <w:t xml:space="preserve">Zdroj: </w:t>
      </w:r>
      <w:r w:rsidR="0005077F" w:rsidRPr="00BD0213">
        <w:rPr>
          <w:i/>
          <w:sz w:val="22"/>
        </w:rPr>
        <w:t>Studie označené * vychází ze shrnutí autorů Quinn a Cameron (1983), dále v</w:t>
      </w:r>
      <w:r w:rsidRPr="00BD0213">
        <w:rPr>
          <w:i/>
          <w:sz w:val="22"/>
        </w:rPr>
        <w:t>lastní zpracování</w:t>
      </w:r>
    </w:p>
    <w:p w14:paraId="6FE2C108" w14:textId="6EA67BFD" w:rsidR="00384D57" w:rsidRPr="00BD0213" w:rsidRDefault="00384D57" w:rsidP="00384D57">
      <w:pPr>
        <w:pStyle w:val="diplomka"/>
        <w:rPr>
          <w:sz w:val="22"/>
        </w:rPr>
        <w:sectPr w:rsidR="00384D57" w:rsidRPr="00BD0213" w:rsidSect="00C019DB">
          <w:pgSz w:w="16838" w:h="11906" w:orient="landscape" w:code="9"/>
          <w:pgMar w:top="720" w:right="720" w:bottom="720" w:left="720" w:header="0" w:footer="567" w:gutter="0"/>
          <w:cols w:space="708"/>
          <w:docGrid w:linePitch="360"/>
        </w:sectPr>
      </w:pPr>
    </w:p>
    <w:p w14:paraId="0D178F81" w14:textId="3BFD2430" w:rsidR="00F87D93" w:rsidRDefault="00221738" w:rsidP="00D324D9">
      <w:pPr>
        <w:pStyle w:val="diplomka"/>
      </w:pPr>
      <w:r>
        <w:lastRenderedPageBreak/>
        <w:t>P</w:t>
      </w:r>
      <w:r w:rsidR="00EA23F3" w:rsidRPr="00E12B51">
        <w:t xml:space="preserve">řes různorodé přístupy autorů a různé počty definovaných </w:t>
      </w:r>
      <w:r w:rsidR="00C405BD">
        <w:t>životních fází p</w:t>
      </w:r>
      <w:r w:rsidR="00EA23F3" w:rsidRPr="00E12B51">
        <w:t xml:space="preserve">odniků, lze nalézt ve většině konceptů podobné prvky. </w:t>
      </w:r>
      <w:r w:rsidR="00C405BD">
        <w:t xml:space="preserve">Zjednodušeně vývoj vypadá tak, že na jeho </w:t>
      </w:r>
      <w:r w:rsidR="00F87D93" w:rsidRPr="00E12B51">
        <w:t>počátk</w:t>
      </w:r>
      <w:r w:rsidR="00C405BD">
        <w:t>u</w:t>
      </w:r>
      <w:r w:rsidR="00F87D93" w:rsidRPr="00E12B51">
        <w:t xml:space="preserve"> se organizace snaží získat dostatečné prostředky </w:t>
      </w:r>
      <w:r w:rsidR="00E93186" w:rsidRPr="00E12B51">
        <w:t>a vstoupit na trh s funkčním výrobkem. Poté následuje přijetí ze strany trhu a tím i růst podniku. Tento růst a komplexnější situace se projeví v utváření struktury organizace, dochází k postupné formalizaci a institucionalizaci organizace. Postupné nasycení trhu</w:t>
      </w:r>
      <w:r w:rsidR="006B5E39">
        <w:t>, snížení tempa růstu, systematičnost</w:t>
      </w:r>
      <w:r w:rsidR="00E93186" w:rsidRPr="00E12B51">
        <w:t xml:space="preserve"> a </w:t>
      </w:r>
      <w:r w:rsidR="00C405BD">
        <w:t xml:space="preserve">narůstající míra </w:t>
      </w:r>
      <w:r w:rsidR="00E93186" w:rsidRPr="00E12B51">
        <w:t xml:space="preserve">byrokratizace řízení </w:t>
      </w:r>
      <w:r w:rsidR="006B5E39">
        <w:t>jsou spojeny se stabilizací (dospělostí) organizace</w:t>
      </w:r>
      <w:r w:rsidR="00E93186" w:rsidRPr="00E12B51">
        <w:t xml:space="preserve">. </w:t>
      </w:r>
      <w:r w:rsidR="006B5E39">
        <w:t>Ta</w:t>
      </w:r>
      <w:r w:rsidR="00E93186" w:rsidRPr="00E12B51">
        <w:t xml:space="preserve"> tak musí znovu přejít k inovativnímu a kreativními přístupu, vstoupit na nové trhy</w:t>
      </w:r>
      <w:r>
        <w:t xml:space="preserve"> (diverzifikovat)</w:t>
      </w:r>
      <w:r w:rsidR="00C405BD">
        <w:t xml:space="preserve"> a</w:t>
      </w:r>
      <w:r w:rsidR="00E93186" w:rsidRPr="00E12B51">
        <w:t xml:space="preserve"> změnit strategii i strukturu, aby mohla dosáhnout opětovného růstu. V opačném případě totiž může dojít k zápornému růstu a celkovému úpadku organizace, kde míra byrokratizace a konzervatismu již neumožní zvrátit nepříznivý vývoj.</w:t>
      </w:r>
    </w:p>
    <w:p w14:paraId="6D786761" w14:textId="5FCB6D4C" w:rsidR="00E93186" w:rsidRPr="00E12B51" w:rsidRDefault="00221738" w:rsidP="00D324D9">
      <w:pPr>
        <w:pStyle w:val="diplomka"/>
      </w:pPr>
      <w:r>
        <w:t>Výše shrnutý vývoj se tak dá nejlépe kategorizovat do pěti životních fází, které budou blíže popsány v následující kapitole</w:t>
      </w:r>
      <w:r w:rsidR="00B92C51">
        <w:t>. Jsou to:</w:t>
      </w:r>
    </w:p>
    <w:p w14:paraId="03CA315A" w14:textId="751E9552" w:rsidR="00E93186" w:rsidRPr="00E12B51" w:rsidRDefault="00E93186" w:rsidP="0001253C">
      <w:pPr>
        <w:pStyle w:val="diplomka"/>
        <w:numPr>
          <w:ilvl w:val="0"/>
          <w:numId w:val="29"/>
        </w:numPr>
        <w:ind w:left="714" w:hanging="357"/>
        <w:contextualSpacing/>
      </w:pPr>
      <w:r w:rsidRPr="00E12B51">
        <w:t>Počáteční fáze</w:t>
      </w:r>
    </w:p>
    <w:p w14:paraId="31537422" w14:textId="025A1621" w:rsidR="00E93186" w:rsidRPr="00E12B51" w:rsidRDefault="00E93186" w:rsidP="0001253C">
      <w:pPr>
        <w:pStyle w:val="diplomka"/>
        <w:numPr>
          <w:ilvl w:val="0"/>
          <w:numId w:val="29"/>
        </w:numPr>
        <w:ind w:left="714" w:hanging="357"/>
        <w:contextualSpacing/>
      </w:pPr>
      <w:r w:rsidRPr="00E12B51">
        <w:t>Fáze růstu</w:t>
      </w:r>
    </w:p>
    <w:p w14:paraId="550FA496" w14:textId="1C73FC9D" w:rsidR="00E93186" w:rsidRPr="00E12B51" w:rsidRDefault="00E93186" w:rsidP="0001253C">
      <w:pPr>
        <w:pStyle w:val="diplomka"/>
        <w:numPr>
          <w:ilvl w:val="0"/>
          <w:numId w:val="29"/>
        </w:numPr>
        <w:ind w:left="714" w:hanging="357"/>
        <w:contextualSpacing/>
      </w:pPr>
      <w:r w:rsidRPr="00E12B51">
        <w:t>Fáze dospělosti</w:t>
      </w:r>
    </w:p>
    <w:p w14:paraId="28AEC9BC" w14:textId="424A9414" w:rsidR="00E93186" w:rsidRPr="00E12B51" w:rsidRDefault="00E93186" w:rsidP="0001253C">
      <w:pPr>
        <w:pStyle w:val="diplomka"/>
        <w:numPr>
          <w:ilvl w:val="0"/>
          <w:numId w:val="29"/>
        </w:numPr>
        <w:ind w:left="714" w:hanging="357"/>
        <w:contextualSpacing/>
      </w:pPr>
      <w:r w:rsidRPr="00E12B51">
        <w:t>Fáze opětovného růstu</w:t>
      </w:r>
    </w:p>
    <w:p w14:paraId="421F9443" w14:textId="5C356D14" w:rsidR="00E93186" w:rsidRPr="00E12B51" w:rsidRDefault="00E93186" w:rsidP="0001253C">
      <w:pPr>
        <w:pStyle w:val="diplomka"/>
        <w:numPr>
          <w:ilvl w:val="0"/>
          <w:numId w:val="29"/>
        </w:numPr>
        <w:ind w:left="714" w:hanging="357"/>
        <w:contextualSpacing/>
      </w:pPr>
      <w:r w:rsidRPr="00E12B51">
        <w:t>Fáze úpadku</w:t>
      </w:r>
    </w:p>
    <w:p w14:paraId="7A53083A" w14:textId="1BF7576F" w:rsidR="00A85BCD" w:rsidRDefault="003275DB" w:rsidP="00C019DB">
      <w:pPr>
        <w:pStyle w:val="diplomka"/>
      </w:pPr>
      <w:r>
        <w:t>Některé koncepty – zejména dřívějších autorů (např. Lippitt a Schmidt, 1967; Scott, 1971; Katz a Kahn, 1978) – popisují v</w:t>
      </w:r>
      <w:r w:rsidR="00B92C51">
        <w:t xml:space="preserve">ývoj organizací pomocí tří </w:t>
      </w:r>
      <w:r w:rsidR="001E53A5">
        <w:t>fázi</w:t>
      </w:r>
      <w:r w:rsidR="00B92C51">
        <w:t>, přičemž třetí je zpravidla Dospělost či Stabilita. Dle mého názoru jsou tyto koncepty nedokonalé v tom, že se nevěnují i méně příznivým částem vývojového cyklu, jež b</w:t>
      </w:r>
      <w:r w:rsidR="00C405BD">
        <w:t xml:space="preserve">ychom označili jako fázi úpadku. Stejně tak nezahrnují </w:t>
      </w:r>
      <w:r w:rsidR="00B92C51">
        <w:t xml:space="preserve">fázi následovného růstu, která má </w:t>
      </w:r>
      <w:r w:rsidR="00C405BD">
        <w:t xml:space="preserve">taktéž </w:t>
      </w:r>
      <w:r w:rsidR="00B92C51">
        <w:t xml:space="preserve">svá specifika. </w:t>
      </w:r>
      <w:r w:rsidR="00C405BD">
        <w:t>Mladší studie (viz Miller a Friesen, 1984; Greiner, 1998; Lester et al</w:t>
      </w:r>
      <w:r w:rsidR="00A936B4">
        <w:t>.</w:t>
      </w:r>
      <w:r w:rsidR="00C405BD">
        <w:t xml:space="preserve">, 2003; Hanks, 2015) již tuto část vývoje organizací zahrnují a popisují a věrněji tak reflektují reálný životní cyklus společností. </w:t>
      </w:r>
      <w:r w:rsidR="002405A3">
        <w:t>Pětifázový vývoj využívají ve své práci i Lester s kolegy (2003) a zdůrazňují, že fáze úpadku má mít v modelu své místo, jelikož</w:t>
      </w:r>
      <w:r w:rsidR="001E53A5">
        <w:t xml:space="preserve"> </w:t>
      </w:r>
      <w:r w:rsidR="002405A3">
        <w:t xml:space="preserve">autoři jako Miller a Friesen (1984) identifikovali jasně odlišitelné charakteristiky v rámci situace, strategie a struktury organizací </w:t>
      </w:r>
      <w:r w:rsidR="001E53A5">
        <w:t xml:space="preserve">právě </w:t>
      </w:r>
      <w:r w:rsidR="002405A3">
        <w:t xml:space="preserve">mezi pěti zmiňovanými životními fázemi. </w:t>
      </w:r>
      <w:r w:rsidR="0063740D">
        <w:t>P</w:t>
      </w:r>
      <w:r w:rsidR="002405A3">
        <w:t>ětifázovou kategorizaci, jež je v</w:t>
      </w:r>
      <w:r w:rsidR="0063740D">
        <w:t> současné literatuře často přijímána, tak bude využívat i tato práce.</w:t>
      </w:r>
      <w:r w:rsidR="004301DF">
        <w:t xml:space="preserve"> Jednotlivé fáze tak budou popsány v následující části textu</w:t>
      </w:r>
      <w:r w:rsidR="00C019DB">
        <w:t>,</w:t>
      </w:r>
      <w:r w:rsidR="004301DF">
        <w:t xml:space="preserve"> a to zejména z pohledu celkové situace podniku, jejich struktury, stylu řízení a krizí, jímž musí podniky v daných částech vývojového cyklu čelit.</w:t>
      </w:r>
      <w:r w:rsidR="00A85BCD">
        <w:br w:type="page"/>
      </w:r>
    </w:p>
    <w:p w14:paraId="46A089FA" w14:textId="77777777" w:rsidR="00384D57" w:rsidRPr="00972263" w:rsidRDefault="00C42148" w:rsidP="00384D57">
      <w:pPr>
        <w:pStyle w:val="Nadpis3"/>
      </w:pPr>
      <w:bookmarkStart w:id="13" w:name="_Toc501551339"/>
      <w:r w:rsidRPr="00972263">
        <w:lastRenderedPageBreak/>
        <w:t>Počáteční fáze</w:t>
      </w:r>
      <w:bookmarkEnd w:id="13"/>
    </w:p>
    <w:p w14:paraId="17DA186F" w14:textId="10DD87F1" w:rsidR="00B32415" w:rsidRPr="00972263" w:rsidRDefault="00C42148" w:rsidP="00032273">
      <w:pPr>
        <w:pStyle w:val="diplomka"/>
      </w:pPr>
      <w:r w:rsidRPr="00972263">
        <w:t xml:space="preserve">Dodge a Robbins (1992) vystihují prvotní </w:t>
      </w:r>
      <w:r w:rsidR="001E53A5">
        <w:t>část</w:t>
      </w:r>
      <w:r w:rsidRPr="00972263">
        <w:t xml:space="preserve"> vývoje jako proces proměny </w:t>
      </w:r>
      <w:r w:rsidR="009462D5">
        <w:t xml:space="preserve">nápadu v podnikatelský subjekt. </w:t>
      </w:r>
      <w:r w:rsidR="00E46D18" w:rsidRPr="00972263">
        <w:t>Prvotní myšlenku</w:t>
      </w:r>
      <w:r w:rsidR="009462D5">
        <w:t xml:space="preserve"> </w:t>
      </w:r>
      <w:r w:rsidR="00E46D18" w:rsidRPr="00972263">
        <w:t>je potřebné</w:t>
      </w:r>
      <w:r w:rsidR="004977E7" w:rsidRPr="00972263">
        <w:t xml:space="preserve"> rozvinout a</w:t>
      </w:r>
      <w:r w:rsidR="00E46D18" w:rsidRPr="00972263">
        <w:t xml:space="preserve"> převést do reality formou vývoje konkrétního produktu</w:t>
      </w:r>
      <w:r w:rsidR="00B43201" w:rsidRPr="00972263">
        <w:t>, založení podniku</w:t>
      </w:r>
      <w:r w:rsidR="00E46D18" w:rsidRPr="00972263">
        <w:t xml:space="preserve"> a úspěšného </w:t>
      </w:r>
      <w:r w:rsidR="00B43201" w:rsidRPr="00972263">
        <w:t>uvedení produktu na trh</w:t>
      </w:r>
      <w:r w:rsidR="00E46D18" w:rsidRPr="00972263">
        <w:t xml:space="preserve">. </w:t>
      </w:r>
      <w:r w:rsidR="00B43201" w:rsidRPr="00972263">
        <w:t>Quinn a Cameron (1983) uvádějí, že nejčastěji se malé, vznikající podniky snaží obsazovat trž</w:t>
      </w:r>
      <w:r w:rsidR="004F714F" w:rsidRPr="00972263">
        <w:t>n</w:t>
      </w:r>
      <w:r w:rsidR="00B43201" w:rsidRPr="00972263">
        <w:t>í výklenky, kde jim zpočátk</w:t>
      </w:r>
      <w:r w:rsidR="00E6017C">
        <w:t>u nehrozí velký tlak konkurence a mají tak šanci na úspěch. N</w:t>
      </w:r>
      <w:r w:rsidR="00E6017C" w:rsidRPr="00972263">
        <w:t>ejvětší výzvou a také cílem v začátcích vývoje organizací je</w:t>
      </w:r>
      <w:r w:rsidR="0063740D">
        <w:t xml:space="preserve"> prosadit se, získat potřebný kapitál a zejména</w:t>
      </w:r>
      <w:r w:rsidR="00E6017C">
        <w:t xml:space="preserve"> </w:t>
      </w:r>
      <w:r w:rsidR="00E6017C" w:rsidRPr="00972263">
        <w:t>přežít, tedy nezaniknout</w:t>
      </w:r>
      <w:r w:rsidR="0063740D">
        <w:t xml:space="preserve"> (Downs, 1967; Churchill a Lewis, 1987).</w:t>
      </w:r>
    </w:p>
    <w:p w14:paraId="24E82149" w14:textId="56496A21" w:rsidR="00D1577F" w:rsidRPr="00972263" w:rsidRDefault="00B43201" w:rsidP="00032273">
      <w:pPr>
        <w:pStyle w:val="diplomka"/>
      </w:pPr>
      <w:r w:rsidRPr="00972263">
        <w:t>Organizovanost, formalizace či institucionalizace nemají v počáteční vývojové fázi organizací své místo. Struktura organizace de facto neexistuje</w:t>
      </w:r>
      <w:r w:rsidR="001D5B22" w:rsidRPr="00972263">
        <w:t xml:space="preserve"> (Kazanjian, 1988)</w:t>
      </w:r>
      <w:r w:rsidRPr="00972263">
        <w:t>, res</w:t>
      </w:r>
      <w:r w:rsidR="0063740D">
        <w:t>p. není nijak formálně ukotvena a komunikace, jakož i celkový přístup jsou neformálního charakteru (Torbert, 1974).</w:t>
      </w:r>
      <w:r w:rsidRPr="00972263">
        <w:t xml:space="preserve"> </w:t>
      </w:r>
      <w:r w:rsidR="00517A61" w:rsidRPr="00972263">
        <w:t>Úzká skupina lidí nebo pouze jeden člověk rozhodují o veškerých otázkách ad hoc</w:t>
      </w:r>
      <w:r w:rsidR="001D5B22" w:rsidRPr="00972263">
        <w:t xml:space="preserve"> (</w:t>
      </w:r>
      <w:r w:rsidR="0063740D">
        <w:t xml:space="preserve">Scott, 1971; </w:t>
      </w:r>
      <w:r w:rsidR="001D5B22" w:rsidRPr="00972263">
        <w:t>Smith et al., 1985)</w:t>
      </w:r>
      <w:r w:rsidR="00517A61" w:rsidRPr="00972263">
        <w:t xml:space="preserve">, přičemž, dle většiny autorů, je zpravidla v čele </w:t>
      </w:r>
      <w:r w:rsidR="00294AD4" w:rsidRPr="00972263">
        <w:t xml:space="preserve">organizace </w:t>
      </w:r>
      <w:r w:rsidR="001D5B22" w:rsidRPr="00972263">
        <w:t xml:space="preserve">jeden člověk </w:t>
      </w:r>
      <w:r w:rsidR="00294AD4" w:rsidRPr="00972263">
        <w:t xml:space="preserve">a dá se tak hovořit o naprosté centralizaci z pohledu koncentrace pravomocí v jednom místě. </w:t>
      </w:r>
      <w:r w:rsidR="00E07E59" w:rsidRPr="00972263">
        <w:t>Systematické plánování a kontrola nejsou doposud rozvinuty, jelikož k tomu v tomto nejistém a n</w:t>
      </w:r>
      <w:r w:rsidR="004D5921" w:rsidRPr="00972263">
        <w:t>estálém vývoji není prostor.</w:t>
      </w:r>
    </w:p>
    <w:p w14:paraId="4764C7C1" w14:textId="3B36E436" w:rsidR="006B0D11" w:rsidRDefault="00E6017C" w:rsidP="00ED424F">
      <w:pPr>
        <w:pStyle w:val="diplomka"/>
      </w:pPr>
      <w:r w:rsidRPr="00972263">
        <w:t xml:space="preserve">Gao a Alas (2010), kteří se zabývají jednotlivými krizemi, jímž musí podniky ve vývojových </w:t>
      </w:r>
      <w:r w:rsidR="001E53A5">
        <w:t>fázích</w:t>
      </w:r>
      <w:r w:rsidRPr="00972263">
        <w:t xml:space="preserve"> čelit, uvádějí, že v počáteční fázi převládá krize ekonomická, v podobě potřeby získat dostatečný kapitál, následovaná krizí informační a personální.</w:t>
      </w:r>
      <w:r>
        <w:t xml:space="preserve"> Úspěšné založení podniku a uvedení výrobku na trh, tedy tzv. komercializace (Kazanjian, </w:t>
      </w:r>
      <w:r w:rsidRPr="00972263">
        <w:t xml:space="preserve">1988), je </w:t>
      </w:r>
      <w:r>
        <w:t>totiž</w:t>
      </w:r>
      <w:r w:rsidRPr="00972263">
        <w:t xml:space="preserve"> podmíněná nejen schopností vyvinout funkční produkt, ale zejména je nutné pro celý proces získat </w:t>
      </w:r>
      <w:r>
        <w:t>potřebný</w:t>
      </w:r>
      <w:r w:rsidRPr="00972263">
        <w:t xml:space="preserve"> kapitál. Jeden člověk nebo úzká skupina lidí tak zpravidla usiluje o získání financí od investorů, soustředí se na vývoj samotného produktu a začíná plánovat, </w:t>
      </w:r>
      <w:r w:rsidR="0067060D">
        <w:t>jakým způsobem vstoupit na trh.</w:t>
      </w:r>
      <w:r w:rsidR="006B0D11">
        <w:t xml:space="preserve"> Poté, co se podaří získat potřebný kapitál, převládá odliv cashflow v důsledku potřebných investic na budování podniku a v důsledku nízkých příjmů, často nepřevyšujících výdaje (Dickinson, 2011; Tian et al., 2015).</w:t>
      </w:r>
    </w:p>
    <w:p w14:paraId="2EF61D66" w14:textId="05F4FE78" w:rsidR="00384D57" w:rsidRPr="00972263" w:rsidRDefault="00E93186" w:rsidP="00384D57">
      <w:pPr>
        <w:pStyle w:val="Nadpis3"/>
      </w:pPr>
      <w:bookmarkStart w:id="14" w:name="_Toc501551340"/>
      <w:r>
        <w:t>Fáze r</w:t>
      </w:r>
      <w:r w:rsidR="00384D57" w:rsidRPr="00972263">
        <w:t>ůst</w:t>
      </w:r>
      <w:r>
        <w:t>u</w:t>
      </w:r>
      <w:bookmarkEnd w:id="14"/>
    </w:p>
    <w:p w14:paraId="2590400D" w14:textId="39D065A7" w:rsidR="00D71FEE" w:rsidRDefault="00DF713B" w:rsidP="00D71FEE">
      <w:pPr>
        <w:pStyle w:val="diplomka"/>
      </w:pPr>
      <w:r w:rsidRPr="00972263">
        <w:t xml:space="preserve">V případě, že organizace úspěšně překoná počáteční fázi, naskýtá se možnost přejít do následující </w:t>
      </w:r>
      <w:r w:rsidR="001E53A5">
        <w:t>fáze</w:t>
      </w:r>
      <w:r w:rsidRPr="00972263">
        <w:t xml:space="preserve"> spočívající v růstu organizace. </w:t>
      </w:r>
      <w:r w:rsidR="00FB2DAD" w:rsidRPr="00972263">
        <w:t>Jak uvádí</w:t>
      </w:r>
      <w:r w:rsidR="00B32415" w:rsidRPr="00972263">
        <w:t xml:space="preserve"> Kazanjian (1988), pokud</w:t>
      </w:r>
      <w:r w:rsidR="00FB2DAD" w:rsidRPr="00972263">
        <w:t xml:space="preserve"> je produkt technicky funkční a trh ho přijme, následuje zpravidla období </w:t>
      </w:r>
      <w:r w:rsidR="00A936B4">
        <w:t>prudkého</w:t>
      </w:r>
      <w:r w:rsidR="00FE0933" w:rsidRPr="00972263">
        <w:t xml:space="preserve"> rozvoje</w:t>
      </w:r>
      <w:r w:rsidR="00FB2DAD" w:rsidRPr="00972263">
        <w:t>.</w:t>
      </w:r>
      <w:r w:rsidR="00D71FEE">
        <w:t xml:space="preserve"> Oproti počáteční fázi, kde bylo hlavním cílem přežít,</w:t>
      </w:r>
      <w:r w:rsidR="00D71FEE" w:rsidRPr="00972263">
        <w:t xml:space="preserve"> je </w:t>
      </w:r>
      <w:r w:rsidR="00D71FEE">
        <w:t xml:space="preserve">nyní </w:t>
      </w:r>
      <w:r w:rsidR="00D71FEE" w:rsidRPr="00972263">
        <w:t xml:space="preserve">kladen veškerý důraz na růst a počáteční diverzifikaci (Miller a Friesen, 1984). Podnik se z tržního výklenku může přesouvat na </w:t>
      </w:r>
      <w:r w:rsidR="00D71FEE" w:rsidRPr="00972263">
        <w:lastRenderedPageBreak/>
        <w:t>zajímavější trhy a uvádět na trh nové výrobky, resp. výrobkové varianty. Dle Hankse (2015) však dochází spíše k inkrementálním inovacím než k vývoji zcela nových produktů, jelikož prostředky musí být využity zejména na rozšiřování kapacit. Nadměrná snaha o diverzifikaci by navíc mohla vést k vyčerpání a nedostatku kapitálu (Adizes, 1979).</w:t>
      </w:r>
    </w:p>
    <w:p w14:paraId="0F9504B1" w14:textId="00B4D239" w:rsidR="00ED3869" w:rsidRDefault="00C82C98" w:rsidP="00ED3869">
      <w:pPr>
        <w:pStyle w:val="diplomka"/>
        <w:keepLines/>
      </w:pPr>
      <w:r w:rsidRPr="00972263">
        <w:t>V kontrastu s chaotickou, formálně neukotvenou strukturou v první fázi vývoje podniku, dochází ve fázi růstu k</w:t>
      </w:r>
      <w:r w:rsidR="00A90D42" w:rsidRPr="00972263">
        <w:t> upevňování struktury. Ta je zpravidla utvářena na základě funkční specializace</w:t>
      </w:r>
      <w:r w:rsidR="00AC1687" w:rsidRPr="00972263">
        <w:t xml:space="preserve"> a každý úsek je zastoupen ředitelem dané</w:t>
      </w:r>
      <w:r w:rsidR="00F829D7" w:rsidRPr="00972263">
        <w:t>ho úseku</w:t>
      </w:r>
      <w:r w:rsidR="00EA23F3" w:rsidRPr="00972263">
        <w:t>, resp. funkce</w:t>
      </w:r>
      <w:r w:rsidR="00AC1687" w:rsidRPr="00972263">
        <w:t xml:space="preserve"> (Miller a Friesen, 1984; Kazanjian, 1988; Hanks, 2015). </w:t>
      </w:r>
      <w:r w:rsidR="00D71FEE" w:rsidRPr="00972263">
        <w:t>S rostoucím objemem produkce a tržeb roste potřeba dalšího rozšiřování kapacit a přijímaní nových zaměstnanců. V důsledku toho již není možné, aby jeden člověk stál v roli vlastníka i manažera a činil veškerá operativní rozhodnutí. Dle Millera a Friesena (1984) tak zpravidla dochází k delegaci části pravomocí na liniové manažery a řídící pracovníky. Adizes (1979, s. 6) názorně vysvětluje, že „z láskyplného objetí podniku vlastníkem se stává škrcení“. Autor poukazuje na fakt, že ve fázi rozmachu organizace je nutné delegovat pravomoci a standardizovat procesy a přejít tak k systematičnosti od individuálního rozhodování konaného ad hoc. Tento přechod však</w:t>
      </w:r>
      <w:r w:rsidR="00ED3869">
        <w:t>, dle autora,</w:t>
      </w:r>
      <w:r w:rsidR="00D71FEE" w:rsidRPr="00972263">
        <w:t xml:space="preserve"> může vlastníkům činit problém. Určitá míra decentralizace, formalizace a standardizace je však nevyhnutelná</w:t>
      </w:r>
      <w:r w:rsidR="00ED3869">
        <w:t xml:space="preserve">. </w:t>
      </w:r>
      <w:r w:rsidR="00ED3869" w:rsidRPr="00972263">
        <w:t>Plánování probíhá v této fázi spíše formou rozpočtů jak na celopodnikové úrovni, tak na úrovni jednotlivých úseků (Smith et al.,</w:t>
      </w:r>
      <w:r w:rsidR="00A7342C">
        <w:t xml:space="preserve"> 1985; Churchill a Lewis, 1987), dochází však i k implementaci informačních systémů pro usnadnění fungování organizace (Greiner, 1998).</w:t>
      </w:r>
    </w:p>
    <w:p w14:paraId="6809AD0F" w14:textId="1526536D" w:rsidR="00A85BCD" w:rsidRDefault="00D71FEE" w:rsidP="008959F6">
      <w:pPr>
        <w:pStyle w:val="diplomka"/>
      </w:pPr>
      <w:r w:rsidRPr="00972263">
        <w:t xml:space="preserve">Gao a Alas (2010) </w:t>
      </w:r>
      <w:r w:rsidR="00ED3869">
        <w:t>spojují s fází růstu jednak ekonomické problémy</w:t>
      </w:r>
      <w:r w:rsidRPr="00972263">
        <w:t xml:space="preserve">, jímž musí organizace čelit, </w:t>
      </w:r>
      <w:r w:rsidR="00ED3869">
        <w:t xml:space="preserve">ale také upozorňují na </w:t>
      </w:r>
      <w:r w:rsidRPr="00972263">
        <w:t xml:space="preserve">krizi </w:t>
      </w:r>
      <w:r w:rsidR="00ED3869" w:rsidRPr="00972263">
        <w:t>v personální</w:t>
      </w:r>
      <w:r w:rsidR="00ED3869" w:rsidRPr="00ED3869">
        <w:t xml:space="preserve"> </w:t>
      </w:r>
      <w:r w:rsidR="00ED3869" w:rsidRPr="00972263">
        <w:t>oblasti</w:t>
      </w:r>
      <w:r w:rsidRPr="00972263">
        <w:t>, kde je třeba řešit nábor nových zaměstnanců a nastavení stylu vedení, organizování a odměňování.</w:t>
      </w:r>
      <w:r w:rsidR="00ED3869">
        <w:t xml:space="preserve"> Z ekonomického hlediska je typické, že p</w:t>
      </w:r>
      <w:r w:rsidR="00D37922" w:rsidRPr="00972263">
        <w:t>o určité době začne růst zpomalovat, jelikož na trh vstupuje přímá konkurence</w:t>
      </w:r>
      <w:r w:rsidR="005E7338" w:rsidRPr="00972263">
        <w:t xml:space="preserve"> a narovnává se rozdíl mezi aktivním trhem a celkovým tržním potenciálem (Dodge a Robbins, 1992). Podnik tak musí volit mezi dvěma cestami, a sice mezi snahou o další rozšiřování anebo snahou o stabilizaci za udržení či dokonce navyšování současné profitability (Churchill a Lewis, 1987).</w:t>
      </w:r>
    </w:p>
    <w:p w14:paraId="1C45E810" w14:textId="2607B110" w:rsidR="00384D57" w:rsidRPr="00972263" w:rsidRDefault="00E93186" w:rsidP="00384D57">
      <w:pPr>
        <w:pStyle w:val="Nadpis3"/>
      </w:pPr>
      <w:bookmarkStart w:id="15" w:name="_Toc501551341"/>
      <w:r>
        <w:t>Fáze d</w:t>
      </w:r>
      <w:r w:rsidR="00384D57" w:rsidRPr="00972263">
        <w:t>ospělost</w:t>
      </w:r>
      <w:r>
        <w:t>i</w:t>
      </w:r>
      <w:bookmarkEnd w:id="15"/>
    </w:p>
    <w:p w14:paraId="40E47884" w14:textId="07156554" w:rsidR="006A555D" w:rsidRPr="00972263" w:rsidRDefault="006A555D" w:rsidP="00D83D18">
      <w:pPr>
        <w:pStyle w:val="diplomka"/>
      </w:pPr>
      <w:r w:rsidRPr="00972263">
        <w:t>Podnik se dá označit jako dospělý v momentě, kdy se jeho vývoj stabilizuje. Růst již není tak výrazný, avšak je vyrovnaný a odhadnutelný (Adizes, 1979)</w:t>
      </w:r>
      <w:r w:rsidR="0088110D" w:rsidRPr="00972263">
        <w:t>, na úrovni růstu trhu (Kazanjian, </w:t>
      </w:r>
      <w:r w:rsidR="002E2B6F" w:rsidRPr="00972263">
        <w:t>1988)</w:t>
      </w:r>
      <w:r w:rsidRPr="00972263">
        <w:t xml:space="preserve">. </w:t>
      </w:r>
      <w:r w:rsidR="007901E5" w:rsidRPr="00972263">
        <w:t>Cíl podniku se tak přesouvá na ma</w:t>
      </w:r>
      <w:r w:rsidR="005E1B74" w:rsidRPr="00972263">
        <w:t xml:space="preserve">ximalizaci výkonu, </w:t>
      </w:r>
      <w:r w:rsidR="00F9106A">
        <w:t>efektivity,</w:t>
      </w:r>
      <w:r w:rsidR="005E1B74" w:rsidRPr="00972263">
        <w:t xml:space="preserve"> a tudíž </w:t>
      </w:r>
      <w:r w:rsidR="00111A88" w:rsidRPr="00972263">
        <w:t xml:space="preserve">i </w:t>
      </w:r>
      <w:r w:rsidR="005E1B74" w:rsidRPr="00972263">
        <w:t>profitability (Quinn a Cameron, 1983; Miller a Friesen, 1984</w:t>
      </w:r>
      <w:r w:rsidR="0088110D" w:rsidRPr="00972263">
        <w:t>).</w:t>
      </w:r>
    </w:p>
    <w:p w14:paraId="0960D4AF" w14:textId="44C23875" w:rsidR="00D72D21" w:rsidRDefault="00A97740" w:rsidP="00D83D18">
      <w:pPr>
        <w:pStyle w:val="diplomka"/>
      </w:pPr>
      <w:r>
        <w:lastRenderedPageBreak/>
        <w:t>S</w:t>
      </w:r>
      <w:r w:rsidR="007D68F6" w:rsidRPr="00972263">
        <w:t xml:space="preserve">truktura podniku je značně formalizovaná, procesy jsou standardizovány a definovány </w:t>
      </w:r>
      <w:r w:rsidR="00FF798A">
        <w:t>v interních normách organizace (Katz a Kahn, 1978; Adizes, 1979; Miller a Friesen, 1984</w:t>
      </w:r>
      <w:r w:rsidR="00F2690A">
        <w:t>).</w:t>
      </w:r>
      <w:r w:rsidR="00F2690A" w:rsidRPr="00972263">
        <w:t xml:space="preserve"> V</w:t>
      </w:r>
      <w:r w:rsidR="007D68F6" w:rsidRPr="00972263">
        <w:t> čem se autoři mírně rozchází je otázka centralizace a stylu řízení ve fázi dospělosti. Miller a Friesen (1984</w:t>
      </w:r>
      <w:r w:rsidR="001616FB" w:rsidRPr="00972263">
        <w:t>, s. 1172)</w:t>
      </w:r>
      <w:r w:rsidR="007D68F6" w:rsidRPr="00972263">
        <w:t xml:space="preserve"> píší, že „</w:t>
      </w:r>
      <w:r w:rsidR="001616FB" w:rsidRPr="00972263">
        <w:t>P</w:t>
      </w:r>
      <w:r w:rsidR="007D68F6" w:rsidRPr="00972263">
        <w:t>odniky zůstávají poměrně centralizované</w:t>
      </w:r>
      <w:r w:rsidR="001616FB" w:rsidRPr="00972263">
        <w:t xml:space="preserve">, […] delegace moci je menší než v předcházející fázi, a to možná z toho důvodu, že jednoduchost a stabilita operací umožňuje ovládání podniku pouze několika klíčovými manažery.“ </w:t>
      </w:r>
      <w:r w:rsidR="00A0748E" w:rsidRPr="00972263">
        <w:t>Autoři jako Smith (1985) nebo Churchill a Lewis (1987) naopak spojují s fází dospělosti pojem de</w:t>
      </w:r>
      <w:r w:rsidR="00466D2D" w:rsidRPr="00972263">
        <w:t>centralizace řízení. Hanks (2015) nakonec uvádí, že centralizace je méně výrazná jako v předchozí fázi, avšak o decentralizaci hovoří až ve spojitosti s fází následující. Konsenzus by se tedy</w:t>
      </w:r>
      <w:r w:rsidR="009436B9" w:rsidRPr="00972263">
        <w:t xml:space="preserve"> dal</w:t>
      </w:r>
      <w:r w:rsidR="00E13622" w:rsidRPr="00972263">
        <w:t xml:space="preserve"> pravděpodobně</w:t>
      </w:r>
      <w:r w:rsidR="00466D2D" w:rsidRPr="00972263">
        <w:t xml:space="preserve"> najít v tvrzení, že struktura organizace se postupně mění od plně centralizované k decentralizované a od </w:t>
      </w:r>
      <w:r w:rsidR="0067578A" w:rsidRPr="00972263">
        <w:t>neformalizované směrem k výrazně formalizované.</w:t>
      </w:r>
      <w:r w:rsidR="00D72D21">
        <w:t xml:space="preserve"> </w:t>
      </w:r>
      <w:r w:rsidR="00D72D21" w:rsidRPr="00972263">
        <w:t>Celkově převládá konzervativní a méně proaktivní přístup organizace (</w:t>
      </w:r>
      <w:r w:rsidR="00F2690A">
        <w:t xml:space="preserve">Kimberly, 1979; </w:t>
      </w:r>
      <w:r w:rsidR="00D72D21" w:rsidRPr="00972263">
        <w:t>Miller a Friesen, 1984), což se projeví i v oblasti inovací. Inovace produktů jsou převážně inkrementálního charakteru a větší důraz je kladen na inovace procesů s účelem snížení jednotkových nákladů a zvýšení výkonnosti (Hanks, 2015).</w:t>
      </w:r>
      <w:r w:rsidR="000D60E8">
        <w:t xml:space="preserve"> Efektivní fungování organizace má být zajištěno i díky rozvinutému plánování a následné kontrole plnění plánů, a to za pomoci informačního systému (Dodge a Robbins, 1992).</w:t>
      </w:r>
    </w:p>
    <w:p w14:paraId="753C65F0" w14:textId="5B3AF797" w:rsidR="00A85BCD" w:rsidRDefault="00A97740" w:rsidP="008959F6">
      <w:pPr>
        <w:pStyle w:val="diplomka"/>
      </w:pPr>
      <w:r w:rsidRPr="00972263">
        <w:t>Gao a Alas (2010) zjišťují, že problémy, se kterými se podniky musí vyrovnat, již nemusí být primárně ekonomického charakteru, ale čím dál v</w:t>
      </w:r>
      <w:r w:rsidR="00D72D21">
        <w:t xml:space="preserve">íce se týkají </w:t>
      </w:r>
      <w:r w:rsidR="00FB0CEA">
        <w:t xml:space="preserve">i </w:t>
      </w:r>
      <w:r w:rsidR="00D72D21">
        <w:t xml:space="preserve">reputace podniku, oblasti HR a </w:t>
      </w:r>
      <w:r w:rsidR="00D72D21" w:rsidRPr="00972263">
        <w:t>informační strategie</w:t>
      </w:r>
      <w:r w:rsidR="00D72D21">
        <w:t xml:space="preserve">. </w:t>
      </w:r>
      <w:r w:rsidR="00FB0CEA">
        <w:t>Nicméně, jak upozorňuje Kazanjian (1988), významným problémem v této fázi je udržení pozice na trhu a udržení tempa růstu. Časem totiž může dojít k nasycení trhu, což může být pro podnik kritické, pokud není schopen pružně reagovat na změny v</w:t>
      </w:r>
      <w:r w:rsidR="00996FEA">
        <w:t> </w:t>
      </w:r>
      <w:r w:rsidR="00FB0CEA">
        <w:t>prostředí</w:t>
      </w:r>
      <w:r w:rsidR="00996FEA">
        <w:t xml:space="preserve"> kvůli nadměrné byrokracii a </w:t>
      </w:r>
      <w:r w:rsidR="00E9430F">
        <w:t>strnulosti</w:t>
      </w:r>
      <w:r w:rsidR="00996FEA">
        <w:t>.</w:t>
      </w:r>
      <w:r w:rsidR="00E9430F">
        <w:t xml:space="preserve"> Řešením pak může být určitá kombi</w:t>
      </w:r>
      <w:r w:rsidR="007A68B1">
        <w:t>nace</w:t>
      </w:r>
      <w:r w:rsidR="00E9430F">
        <w:t xml:space="preserve"> diverzifikace, decentralizace a reorganizace (Hanks, 2015). To</w:t>
      </w:r>
      <w:r w:rsidR="0063740D">
        <w:t>,</w:t>
      </w:r>
      <w:r w:rsidR="00E9430F">
        <w:t xml:space="preserve"> jak se podnik dokáže se zmíněnými krizemi vypořádat podmiňuje jeho přechod do fáze opětovného růstu anebo naopak do fáze úpadku.</w:t>
      </w:r>
    </w:p>
    <w:p w14:paraId="42F14EA7" w14:textId="302BE4B0" w:rsidR="00384D57" w:rsidRPr="00972263" w:rsidRDefault="00E93186" w:rsidP="00C92088">
      <w:pPr>
        <w:pStyle w:val="Nadpis3"/>
      </w:pPr>
      <w:bookmarkStart w:id="16" w:name="_Toc501551342"/>
      <w:r>
        <w:t>Fáze opětovného</w:t>
      </w:r>
      <w:r w:rsidR="00384D57" w:rsidRPr="00972263">
        <w:t xml:space="preserve"> růst</w:t>
      </w:r>
      <w:r>
        <w:t>u</w:t>
      </w:r>
      <w:bookmarkEnd w:id="16"/>
    </w:p>
    <w:p w14:paraId="3E632340" w14:textId="2D0FA8DD" w:rsidR="005B78FE" w:rsidRPr="00972263" w:rsidRDefault="006D2B06" w:rsidP="00C92088">
      <w:pPr>
        <w:pStyle w:val="diplomka"/>
        <w:keepNext/>
      </w:pPr>
      <w:r w:rsidRPr="00972263">
        <w:t xml:space="preserve">Dlouhodobá stabilita a nízká inovativnost organizací vede většinou k pomalejšímu či rychlejšímu přechodu do fáze úpadku, avšak, pokud je organizace schopná realizovat dostatek zásadních změn, může dosáhnout fáze opětovného růstu (Tian et al., 2015). </w:t>
      </w:r>
      <w:r w:rsidR="006F31DC" w:rsidRPr="00972263">
        <w:t xml:space="preserve">Růst organizace je umožněn mnoha </w:t>
      </w:r>
      <w:r w:rsidR="00F666BE" w:rsidRPr="00972263">
        <w:t>způsoby jako jsou</w:t>
      </w:r>
      <w:r w:rsidR="006F31DC" w:rsidRPr="00972263">
        <w:t xml:space="preserve"> diverzifikace formou tržní segmentace, převzetím menších podniků nebo vývojem nových produktů (Hanks, 2015)</w:t>
      </w:r>
      <w:r w:rsidR="00F666BE" w:rsidRPr="00972263">
        <w:t xml:space="preserve">. Podnik tak znovu klade větší důraz na </w:t>
      </w:r>
      <w:r w:rsidR="00A1528D" w:rsidRPr="00972263">
        <w:lastRenderedPageBreak/>
        <w:t>inovace,</w:t>
      </w:r>
      <w:r w:rsidR="00F666BE" w:rsidRPr="00972263">
        <w:t xml:space="preserve"> a to nejen inkrementálního, a</w:t>
      </w:r>
      <w:r w:rsidR="00A1528D" w:rsidRPr="00972263">
        <w:t>le i rozsáhlejšího charakteru</w:t>
      </w:r>
      <w:r w:rsidR="000C7775">
        <w:t>, což je v souladu s tezí, že podniky ve svém vývoji střídají inovativní a konzervativní fáze (viz Miller a Friesen, 1984).</w:t>
      </w:r>
    </w:p>
    <w:p w14:paraId="7C4C2C22" w14:textId="67DAB052" w:rsidR="00F666BE" w:rsidRDefault="00701B77" w:rsidP="005B78FE">
      <w:pPr>
        <w:pStyle w:val="diplomka"/>
      </w:pPr>
      <w:r w:rsidRPr="00972263">
        <w:t xml:space="preserve">Podniky jsou v této fázi největší od svého </w:t>
      </w:r>
      <w:r w:rsidR="00A30E47">
        <w:t>vzniku a jejich s</w:t>
      </w:r>
      <w:r w:rsidR="00F666BE" w:rsidRPr="00972263">
        <w:t xml:space="preserve">truktura se mění v divizionální, aby mohla čelit heterogennímu prostředí vyvolanému diverzifikací a </w:t>
      </w:r>
      <w:r w:rsidR="00A30E47">
        <w:t xml:space="preserve">následuje tak strategii podniku (Miller a Friesen, </w:t>
      </w:r>
      <w:r w:rsidR="00A30E47" w:rsidRPr="00972263">
        <w:t>1984)</w:t>
      </w:r>
      <w:r w:rsidR="00A30E47">
        <w:t>, případně je využita i struktura maticová, aby byla podpořena spolupráce a kreativita nutná pro potřebné inovace</w:t>
      </w:r>
      <w:r w:rsidR="00F666BE" w:rsidRPr="00972263">
        <w:t xml:space="preserve"> </w:t>
      </w:r>
      <w:r w:rsidR="00F2690A">
        <w:t xml:space="preserve">(Greiner, 1998; </w:t>
      </w:r>
      <w:r w:rsidR="00A30E47">
        <w:t>Lester</w:t>
      </w:r>
      <w:r w:rsidR="00F2690A">
        <w:t xml:space="preserve"> </w:t>
      </w:r>
      <w:r w:rsidR="00A30E47">
        <w:t xml:space="preserve">et al., 2003). </w:t>
      </w:r>
      <w:r w:rsidR="000C7775">
        <w:t xml:space="preserve">Je tedy běžné, že jsou utvářeny týmy expertů, jež „se schází dohromady s cílem analyzovat problémy a vytvářet a hodnotit možné alternativy řešení, a to systematickým a odborným způsobem.“ (Miller a Friesen, 1984). </w:t>
      </w:r>
      <w:r w:rsidR="00A1528D" w:rsidRPr="00972263">
        <w:t xml:space="preserve">Strategické plánování a kontrolní mechanizmy jsou velice sofistikované a uskutečňují se na korporátní úrovni, zatímco operativní plánování je ponecháno jednotlivým divizím (Hanks, 2015). </w:t>
      </w:r>
      <w:r w:rsidRPr="00972263">
        <w:t xml:space="preserve">Stěžejní je zajištění </w:t>
      </w:r>
      <w:r w:rsidR="000E0AB7" w:rsidRPr="00972263">
        <w:t>komunikace a sdílení potřebných informací napříč celou organizací.</w:t>
      </w:r>
    </w:p>
    <w:p w14:paraId="33DFA739" w14:textId="7C73BE3C" w:rsidR="004E006E" w:rsidRDefault="00277769" w:rsidP="00944CD9">
      <w:pPr>
        <w:pStyle w:val="diplomka"/>
      </w:pPr>
      <w:r w:rsidRPr="00D816CD">
        <w:t>Krize nebo spíše výzva v této fázi spočívá zejména ve velké míře rizika, jež je spojena se vstupem na nové trhy a celkovou diverzifikací podniku. Také proto ji autoři Miller a Friesen (1984, s.</w:t>
      </w:r>
      <w:r w:rsidR="00F06A7E">
        <w:t xml:space="preserve"> </w:t>
      </w:r>
      <w:r w:rsidRPr="00D816CD">
        <w:t>1173) označují za „svým způsobem nejzajímavější.“</w:t>
      </w:r>
      <w:r w:rsidR="00D816CD">
        <w:t xml:space="preserve"> Problematické je i nastavení míry kontroly a řízení všech divizí takovým způsobem, který zaručí synergii všech částí organizace (Hanks, 2015)</w:t>
      </w:r>
      <w:r w:rsidR="008443E4">
        <w:t>, což podtrhuje význam správného nastavení toku, resp. sdílení informací.</w:t>
      </w:r>
      <w:r w:rsidR="00270AAE">
        <w:t xml:space="preserve"> Míra kontroly však nesmí být příliš vysoká, na úkor efektivity organizace.</w:t>
      </w:r>
      <w:r w:rsidR="004E006E">
        <w:t xml:space="preserve"> </w:t>
      </w:r>
      <w:r w:rsidR="008443E4">
        <w:t>I když je organizace velká a vykazuje značnou míru byrokratizace, její členové jsou v této fázi vedeni ke spolupráci, aniž by míru byrokratizac</w:t>
      </w:r>
      <w:r w:rsidR="006E6B3D">
        <w:t>e</w:t>
      </w:r>
      <w:r w:rsidR="008443E4">
        <w:t xml:space="preserve"> zvyšovali (Lester, et al., 2003). </w:t>
      </w:r>
      <w:r w:rsidR="00270AAE">
        <w:t>Celkově lze tedy fázi opětovného růstu označit za oživení ve vývoji organizace.</w:t>
      </w:r>
    </w:p>
    <w:p w14:paraId="1146050C" w14:textId="76134960" w:rsidR="00384D57" w:rsidRPr="00972263" w:rsidRDefault="00C964BB" w:rsidP="00384D57">
      <w:pPr>
        <w:pStyle w:val="Nadpis3"/>
      </w:pPr>
      <w:bookmarkStart w:id="17" w:name="_Toc501551343"/>
      <w:r>
        <w:t>Fáze ú</w:t>
      </w:r>
      <w:r w:rsidR="00384D57" w:rsidRPr="00972263">
        <w:t>pad</w:t>
      </w:r>
      <w:r>
        <w:t>ku</w:t>
      </w:r>
      <w:bookmarkEnd w:id="17"/>
    </w:p>
    <w:p w14:paraId="4FCFA41D" w14:textId="263D53E2" w:rsidR="00F27CFC" w:rsidRDefault="000E0AB7" w:rsidP="00384D57">
      <w:pPr>
        <w:pStyle w:val="diplomka"/>
      </w:pPr>
      <w:r w:rsidRPr="00972263">
        <w:t xml:space="preserve">Pokud se organizaci nepodaří prosadit potřebné změny a setrvá v pasivním, neinovativním přístupu, </w:t>
      </w:r>
      <w:r w:rsidR="00B718F8" w:rsidRPr="00972263">
        <w:t xml:space="preserve">může přejít do fáze úpadku. </w:t>
      </w:r>
      <w:r w:rsidR="008762FB" w:rsidRPr="00972263">
        <w:t xml:space="preserve">Jak popisuje Adizes (1979), místo hledání řešení problémů se často hledá zejména viník špatné situace podniku a obava z dalšího neúspěchu vede k další pasivitě. </w:t>
      </w:r>
      <w:r w:rsidR="00F27CFC">
        <w:t xml:space="preserve">Organizace pak, jak uvádí Hanks (2015), přestává být přijímána trhem, dochází tak ke konsolidaci produktových řad a trhů, což se projeví </w:t>
      </w:r>
      <w:r w:rsidR="008E57B6">
        <w:t xml:space="preserve">snižováním </w:t>
      </w:r>
      <w:r w:rsidR="001E53A5">
        <w:t xml:space="preserve">tržeb i </w:t>
      </w:r>
      <w:r w:rsidR="008E57B6">
        <w:t>velikosti podniku.</w:t>
      </w:r>
    </w:p>
    <w:p w14:paraId="632D159D" w14:textId="6182D920" w:rsidR="002B67E8" w:rsidRPr="00972263" w:rsidRDefault="00F27CFC" w:rsidP="00384D57">
      <w:pPr>
        <w:pStyle w:val="diplomka"/>
      </w:pPr>
      <w:r>
        <w:t>Struktura podniku ve fázi</w:t>
      </w:r>
      <w:r w:rsidR="008E57B6">
        <w:t xml:space="preserve"> úpadku je typická tím, že rozhodování (i operativního charakteru) se soustřeďuje na vrcholu firmy, přičemž však pokulhává komunikace se zbytkem organizace </w:t>
      </w:r>
      <w:r w:rsidR="001E53A5">
        <w:t>a</w:t>
      </w:r>
      <w:r w:rsidR="008E57B6">
        <w:t xml:space="preserve"> napříč jednotlivými útvary (Miller a Friesen, 1984). Autoři navíc uvádějí, že r</w:t>
      </w:r>
      <w:r w:rsidR="008E57B6" w:rsidRPr="00972263">
        <w:t xml:space="preserve">ozhodování staví na naprostém konzervatismu, což může vycházet jednak z povahy a zmíněné obavy manažerů, </w:t>
      </w:r>
      <w:r w:rsidR="008E57B6">
        <w:lastRenderedPageBreak/>
        <w:t xml:space="preserve">ale i </w:t>
      </w:r>
      <w:r w:rsidR="008E57B6" w:rsidRPr="00972263">
        <w:t>z nedostatku zdrojů</w:t>
      </w:r>
      <w:r w:rsidR="008E57B6">
        <w:t>.</w:t>
      </w:r>
      <w:r w:rsidR="00703A69">
        <w:t xml:space="preserve"> </w:t>
      </w:r>
      <w:r w:rsidR="00356790">
        <w:t>Celková pasivita pak prochází celou organizací lidé „nejsou iniciativní, prakticky pouze čekají až jim bude řečeno, co mají dělat.“ (Adizes, 1979, s. 14).</w:t>
      </w:r>
    </w:p>
    <w:p w14:paraId="3DF9E747" w14:textId="1C6616D0" w:rsidR="00B100D1" w:rsidRDefault="00E437DD" w:rsidP="00944CD9">
      <w:pPr>
        <w:pStyle w:val="diplomka"/>
      </w:pPr>
      <w:r w:rsidRPr="00CD48F2">
        <w:t>Krize spojené s touto fází jsou převážně ekonomického charakteru a souvisí s nedostatkem finančních prostředků a zadlužeností (Gao a Alas, 2010).</w:t>
      </w:r>
      <w:r w:rsidRPr="00972263">
        <w:t xml:space="preserve"> </w:t>
      </w:r>
      <w:r w:rsidR="009D4D00" w:rsidRPr="00972263">
        <w:t>Vývoj produktů</w:t>
      </w:r>
      <w:r w:rsidR="006C229A" w:rsidRPr="00972263">
        <w:t xml:space="preserve"> není pro tuto fázi, dle většiny studovaných autorů</w:t>
      </w:r>
      <w:r w:rsidR="00270AAE">
        <w:t>,</w:t>
      </w:r>
      <w:r w:rsidR="006C229A" w:rsidRPr="00972263">
        <w:t xml:space="preserve"> typický. Hanks nicméně uvádí, že záleží na organizaci, jakou cestou se vydá – pokud se podnik rozhodne zvolit strategii „sklízení“, vývoji produktů se věnovat nebude. Pokud se naopak podnik rozhodne pro strategii „obratu“, tedy pokus o zvrácení nežádoucího vývoje, pak může být důraz na </w:t>
      </w:r>
      <w:r w:rsidR="00C73CD2" w:rsidRPr="00972263">
        <w:t>vývoj produktů obrovský (Hanks, </w:t>
      </w:r>
      <w:r w:rsidR="006C229A" w:rsidRPr="00972263">
        <w:t>2015).</w:t>
      </w:r>
      <w:r w:rsidR="006469E9">
        <w:t xml:space="preserve"> Jestliže se organizaci nepodaří zavčas zvrátit nepříznivý vývoj a provést potřebné změny, pak zpravidla dochází k úplnému zániku</w:t>
      </w:r>
      <w:r w:rsidR="00B100D1">
        <w:t xml:space="preserve"> organizace</w:t>
      </w:r>
      <w:r w:rsidR="006469E9">
        <w:t>, tedy smrti dle paralely k vývoji živých organismů.</w:t>
      </w:r>
    </w:p>
    <w:p w14:paraId="5AEFB866" w14:textId="6957DCDD" w:rsidR="00FC772A" w:rsidRPr="00972263" w:rsidRDefault="00FC772A" w:rsidP="00FC772A">
      <w:pPr>
        <w:pStyle w:val="Titulek"/>
        <w:keepNext/>
        <w:jc w:val="both"/>
        <w:rPr>
          <w:szCs w:val="24"/>
          <w:lang w:val="cs-CZ"/>
        </w:rPr>
      </w:pPr>
      <w:bookmarkStart w:id="18" w:name="_Toc501279340"/>
      <w:bookmarkStart w:id="19" w:name="_Toc501551298"/>
      <w:r w:rsidRPr="00972263">
        <w:rPr>
          <w:szCs w:val="24"/>
          <w:lang w:val="cs-CZ"/>
        </w:rPr>
        <w:t xml:space="preserve">Obrázek </w:t>
      </w:r>
      <w:r w:rsidR="00194AC2">
        <w:rPr>
          <w:szCs w:val="24"/>
          <w:lang w:val="cs-CZ"/>
        </w:rPr>
        <w:fldChar w:fldCharType="begin"/>
      </w:r>
      <w:r w:rsidR="00194AC2">
        <w:rPr>
          <w:szCs w:val="24"/>
          <w:lang w:val="cs-CZ"/>
        </w:rPr>
        <w:instrText xml:space="preserve"> SEQ Obrázek \* ARABIC </w:instrText>
      </w:r>
      <w:r w:rsidR="00194AC2">
        <w:rPr>
          <w:szCs w:val="24"/>
          <w:lang w:val="cs-CZ"/>
        </w:rPr>
        <w:fldChar w:fldCharType="separate"/>
      </w:r>
      <w:r w:rsidR="002F4BCA">
        <w:rPr>
          <w:noProof/>
          <w:szCs w:val="24"/>
          <w:lang w:val="cs-CZ"/>
        </w:rPr>
        <w:t>1</w:t>
      </w:r>
      <w:r w:rsidR="00194AC2">
        <w:rPr>
          <w:szCs w:val="24"/>
          <w:lang w:val="cs-CZ"/>
        </w:rPr>
        <w:fldChar w:fldCharType="end"/>
      </w:r>
      <w:r w:rsidRPr="00972263">
        <w:rPr>
          <w:szCs w:val="24"/>
          <w:lang w:val="cs-CZ"/>
        </w:rPr>
        <w:t>: Životní cyklus podniku</w:t>
      </w:r>
      <w:bookmarkEnd w:id="18"/>
      <w:bookmarkEnd w:id="19"/>
    </w:p>
    <w:p w14:paraId="3982133F" w14:textId="77777777" w:rsidR="00B11F9B" w:rsidRPr="00972263" w:rsidRDefault="00C64195" w:rsidP="00384D57">
      <w:pPr>
        <w:pStyle w:val="diplomka"/>
      </w:pPr>
      <w:r w:rsidRPr="00972263">
        <w:rPr>
          <w:noProof/>
          <w:lang w:val="en-GB" w:eastAsia="en-GB"/>
        </w:rPr>
        <w:drawing>
          <wp:inline distT="0" distB="0" distL="0" distR="0" wp14:anchorId="6487AD46" wp14:editId="440F42A0">
            <wp:extent cx="5759450" cy="36963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fecycle1.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3696335"/>
                    </a:xfrm>
                    <a:prstGeom prst="rect">
                      <a:avLst/>
                    </a:prstGeom>
                  </pic:spPr>
                </pic:pic>
              </a:graphicData>
            </a:graphic>
          </wp:inline>
        </w:drawing>
      </w:r>
    </w:p>
    <w:p w14:paraId="4E292AD5" w14:textId="77777777" w:rsidR="00FC772A" w:rsidRPr="00BD0213" w:rsidRDefault="00FC772A" w:rsidP="00FC772A">
      <w:pPr>
        <w:pStyle w:val="diplomka"/>
        <w:rPr>
          <w:i/>
          <w:sz w:val="22"/>
        </w:rPr>
      </w:pPr>
      <w:r w:rsidRPr="00BD0213">
        <w:rPr>
          <w:i/>
          <w:sz w:val="22"/>
        </w:rPr>
        <w:t>Zdroj: Vlastní zpracování</w:t>
      </w:r>
    </w:p>
    <w:p w14:paraId="737BAAA1" w14:textId="2E036DB3" w:rsidR="002E6A0A" w:rsidRPr="00972263" w:rsidRDefault="00611AC1" w:rsidP="00384D57">
      <w:pPr>
        <w:pStyle w:val="diplomka"/>
      </w:pPr>
      <w:r w:rsidRPr="00972263">
        <w:t>Obrázek 1 ilustruje zjednodušený pohled na vývoj podniku. Zjednodušený proto, že zachycuje pouze vývoj j</w:t>
      </w:r>
      <w:r w:rsidR="009462D5">
        <w:t>edné dimenze</w:t>
      </w:r>
      <w:r w:rsidRPr="00972263">
        <w:t xml:space="preserve"> v závislosti na přechodu mezi jednotlivými </w:t>
      </w:r>
      <w:r w:rsidR="001E53A5">
        <w:t>fázemi</w:t>
      </w:r>
      <w:r w:rsidRPr="00972263">
        <w:t xml:space="preserve"> a dále proto, že předpokládá plynulý přechod od založení směrem k úpadku a ignoruje jiné možnosti vývoje. Obrázek </w:t>
      </w:r>
      <w:r w:rsidR="003F6E5E" w:rsidRPr="00972263">
        <w:t xml:space="preserve">je přesto dobrou ilustrací k rozebrané teorii, jelikož celkově vystihuje popsaný vývoj organizace ve smyslu přechodu od </w:t>
      </w:r>
      <w:r w:rsidR="002E6A0A">
        <w:t>začínající</w:t>
      </w:r>
      <w:r w:rsidR="003F6E5E" w:rsidRPr="00972263">
        <w:t xml:space="preserve"> organizace</w:t>
      </w:r>
      <w:r w:rsidR="002E6A0A">
        <w:t>, jež vstupuje</w:t>
      </w:r>
      <w:r w:rsidR="003F6E5E" w:rsidRPr="00972263">
        <w:t xml:space="preserve"> na trh, přes rostoucí </w:t>
      </w:r>
      <w:r w:rsidR="003F6E5E" w:rsidRPr="00972263">
        <w:lastRenderedPageBreak/>
        <w:t>podnik s úspěšným produktem až po fázi kulmi</w:t>
      </w:r>
      <w:r w:rsidR="007A68B1">
        <w:t>nace</w:t>
      </w:r>
      <w:r w:rsidR="003F6E5E" w:rsidRPr="00972263">
        <w:t xml:space="preserve"> úspěchu organizace, po které nastává buď další růst anebo úpadek.</w:t>
      </w:r>
    </w:p>
    <w:p w14:paraId="7A71B826" w14:textId="540CE387" w:rsidR="00B100D1" w:rsidRDefault="00E51359" w:rsidP="00944CD9">
      <w:pPr>
        <w:pStyle w:val="diplomka"/>
      </w:pPr>
      <w:r w:rsidRPr="00972263">
        <w:t xml:space="preserve">Předešlý rozbor </w:t>
      </w:r>
      <w:r w:rsidR="002E6A0A">
        <w:t>životního cyklu</w:t>
      </w:r>
      <w:r w:rsidR="002D584D" w:rsidRPr="00972263">
        <w:t xml:space="preserve"> nastínil, čím jsou dané </w:t>
      </w:r>
      <w:r w:rsidR="002E6A0A">
        <w:t>fáze</w:t>
      </w:r>
      <w:r w:rsidR="002D584D" w:rsidRPr="00972263">
        <w:t xml:space="preserve"> specifické. Na základě těchto charakteristik je pak možné zkoumat, ve které </w:t>
      </w:r>
      <w:r w:rsidR="004301DF">
        <w:t>fázi</w:t>
      </w:r>
      <w:r w:rsidR="002D584D" w:rsidRPr="00972263">
        <w:t xml:space="preserve"> se ten který podnik nachází.</w:t>
      </w:r>
      <w:r w:rsidR="004E6B27" w:rsidRPr="00972263">
        <w:t xml:space="preserve"> Jak uvádí Nazzari (2007), každá </w:t>
      </w:r>
      <w:r w:rsidR="004301DF">
        <w:t>z nich</w:t>
      </w:r>
      <w:r w:rsidR="004E6B27" w:rsidRPr="00972263">
        <w:t xml:space="preserve"> je totiž kombinací určitých atributů či konfigurací. </w:t>
      </w:r>
      <w:r w:rsidR="002D584D" w:rsidRPr="00972263">
        <w:t>V následující části textu tak budou rozebrány model</w:t>
      </w:r>
      <w:r w:rsidR="002E6A0A">
        <w:t>y, které se snaží měřit vývojové fáze podniků pomocí různých proměnných a popř. pomocí různých statistických metod.</w:t>
      </w:r>
    </w:p>
    <w:p w14:paraId="10B5B195" w14:textId="779B1D8E" w:rsidR="00816ED9" w:rsidRPr="00972263" w:rsidRDefault="009462D5" w:rsidP="00F553DB">
      <w:pPr>
        <w:pStyle w:val="Nadpis2"/>
      </w:pPr>
      <w:bookmarkStart w:id="20" w:name="_Toc501551344"/>
      <w:r>
        <w:t>Mě</w:t>
      </w:r>
      <w:r w:rsidR="00765764" w:rsidRPr="00972263">
        <w:t xml:space="preserve">ření </w:t>
      </w:r>
      <w:r>
        <w:t>životních</w:t>
      </w:r>
      <w:r w:rsidR="00765764" w:rsidRPr="00972263">
        <w:t xml:space="preserve"> fází</w:t>
      </w:r>
      <w:bookmarkEnd w:id="20"/>
    </w:p>
    <w:p w14:paraId="256A579B" w14:textId="4BD7B090" w:rsidR="00371E63" w:rsidRPr="00972263" w:rsidRDefault="00765764" w:rsidP="00765764">
      <w:pPr>
        <w:pStyle w:val="diplomka"/>
      </w:pPr>
      <w:r w:rsidRPr="00972263">
        <w:t>M</w:t>
      </w:r>
      <w:r w:rsidR="00371E63" w:rsidRPr="00972263">
        <w:t>nozí autoři (</w:t>
      </w:r>
      <w:r w:rsidR="000D7570" w:rsidRPr="00972263">
        <w:t xml:space="preserve">Jaafar a Halim, 2016; </w:t>
      </w:r>
      <w:r w:rsidR="00AF7CC1">
        <w:t>Yan a Zhao</w:t>
      </w:r>
      <w:r w:rsidR="004C6BEE" w:rsidRPr="00972263">
        <w:t xml:space="preserve">, </w:t>
      </w:r>
      <w:r w:rsidR="000D7570" w:rsidRPr="00972263">
        <w:t>200</w:t>
      </w:r>
      <w:r w:rsidR="000C2740">
        <w:t>9</w:t>
      </w:r>
      <w:r w:rsidR="00371E63" w:rsidRPr="00972263">
        <w:t xml:space="preserve">) uvádějí, že koncept životního cyklu podniku vychází z rozšíření životního cyklu produktu. Identifikace aktuální vývojové fáze, ve které se podnik nachází pak není snadný úkol, jelikož podniky jsou de facto agregáty různých vývojových cyklů produktů, které se mohou nacházet na různých </w:t>
      </w:r>
      <w:r w:rsidR="00C817CA" w:rsidRPr="00972263">
        <w:t>trzích,</w:t>
      </w:r>
      <w:r w:rsidR="00371E63" w:rsidRPr="00972263">
        <w:t xml:space="preserve"> a dokonce </w:t>
      </w:r>
      <w:r w:rsidRPr="00972263">
        <w:t>v různých odvětvích (Dickinson, </w:t>
      </w:r>
      <w:r w:rsidR="00371E63" w:rsidRPr="00972263">
        <w:t>2011).</w:t>
      </w:r>
      <w:r w:rsidRPr="00972263">
        <w:t xml:space="preserve"> Přesto existuje </w:t>
      </w:r>
      <w:r w:rsidR="00530C88" w:rsidRPr="00972263">
        <w:t xml:space="preserve">několik modelů, jež se o určení vývojové </w:t>
      </w:r>
      <w:r w:rsidR="004301DF">
        <w:t>fáze</w:t>
      </w:r>
      <w:r w:rsidR="00530C88" w:rsidRPr="00972263">
        <w:t xml:space="preserve"> podniku snaží, přičemž každý model staví n</w:t>
      </w:r>
      <w:r w:rsidR="00471561" w:rsidRPr="00972263">
        <w:t>a různých metodách a proměnných a má tak svoje silné i slabé stránky</w:t>
      </w:r>
      <w:r w:rsidR="009436B9" w:rsidRPr="00972263">
        <w:t xml:space="preserve"> jako i vhodnost použití</w:t>
      </w:r>
      <w:r w:rsidR="00471561" w:rsidRPr="00972263">
        <w:t>.</w:t>
      </w:r>
      <w:r w:rsidR="00CA3091" w:rsidRPr="00972263">
        <w:t xml:space="preserve"> V následující části tak budou představeny </w:t>
      </w:r>
      <w:r w:rsidR="00CD5ABD" w:rsidRPr="00972263">
        <w:t xml:space="preserve">starší </w:t>
      </w:r>
      <w:r w:rsidR="00CA3091" w:rsidRPr="00972263">
        <w:t>modely, ze kterých řada</w:t>
      </w:r>
      <w:r w:rsidR="009436B9" w:rsidRPr="00972263">
        <w:t xml:space="preserve"> dalších</w:t>
      </w:r>
      <w:r w:rsidR="00CA3091" w:rsidRPr="00972263">
        <w:t xml:space="preserve"> autorů vychází</w:t>
      </w:r>
      <w:r w:rsidR="00CD5ABD" w:rsidRPr="00972263">
        <w:t xml:space="preserve"> a mladší modely, které považuji za přínosné a inspirativní pro tuto práci</w:t>
      </w:r>
      <w:r w:rsidR="00CA3091" w:rsidRPr="00972263">
        <w:t xml:space="preserve">. Každý model je koncipován z jiného pohledu, u některých převládá sledování kvalitativních proměnných a poměrně hluboké studování </w:t>
      </w:r>
      <w:r w:rsidR="0017537B" w:rsidRPr="00972263">
        <w:t>organizací</w:t>
      </w:r>
      <w:r w:rsidR="00CA3091" w:rsidRPr="00972263">
        <w:t>, u mladších modelů pak převažuje snaha stav</w:t>
      </w:r>
      <w:r w:rsidR="0017537B" w:rsidRPr="00972263">
        <w:t xml:space="preserve">ět na kvantitativních </w:t>
      </w:r>
      <w:r w:rsidR="002E6A0A">
        <w:t>datech</w:t>
      </w:r>
      <w:r w:rsidR="0017537B" w:rsidRPr="00972263">
        <w:t xml:space="preserve"> a vytvořit tak model aplikovatelný na větší vzorek </w:t>
      </w:r>
      <w:r w:rsidR="002E6A0A">
        <w:t>podniků</w:t>
      </w:r>
      <w:r w:rsidR="0017537B" w:rsidRPr="00972263">
        <w:t>.</w:t>
      </w:r>
    </w:p>
    <w:p w14:paraId="186CF534" w14:textId="64271175" w:rsidR="00EF77E1" w:rsidRPr="00972263" w:rsidRDefault="0017537B" w:rsidP="00EF77E1">
      <w:pPr>
        <w:pStyle w:val="diplomka"/>
      </w:pPr>
      <w:r w:rsidRPr="009462D5">
        <w:rPr>
          <w:b/>
        </w:rPr>
        <w:t>Lippitt a Schmidt</w:t>
      </w:r>
      <w:r w:rsidR="009462D5" w:rsidRPr="009462D5">
        <w:rPr>
          <w:b/>
        </w:rPr>
        <w:t xml:space="preserve"> (1967)</w:t>
      </w:r>
      <w:r w:rsidRPr="00972263">
        <w:t xml:space="preserve"> vytvářejí jeden z prvních modelů založený na třech vývojových </w:t>
      </w:r>
      <w:r w:rsidR="002E6A0A">
        <w:t>fázích</w:t>
      </w:r>
      <w:r w:rsidRPr="00972263">
        <w:t xml:space="preserve"> (zrození, mládí, dospělost). Autoři staví na přesvědčení, že „správná kritéria pro stanovení vývojové fáze organizace je možné najít spíše v tom, jak se organizace dokáže vypořádat s předpověditelnými organizačními krizemi než podle toho, kolik má zaměstnanců, jaký má podíl na trhu nebo jak sofistikované je její řízení.“ (Lippitt a Schmidt, 1967, s.103). </w:t>
      </w:r>
      <w:r w:rsidR="004F7CDE" w:rsidRPr="00972263">
        <w:t xml:space="preserve">Určení vývojové </w:t>
      </w:r>
      <w:r w:rsidR="002E6A0A">
        <w:t>fáze</w:t>
      </w:r>
      <w:r w:rsidR="004F7CDE" w:rsidRPr="00972263">
        <w:t xml:space="preserve"> tedy spočívá v hledání problémů, se kterými se organizace musí vypořádat, přičemž autoři definují šest základních krizí od problematiky založení a zajištění zdrojů po řešení otázky přispívání organizace ke společnosti (Quinn a Cameron, 1983).</w:t>
      </w:r>
    </w:p>
    <w:p w14:paraId="663244DF" w14:textId="45D001C8" w:rsidR="0003298A" w:rsidRPr="00972263" w:rsidRDefault="00100B03" w:rsidP="00765764">
      <w:pPr>
        <w:pStyle w:val="diplomka"/>
      </w:pPr>
      <w:r w:rsidRPr="009462D5">
        <w:rPr>
          <w:b/>
        </w:rPr>
        <w:t>Miller</w:t>
      </w:r>
      <w:r w:rsidR="0003298A" w:rsidRPr="009462D5">
        <w:rPr>
          <w:b/>
        </w:rPr>
        <w:t xml:space="preserve"> </w:t>
      </w:r>
      <w:r w:rsidR="009462D5" w:rsidRPr="009462D5">
        <w:rPr>
          <w:b/>
        </w:rPr>
        <w:t>a Friesen (</w:t>
      </w:r>
      <w:r w:rsidRPr="009462D5">
        <w:rPr>
          <w:b/>
        </w:rPr>
        <w:t>1984</w:t>
      </w:r>
      <w:r w:rsidR="009462D5" w:rsidRPr="009462D5">
        <w:rPr>
          <w:b/>
        </w:rPr>
        <w:t>)</w:t>
      </w:r>
      <w:r w:rsidR="009462D5">
        <w:t xml:space="preserve"> vytvářejí pravděp</w:t>
      </w:r>
      <w:r w:rsidR="009462D5" w:rsidRPr="00972263">
        <w:t>odobně</w:t>
      </w:r>
      <w:r w:rsidR="00295A54" w:rsidRPr="00972263">
        <w:t xml:space="preserve"> nejznámější model, ze kterého řada autorů později</w:t>
      </w:r>
      <w:r w:rsidR="009462D5">
        <w:t xml:space="preserve"> vychází</w:t>
      </w:r>
      <w:r w:rsidR="00295A54" w:rsidRPr="00972263">
        <w:t xml:space="preserve">. Autoři </w:t>
      </w:r>
      <w:r w:rsidR="00A224B5" w:rsidRPr="00972263">
        <w:t xml:space="preserve">postupují velice detailním a obsáhlým způsobem a </w:t>
      </w:r>
      <w:r w:rsidR="00471561" w:rsidRPr="00972263">
        <w:t xml:space="preserve">pro určení vývojových fází studují podrobně 36 organizací, jež existovaly déle než 20 let. Organizace </w:t>
      </w:r>
      <w:r w:rsidR="00471561" w:rsidRPr="00972263">
        <w:lastRenderedPageBreak/>
        <w:t xml:space="preserve">autoři studují pomocí knih, výročních zpráv, článků z časopisů a poznatky konzultují s vysoce postavenými lidmi z těchto organizací pomocí dotazníků. Na základě všech informací pak </w:t>
      </w:r>
      <w:r w:rsidR="00DA3F7E" w:rsidRPr="00972263">
        <w:t xml:space="preserve">rozdělují </w:t>
      </w:r>
      <w:r w:rsidR="002E6A0A">
        <w:t xml:space="preserve">jejich </w:t>
      </w:r>
      <w:r w:rsidR="00DA3F7E" w:rsidRPr="00972263">
        <w:t>vývoj do mnoha period dle zásadních změn v prostředí, struktuře či stylu rozhodování. Tyto periody jsou v průměru 6 let dlouhé, přičemž nejkratší má 18 měsíců a nejdelší 20 let.</w:t>
      </w:r>
      <w:r w:rsidR="0003298A" w:rsidRPr="00972263">
        <w:t xml:space="preserve"> V další části práce definují Miller a Friesen celkem 54 proměnných popisujících situaci, strukturu, styl rozhodování a strategii organizace, pomocí kterých nakonec klasifikují jednotlivé periody</w:t>
      </w:r>
      <w:r w:rsidR="00BF55B1" w:rsidRPr="00972263">
        <w:t>, determinované v první části,</w:t>
      </w:r>
      <w:r w:rsidR="0003298A" w:rsidRPr="00972263">
        <w:t xml:space="preserve"> do definovaných vývojových </w:t>
      </w:r>
      <w:r w:rsidR="00B75A01">
        <w:t>fází</w:t>
      </w:r>
      <w:r w:rsidR="0003298A" w:rsidRPr="00972263">
        <w:t xml:space="preserve"> (zrození, růst, dospělost, oživení, úpadek).</w:t>
      </w:r>
    </w:p>
    <w:p w14:paraId="3188FAA6" w14:textId="1425D991" w:rsidR="0003298A" w:rsidRPr="00972263" w:rsidRDefault="0003298A" w:rsidP="00765764">
      <w:pPr>
        <w:pStyle w:val="diplomka"/>
      </w:pPr>
      <w:r w:rsidRPr="00972263">
        <w:t>Proměnné se kterými, autoři pracují jsou zejména kvalitativního charakteru</w:t>
      </w:r>
      <w:r w:rsidR="00ED0826" w:rsidRPr="00972263">
        <w:t>, p</w:t>
      </w:r>
      <w:r w:rsidRPr="00972263">
        <w:t xml:space="preserve">ouze dvě proměnné jsou numerické, a sice věk organizace a růst tržeb. </w:t>
      </w:r>
      <w:r w:rsidR="00ED0826" w:rsidRPr="00972263">
        <w:t>Jak uvád</w:t>
      </w:r>
      <w:r w:rsidR="000C2740">
        <w:t>ějí</w:t>
      </w:r>
      <w:r w:rsidR="00ED0826" w:rsidRPr="00972263">
        <w:t xml:space="preserve"> </w:t>
      </w:r>
      <w:r w:rsidR="00AF7CC1">
        <w:t xml:space="preserve">Yan a Zhao </w:t>
      </w:r>
      <w:r w:rsidR="00ED0826" w:rsidRPr="00972263">
        <w:t>(200</w:t>
      </w:r>
      <w:r w:rsidR="000C2740">
        <w:t>9</w:t>
      </w:r>
      <w:r w:rsidR="00ED0826" w:rsidRPr="00972263">
        <w:t xml:space="preserve">), obrovskou výhodou tohoto modelu je, že dovoluje vhlédnout do skutečného vývoje podniků a pozorovat, jak se rozhodují a mění v průběhu životního cyklu. </w:t>
      </w:r>
      <w:r w:rsidR="00BF55B1" w:rsidRPr="00972263">
        <w:t>Nevýhodou</w:t>
      </w:r>
      <w:r w:rsidR="00ED0826" w:rsidRPr="00972263">
        <w:t xml:space="preserve"> modelu je pak jeho náročnost na data a informace – detailní zkoumání podnik</w:t>
      </w:r>
      <w:r w:rsidR="002E6A0A">
        <w:t>ů</w:t>
      </w:r>
      <w:r w:rsidR="00ED0826" w:rsidRPr="00972263">
        <w:t xml:space="preserve"> za pomocí kvalitativních dat nelze aplikovat na velký vzorek podniků.</w:t>
      </w:r>
    </w:p>
    <w:p w14:paraId="1D58CF6B" w14:textId="69EBB9C2" w:rsidR="004660C3" w:rsidRPr="00972263" w:rsidRDefault="004660C3" w:rsidP="004660C3">
      <w:pPr>
        <w:pStyle w:val="diplomka"/>
      </w:pPr>
      <w:r w:rsidRPr="009462D5">
        <w:rPr>
          <w:b/>
        </w:rPr>
        <w:t>Elsayed a Paton</w:t>
      </w:r>
      <w:r w:rsidR="009462D5" w:rsidRPr="009462D5">
        <w:rPr>
          <w:b/>
        </w:rPr>
        <w:t xml:space="preserve"> (2009)</w:t>
      </w:r>
      <w:r w:rsidRPr="00972263">
        <w:t xml:space="preserve"> ve své studii zkoumají vztah mezi finanční výkonností a environmentální politikou podniku a ověřují svůj předpoklad, že tento vztah nebude lineární, ale bude se měnit s vývojem organizace, tedy s jednotlivými vývojovými fázemi. Pro určení vývojových </w:t>
      </w:r>
      <w:r w:rsidR="002E6A0A">
        <w:t>fází</w:t>
      </w:r>
      <w:r w:rsidRPr="00972263">
        <w:t xml:space="preserve"> autoři využ</w:t>
      </w:r>
      <w:r w:rsidR="002E6A0A">
        <w:t>ívají</w:t>
      </w:r>
      <w:r w:rsidRPr="00972263">
        <w:t xml:space="preserve"> shlukovou analýzu</w:t>
      </w:r>
      <w:r w:rsidR="005D5545" w:rsidRPr="00972263">
        <w:t xml:space="preserve"> </w:t>
      </w:r>
      <w:r w:rsidR="004527BC" w:rsidRPr="00972263">
        <w:t>postavenou na sedmi proměnných sledovaných u jednotlivých podniků v každém roce.</w:t>
      </w:r>
      <w:r w:rsidR="007E777F" w:rsidRPr="00972263">
        <w:t xml:space="preserve"> Pro každý rok </w:t>
      </w:r>
      <w:r w:rsidR="00376BBE" w:rsidRPr="00972263">
        <w:t xml:space="preserve">zvlášť </w:t>
      </w:r>
      <w:r w:rsidR="007E777F" w:rsidRPr="00972263">
        <w:t>se tak zpracuje shluková analýza</w:t>
      </w:r>
      <w:r w:rsidR="00695951" w:rsidRPr="00972263">
        <w:t xml:space="preserve"> s cílem rozdělit data do čtyř shluků, jenž budou reprezentovat jednotlivé vývojové </w:t>
      </w:r>
      <w:r w:rsidR="002E6A0A">
        <w:t>fáze</w:t>
      </w:r>
      <w:r w:rsidR="00695951" w:rsidRPr="00972263">
        <w:t xml:space="preserve"> podniků (konkrétně počáteční růst, rapidní růst, dospělost a oživení).</w:t>
      </w:r>
    </w:p>
    <w:p w14:paraId="449E3F67" w14:textId="2744989C" w:rsidR="0056269B" w:rsidRPr="00972263" w:rsidRDefault="00695951" w:rsidP="009462D5">
      <w:pPr>
        <w:pStyle w:val="diplomka"/>
      </w:pPr>
      <w:r w:rsidRPr="00972263">
        <w:t xml:space="preserve">Tento model se zdá být výhodný v tom, že se nesnaží pomocí teorie vytvořit pevná kritéria a pomocí nich pak zařazovat podniky do vývojových </w:t>
      </w:r>
      <w:r w:rsidR="002E6A0A">
        <w:t>fází</w:t>
      </w:r>
      <w:r w:rsidRPr="00972263">
        <w:t xml:space="preserve">, ale pomocí shlukové analýzy </w:t>
      </w:r>
      <w:r w:rsidR="002E6A0A" w:rsidRPr="00972263">
        <w:t xml:space="preserve">zkoumá </w:t>
      </w:r>
      <w:r w:rsidRPr="00972263">
        <w:t>podobnosti ve vývoji na velkém vzorku dat</w:t>
      </w:r>
      <w:r w:rsidR="003A546E" w:rsidRPr="00972263">
        <w:t xml:space="preserve"> a </w:t>
      </w:r>
      <w:r w:rsidR="002E6A0A">
        <w:t>fáze</w:t>
      </w:r>
      <w:r w:rsidR="003A546E" w:rsidRPr="00972263">
        <w:t xml:space="preserve"> přiřazuje ke shlukům ex post</w:t>
      </w:r>
      <w:r w:rsidRPr="00972263">
        <w:t xml:space="preserve">. Problematická však může být v tomto ohledu samotná práce s daty, jelikož zde dochází k porovnávání podniků z různých odvětví. </w:t>
      </w:r>
      <w:r w:rsidR="00AF7CC1">
        <w:t xml:space="preserve">Yan a Zhao </w:t>
      </w:r>
      <w:r w:rsidRPr="00972263">
        <w:t>(200</w:t>
      </w:r>
      <w:r w:rsidR="000C2740">
        <w:t>9</w:t>
      </w:r>
      <w:r w:rsidR="003A546E" w:rsidRPr="00972263">
        <w:t>, s.3</w:t>
      </w:r>
      <w:r w:rsidRPr="00972263">
        <w:t>) v</w:t>
      </w:r>
      <w:r w:rsidR="003A546E" w:rsidRPr="00972263">
        <w:t> této souvislosti uvád</w:t>
      </w:r>
      <w:r w:rsidR="000C2740">
        <w:t>ějí</w:t>
      </w:r>
      <w:r w:rsidR="003A546E" w:rsidRPr="00972263">
        <w:t>, že meziodvětvové srovnání je zavádějící, jelikož „10% růst může být malý pro softwarovou společnost, ale dost vysoký pro textilní firmu.“ Elsayed a Paton (2009) však toto riziko vnímají a pracují proto se standardizovanými daty.</w:t>
      </w:r>
    </w:p>
    <w:p w14:paraId="5AE4C971" w14:textId="4572369F" w:rsidR="00530C88" w:rsidRPr="00972263" w:rsidRDefault="009462D5" w:rsidP="000F116F">
      <w:pPr>
        <w:pStyle w:val="diplomka"/>
        <w:keepNext/>
      </w:pPr>
      <w:r w:rsidRPr="009462D5">
        <w:rPr>
          <w:b/>
        </w:rPr>
        <w:t>Dickinson (2011)</w:t>
      </w:r>
      <w:r w:rsidR="00C9254B" w:rsidRPr="00972263">
        <w:t xml:space="preserve"> staví na tezi, že cash fl</w:t>
      </w:r>
      <w:r w:rsidR="00242CC5" w:rsidRPr="00972263">
        <w:t>ow zachycuje</w:t>
      </w:r>
      <w:r w:rsidR="00C9254B" w:rsidRPr="00972263">
        <w:t xml:space="preserve"> vývoj org</w:t>
      </w:r>
      <w:r w:rsidR="00F846B9" w:rsidRPr="00972263">
        <w:t>anizace lépe než jiné proměnné, jelikož v sobě zahrnuje soubor finančních údajů zakomponovaných do operativní, investiční a finanční složky cash flow.</w:t>
      </w:r>
      <w:r w:rsidR="00FF1DD2" w:rsidRPr="00972263">
        <w:t xml:space="preserve"> Ve svém modelu autorka sleduje, zda mají jednotlivé </w:t>
      </w:r>
      <w:r w:rsidR="00FF1DD2" w:rsidRPr="00972263">
        <w:lastRenderedPageBreak/>
        <w:t xml:space="preserve">složky cash flow kladnou nebo zápornou hodnotu a podle rozložení znamének identifikuje vývojovou </w:t>
      </w:r>
      <w:r w:rsidR="002E6A0A">
        <w:t>fází</w:t>
      </w:r>
      <w:r w:rsidR="00FF1DD2" w:rsidRPr="00972263">
        <w:t xml:space="preserve"> podniku v daném </w:t>
      </w:r>
      <w:r w:rsidR="004C7609" w:rsidRPr="00972263">
        <w:t>období</w:t>
      </w:r>
      <w:r w:rsidR="00FF1DD2" w:rsidRPr="00972263">
        <w:t xml:space="preserve">. Například </w:t>
      </w:r>
      <w:r w:rsidR="002E6A0A">
        <w:t>v</w:t>
      </w:r>
      <w:r w:rsidR="00FF1DD2" w:rsidRPr="00972263">
        <w:t xml:space="preserve"> dospělosti bude mít podnik podle tohoto modelu kladné operativní (podnik již dokáže efektivně fungovat), záporné investiční (v důsledku zastarávání je nutné provádět obnovovací investice) a záporné finanční cash flow (od získávání zdrojů se organizace přesouvá ke splácení dluhů a využívání volných prostředků).</w:t>
      </w:r>
    </w:p>
    <w:p w14:paraId="1610EAD1" w14:textId="5D45FBED" w:rsidR="00530C88" w:rsidRPr="00972263" w:rsidRDefault="008742DF" w:rsidP="00765764">
      <w:pPr>
        <w:pStyle w:val="diplomka"/>
      </w:pPr>
      <w:r w:rsidRPr="00972263">
        <w:t xml:space="preserve">Výhodou tohoto modelu je možnost aplikovat jej na velký vzorek dat. </w:t>
      </w:r>
      <w:r w:rsidR="00AF7CC1">
        <w:t xml:space="preserve">Yan a </w:t>
      </w:r>
      <w:r w:rsidR="000C2740">
        <w:t>Zhao</w:t>
      </w:r>
      <w:r w:rsidRPr="00972263">
        <w:t xml:space="preserve"> nicméně upozorňuj</w:t>
      </w:r>
      <w:r w:rsidR="000C2740">
        <w:t>í</w:t>
      </w:r>
      <w:r w:rsidRPr="00972263">
        <w:t xml:space="preserve">, že posloupnost vývojových fází určených tímto modelem je </w:t>
      </w:r>
      <w:r w:rsidR="003E2FA5" w:rsidRPr="00972263">
        <w:t xml:space="preserve">příliš proměnlivá. </w:t>
      </w:r>
      <w:r w:rsidR="00DA0A8C" w:rsidRPr="00972263">
        <w:t xml:space="preserve">Jinými slovy, v reálném světě na vývoj podniku působí jak interní, tak externí síly (vlivy), které se razantně nemění a není tedy běžné, aby organizace každý rok přecházela mezi různými vývojovými </w:t>
      </w:r>
      <w:r w:rsidR="00B75A01">
        <w:t>fázemi</w:t>
      </w:r>
      <w:r w:rsidR="00DA0A8C" w:rsidRPr="00972263">
        <w:t xml:space="preserve"> (</w:t>
      </w:r>
      <w:r w:rsidR="00AF7CC1">
        <w:t>Yan a Zhao</w:t>
      </w:r>
      <w:r w:rsidR="00DA0A8C" w:rsidRPr="00972263">
        <w:t>, 200</w:t>
      </w:r>
      <w:r w:rsidR="000C2740">
        <w:t>9</w:t>
      </w:r>
      <w:r w:rsidR="00DA0A8C" w:rsidRPr="00972263">
        <w:t>). Autor dále poukazuje na zjištění Millera a Friesena (1984), podle jejichž modelu každá vývojová fáze trvala alespoň 18 měsíců, v průměru pak 6 let; vývoj by tedy měl být stabilnější a plynulejší.</w:t>
      </w:r>
    </w:p>
    <w:p w14:paraId="59AA3ABD" w14:textId="289DC3BC" w:rsidR="00B66F41" w:rsidRPr="000B5788" w:rsidRDefault="00F66FAB" w:rsidP="008A7426">
      <w:pPr>
        <w:pStyle w:val="diplomka"/>
      </w:pPr>
      <w:r w:rsidRPr="009462D5">
        <w:rPr>
          <w:b/>
        </w:rPr>
        <w:t xml:space="preserve">Jaafar a Halim </w:t>
      </w:r>
      <w:r w:rsidR="009462D5" w:rsidRPr="009462D5">
        <w:rPr>
          <w:b/>
        </w:rPr>
        <w:t>(2016)</w:t>
      </w:r>
      <w:r w:rsidR="009462D5">
        <w:t xml:space="preserve"> sestavují model </w:t>
      </w:r>
      <w:r w:rsidRPr="00972263">
        <w:t xml:space="preserve">z perspektivy hodnoty firmy a to tak, aby mohl být aplikován na velký vzorek dat. Proměnné využité v modelu jsou: poměr hodnoty akcií a celkových </w:t>
      </w:r>
      <w:r w:rsidR="00C301C3" w:rsidRPr="00972263">
        <w:t>aktiv, míra investic a</w:t>
      </w:r>
      <w:r w:rsidRPr="00972263">
        <w:t xml:space="preserve"> růst tržeb</w:t>
      </w:r>
      <w:r w:rsidR="00C301C3" w:rsidRPr="00972263">
        <w:t xml:space="preserve">. Tyto proměnné </w:t>
      </w:r>
      <w:r w:rsidRPr="00972263">
        <w:t xml:space="preserve">mají zachycovat jak současnou situaci podniku, tak jeho </w:t>
      </w:r>
      <w:r w:rsidR="00A57A69" w:rsidRPr="00972263">
        <w:t xml:space="preserve">růstový potenciál. </w:t>
      </w:r>
      <w:r w:rsidR="0007726C" w:rsidRPr="00972263">
        <w:t>Autorky záměrně nezahrnují mezi prom</w:t>
      </w:r>
      <w:r w:rsidR="00CC1FBF" w:rsidRPr="00972263">
        <w:t>ěnné věk organizace</w:t>
      </w:r>
      <w:r w:rsidR="00E03197" w:rsidRPr="00972263">
        <w:t>, stejně</w:t>
      </w:r>
      <w:r w:rsidR="00CC1FBF" w:rsidRPr="00972263">
        <w:t xml:space="preserve"> jako Dickinson (2011) totiž předpokládají nelineární vztah mezi věkem organizace a </w:t>
      </w:r>
      <w:r w:rsidR="002E6A0A">
        <w:t>posloupností životních fází podniků</w:t>
      </w:r>
      <w:r w:rsidR="00CC1FBF" w:rsidRPr="00972263">
        <w:t>.</w:t>
      </w:r>
      <w:r w:rsidR="00046DA9" w:rsidRPr="00972263">
        <w:t xml:space="preserve"> </w:t>
      </w:r>
      <w:r w:rsidR="008A7426">
        <w:t>Pro určení životní fáze autorky využívají tzv. vícekriteriální analýzu (</w:t>
      </w:r>
      <w:r w:rsidR="00D5664C">
        <w:t xml:space="preserve">angl. </w:t>
      </w:r>
      <w:r w:rsidR="008A7426" w:rsidRPr="00D5664C">
        <w:rPr>
          <w:i/>
        </w:rPr>
        <w:t>multivariate analysis</w:t>
      </w:r>
      <w:r w:rsidR="008A7426">
        <w:t>) postavenou na kalkulaci kvantilů hodnot daných proměnných a přiřazení skórů (viz níže).</w:t>
      </w:r>
    </w:p>
    <w:p w14:paraId="729C4D7B" w14:textId="1E971186" w:rsidR="00B66F41" w:rsidRPr="00972263" w:rsidRDefault="00B66F41" w:rsidP="00B66F41">
      <w:pPr>
        <w:pStyle w:val="Nadpis2"/>
      </w:pPr>
      <w:bookmarkStart w:id="21" w:name="_Toc501551345"/>
      <w:r w:rsidRPr="00972263">
        <w:t xml:space="preserve">Statistický aparát pro </w:t>
      </w:r>
      <w:r w:rsidR="009B5589">
        <w:t>měření životních fází</w:t>
      </w:r>
      <w:bookmarkEnd w:id="21"/>
    </w:p>
    <w:p w14:paraId="6098B13B" w14:textId="1503087B" w:rsidR="00D41CD1" w:rsidRDefault="000B5788" w:rsidP="00864540">
      <w:pPr>
        <w:pStyle w:val="diplomka"/>
      </w:pPr>
      <w:r>
        <w:t xml:space="preserve">Výše zmíněné modely pracující </w:t>
      </w:r>
      <w:r w:rsidR="00864540">
        <w:t>s kvantitativními daty a s velkými vzorky dat jsou postaveny na různých statistických metodách, jelikož pracují s různým počtem proměnných a jsou celkově jinak koncipovány. Nejčastěji zmiňované přístupy zde budou stručně nastíněny, aby z nich bylo možné čerpat ve výzkumné části práce (není smyslem detailně rozebírat jednotlivé statistické metody, ale spíše je stručně představit a posoudit jejich vhodnost).</w:t>
      </w:r>
    </w:p>
    <w:p w14:paraId="53072672" w14:textId="77777777" w:rsidR="00864540" w:rsidRPr="003574A6" w:rsidRDefault="00864540" w:rsidP="00864540">
      <w:pPr>
        <w:pStyle w:val="Nadpis3"/>
      </w:pPr>
      <w:bookmarkStart w:id="22" w:name="_Toc497068002"/>
      <w:bookmarkStart w:id="23" w:name="_Toc501551346"/>
      <w:r w:rsidRPr="003574A6">
        <w:t>Časové řady</w:t>
      </w:r>
      <w:bookmarkEnd w:id="22"/>
      <w:bookmarkEnd w:id="23"/>
    </w:p>
    <w:p w14:paraId="545ABB61" w14:textId="5D7E9F76" w:rsidR="00864540" w:rsidRDefault="00AF7CC1" w:rsidP="00864540">
      <w:pPr>
        <w:pStyle w:val="diplomka"/>
      </w:pPr>
      <w:r>
        <w:t>Yan a Zhao</w:t>
      </w:r>
      <w:r w:rsidR="000C2740">
        <w:t xml:space="preserve"> </w:t>
      </w:r>
      <w:r w:rsidR="00864540" w:rsidRPr="00F3663E">
        <w:t>(200</w:t>
      </w:r>
      <w:r w:rsidR="000C2740">
        <w:t>9</w:t>
      </w:r>
      <w:r w:rsidR="00864540" w:rsidRPr="00F3663E">
        <w:t>) pracuj</w:t>
      </w:r>
      <w:r w:rsidR="000C2740">
        <w:t>í</w:t>
      </w:r>
      <w:r w:rsidR="00864540" w:rsidRPr="00F3663E">
        <w:t xml:space="preserve"> ve svém modelu s velkým počtem podniků</w:t>
      </w:r>
      <w:r w:rsidR="00864540">
        <w:t xml:space="preserve">, přičemž pro každý podnik má k dispozici kvartální finanční výkazy za několik let. Vývojové fáze tak určuje na základě vývoje časové řady jedné proměnné, a sice růstu tržeb očištěného o růst odvětví. Autor konkrétně postupuje tak, že spočítá percentil P33 a P67 z celé časové řady růstu tržeb podniku </w:t>
      </w:r>
      <w:r w:rsidR="00864540">
        <w:lastRenderedPageBreak/>
        <w:t>a následně hledá vždy šest po sobě jdoucích kvartálů, kde je klouzavý průměr růstu tržeb vyšší (nižší) než P67, resp. P33. Jestliže tedy objeví v řadě dat období např. 13 po sobě jdoucích kvartálů, kde ukazatel spadá do třetího kvantilu (hodnota je vyšší než P67), pak toto období označí jako fázi růstu. Fáze růstu pak trvá do té doby, než se objeví alespoň 6 po sobě jdoucích kvartálů s ukazatelem nižším než P67.</w:t>
      </w:r>
    </w:p>
    <w:p w14:paraId="37D35B85" w14:textId="698C8D7C" w:rsidR="00864540" w:rsidRDefault="00864540" w:rsidP="00864540">
      <w:pPr>
        <w:pStyle w:val="diplomka"/>
      </w:pPr>
      <w:r>
        <w:t xml:space="preserve">Daný postup se jeví výhodný v tom, že počítá s dlouhodobým vývojem podniku a přechod mezi vývojovými </w:t>
      </w:r>
      <w:r w:rsidR="002E6A0A">
        <w:t>fázemi</w:t>
      </w:r>
      <w:r>
        <w:t xml:space="preserve"> je v tomto modelu plynulý (pokud jsou např. dva kvartály z pohledu podniku, resp. dle ukazatele růstu tržeb, velice nepříznivé, model hned nevyhodnocuje tento krátký propad jako přechod do fáze dospělosti nebo dokonce do fáze úpadku). Nevýhodou nebo spíše praktickým omezením modelu pracujícím s časovými řadami proměnných je však náročnost na data. </w:t>
      </w:r>
      <w:r w:rsidR="00AF7CC1">
        <w:t>Yan a Zhao</w:t>
      </w:r>
      <w:r>
        <w:t xml:space="preserve"> (200</w:t>
      </w:r>
      <w:r w:rsidR="00AF7CC1">
        <w:t>9</w:t>
      </w:r>
      <w:r>
        <w:t>) pro svůj model využív</w:t>
      </w:r>
      <w:r w:rsidR="000C2740">
        <w:t>ají</w:t>
      </w:r>
      <w:r>
        <w:t xml:space="preserve"> kvartální údaje akciových společností z let 1971–2004. </w:t>
      </w:r>
      <w:r w:rsidR="006275F4">
        <w:t>M</w:t>
      </w:r>
      <w:r>
        <w:t xml:space="preserve">odel by </w:t>
      </w:r>
      <w:r w:rsidR="006275F4">
        <w:t xml:space="preserve">ovšem </w:t>
      </w:r>
      <w:r>
        <w:t>nebylo možné použít na podniky s kratší historií, navíc při dostupnosti výkazů sestavovaných na roční bázi.</w:t>
      </w:r>
    </w:p>
    <w:p w14:paraId="3B78EF8A" w14:textId="77777777" w:rsidR="00864540" w:rsidRPr="00D813DA" w:rsidRDefault="00864540" w:rsidP="00864540">
      <w:pPr>
        <w:pStyle w:val="Nadpis3"/>
      </w:pPr>
      <w:bookmarkStart w:id="24" w:name="_Toc497068003"/>
      <w:bookmarkStart w:id="25" w:name="_Toc501551347"/>
      <w:r w:rsidRPr="00D813DA">
        <w:t>Shluková analýza</w:t>
      </w:r>
      <w:bookmarkEnd w:id="24"/>
      <w:bookmarkEnd w:id="25"/>
    </w:p>
    <w:p w14:paraId="0EB8BC68" w14:textId="3CAAA00E" w:rsidR="00CD45E9" w:rsidRDefault="00864540" w:rsidP="00864540">
      <w:pPr>
        <w:pStyle w:val="diplomka"/>
      </w:pPr>
      <w:r w:rsidRPr="00C41540">
        <w:t>Autoři jako Elsayed a Paton (2009)</w:t>
      </w:r>
      <w:r w:rsidR="00421A0C">
        <w:t xml:space="preserve"> nebo Smith </w:t>
      </w:r>
      <w:r w:rsidR="00961D55">
        <w:t xml:space="preserve">a kolektiv </w:t>
      </w:r>
      <w:r w:rsidR="00421A0C">
        <w:t>(</w:t>
      </w:r>
      <w:r w:rsidR="00E133E4">
        <w:t>1985)</w:t>
      </w:r>
      <w:r>
        <w:t xml:space="preserve"> pro </w:t>
      </w:r>
      <w:r w:rsidR="002E6A0A">
        <w:t>zko</w:t>
      </w:r>
      <w:r w:rsidR="00E41E53">
        <w:t>umání podniků</w:t>
      </w:r>
      <w:r>
        <w:t xml:space="preserve"> využívají shlukovou analýzu. Ta je vhodná „tam, kde se množina objektů reálně rozpadá do tříd, tj. objekty mají tendenci se seskupovat do přirozených shluků.“ </w:t>
      </w:r>
      <w:r w:rsidR="00E41E53">
        <w:t>Hebák et al. (2005, s. 120). Modely</w:t>
      </w:r>
      <w:r>
        <w:t xml:space="preserve"> tak staví na předpokladu, že jednotlivé podniky v dané </w:t>
      </w:r>
      <w:r w:rsidR="00E41E53">
        <w:t>části životního cyklu</w:t>
      </w:r>
      <w:r>
        <w:t xml:space="preserve"> si budou podobné a budou se lišit od podniků v</w:t>
      </w:r>
      <w:r w:rsidR="00E41E53">
        <w:t xml:space="preserve">e fázi </w:t>
      </w:r>
      <w:r>
        <w:t>jiné. Shluková analýza se totiž zabývá strukturou objektů ve smyslu jejich rozdělení do „určitého systému kategorií, jež zachycuje podobnost objektů patřících do téže kategorie na jedné straně a nepodobnost objektů patřících do různých kategorií na straně druhé.“ (Hendl, 2004, s. 460)</w:t>
      </w:r>
      <w:r w:rsidR="00CD45E9">
        <w:t>.</w:t>
      </w:r>
    </w:p>
    <w:p w14:paraId="3C328FBB" w14:textId="7868174F" w:rsidR="00864540" w:rsidRDefault="00D13F8C" w:rsidP="00864540">
      <w:pPr>
        <w:pStyle w:val="diplomka"/>
      </w:pPr>
      <w:r>
        <w:t xml:space="preserve">Shluková analýza má dne Hendla (2004) tři možné cíle, a sice nalézt předem definovaný počet shluků nebo nalézt množinu shluků, jejichž počet není definován anebo vytvořit tzv. hierarchický strom. </w:t>
      </w:r>
      <w:r w:rsidR="00E133E4">
        <w:t>Smith</w:t>
      </w:r>
      <w:r w:rsidR="00961D55">
        <w:t xml:space="preserve"> s kolegy (</w:t>
      </w:r>
      <w:r w:rsidR="00E133E4">
        <w:t>1985)</w:t>
      </w:r>
      <w:r>
        <w:t xml:space="preserve"> z tohoto pohledu sledují cíl první, tedy nalezení předem daného počtu shluků, jež mají reprezentovat množiny podniků ve stejných životních fázích.</w:t>
      </w:r>
      <w:r w:rsidR="00E133E4">
        <w:t xml:space="preserve"> </w:t>
      </w:r>
      <w:r w:rsidR="00CD45E9">
        <w:t xml:space="preserve">Elsayed a Paton (2009) zase konstruují hierarchický strom k určení počtu shluků. </w:t>
      </w:r>
      <w:r w:rsidR="00E133E4">
        <w:t xml:space="preserve">Výše citovaní autoři </w:t>
      </w:r>
      <w:r w:rsidR="00E41E53">
        <w:t xml:space="preserve">navíc </w:t>
      </w:r>
      <w:r w:rsidR="00E133E4">
        <w:t>před provedením samotné shlukové analýzy nejprve provádí faktorovou analýzu</w:t>
      </w:r>
      <w:r w:rsidR="00CD45E9">
        <w:t xml:space="preserve"> (metodu hlavních komponent)</w:t>
      </w:r>
      <w:r w:rsidR="00995364">
        <w:t xml:space="preserve"> kvůli korelaci mezi proměnnými a vytvářejí tak nové proměnné (faktory).</w:t>
      </w:r>
    </w:p>
    <w:p w14:paraId="12AF9E29" w14:textId="47083E94" w:rsidR="00C33171" w:rsidRPr="00A02619" w:rsidRDefault="00F459E6" w:rsidP="00864540">
      <w:pPr>
        <w:pStyle w:val="diplomka"/>
      </w:pPr>
      <w:r>
        <w:lastRenderedPageBreak/>
        <w:t>Výhodou tohoto přístupu je možnost aplikovat jej na velký vzorek podniků. S využitím standardizace dat je pak možné hledat shluky podniků z různých odvětví (zamezí se tak nepřesnostem vyplývajícím z rozdílnosti odvětví).</w:t>
      </w:r>
    </w:p>
    <w:p w14:paraId="7AC0DFA8" w14:textId="3B64599F" w:rsidR="00864540" w:rsidRPr="00C612C4" w:rsidRDefault="00D63B35" w:rsidP="00864540">
      <w:pPr>
        <w:pStyle w:val="Nadpis3"/>
      </w:pPr>
      <w:bookmarkStart w:id="26" w:name="_Toc501551348"/>
      <w:r w:rsidRPr="00C612C4">
        <w:t>Vícekriteriální analýza</w:t>
      </w:r>
      <w:bookmarkEnd w:id="26"/>
    </w:p>
    <w:p w14:paraId="6060BAF7" w14:textId="44683B68" w:rsidR="008A7426" w:rsidRPr="008A7426" w:rsidRDefault="00A41A33" w:rsidP="008A7426">
      <w:pPr>
        <w:pStyle w:val="diplomka"/>
      </w:pPr>
      <w:r w:rsidRPr="008A7426">
        <w:t>Autoři jako Jaafar a Halim (</w:t>
      </w:r>
      <w:r w:rsidR="00EC652E">
        <w:t>2016), Ahsan (2016) nebo Rocha (2006)</w:t>
      </w:r>
      <w:r w:rsidR="008A7426" w:rsidRPr="008A7426">
        <w:t xml:space="preserve"> </w:t>
      </w:r>
      <w:r w:rsidR="008A7426">
        <w:t>využívají ve svých studiích tzv. vícekriteriální analýzu (</w:t>
      </w:r>
      <w:r w:rsidR="00E41E53">
        <w:t xml:space="preserve">angl. </w:t>
      </w:r>
      <w:r w:rsidR="008A7426" w:rsidRPr="00E41E53">
        <w:rPr>
          <w:i/>
        </w:rPr>
        <w:t>multivariate analysis</w:t>
      </w:r>
      <w:r w:rsidR="008A7426">
        <w:t xml:space="preserve">). Tato metoda spočívá v tom, že na základě </w:t>
      </w:r>
      <w:r w:rsidR="00E41E53">
        <w:t xml:space="preserve">vztahu </w:t>
      </w:r>
      <w:r w:rsidR="008A7426">
        <w:t>hodnoty několika proměnných</w:t>
      </w:r>
      <w:r w:rsidR="00E41E53">
        <w:t xml:space="preserve"> k jejich celkovému rozložení v odvětví</w:t>
      </w:r>
      <w:r w:rsidR="008A7426">
        <w:t xml:space="preserve"> určují životní fázi podniku. Jaafar a Halim (2016) konkrétně postupují tak, že pro ka</w:t>
      </w:r>
      <w:r w:rsidR="008A7426" w:rsidRPr="00972263">
        <w:t xml:space="preserve">ždou ze tří vybraných proměnných </w:t>
      </w:r>
      <w:r w:rsidR="008A7426">
        <w:t>je</w:t>
      </w:r>
      <w:r w:rsidR="008A7426" w:rsidRPr="00972263">
        <w:t xml:space="preserve"> v modelu </w:t>
      </w:r>
      <w:r w:rsidR="008A7426">
        <w:t>spočteno 5 kvantilů hodnot proměnných v každém</w:t>
      </w:r>
      <w:r w:rsidR="008A7426" w:rsidRPr="00972263">
        <w:t xml:space="preserve"> odvětví a každém</w:t>
      </w:r>
      <w:r w:rsidR="008A7426">
        <w:t>u kvantilu</w:t>
      </w:r>
      <w:r w:rsidR="00F92544">
        <w:t xml:space="preserve"> posléze</w:t>
      </w:r>
      <w:r w:rsidR="008A7426">
        <w:t xml:space="preserve"> přiřazeno skóre 1–5.</w:t>
      </w:r>
      <w:r w:rsidR="008A7426">
        <w:rPr>
          <w:rStyle w:val="Znakapoznpodarou"/>
        </w:rPr>
        <w:footnoteReference w:id="3"/>
      </w:r>
      <w:r w:rsidR="008A7426">
        <w:t xml:space="preserve"> </w:t>
      </w:r>
      <w:r w:rsidR="00E41E53">
        <w:t xml:space="preserve">Na základě toho, do jakého kvantilu hodnota proměnné daného podniku spadá, získává podnik pro tuto proměnnou dané skóre. </w:t>
      </w:r>
      <w:r w:rsidR="008A7426" w:rsidRPr="00972263">
        <w:t>Na základě součtu skórů</w:t>
      </w:r>
      <w:r w:rsidR="00E41E53">
        <w:t xml:space="preserve"> za tři proměnné</w:t>
      </w:r>
      <w:r w:rsidR="008A7426" w:rsidRPr="00972263">
        <w:t xml:space="preserve"> je pak určena vývojová </w:t>
      </w:r>
      <w:r w:rsidR="00E41E53">
        <w:t>fáze</w:t>
      </w:r>
      <w:r w:rsidR="008A7426" w:rsidRPr="00972263">
        <w:t xml:space="preserve"> podniku v daném roce.</w:t>
      </w:r>
      <w:r w:rsidR="008A7426">
        <w:rPr>
          <w:rStyle w:val="Znakapoznpodarou"/>
        </w:rPr>
        <w:footnoteReference w:id="4"/>
      </w:r>
      <w:r w:rsidR="008A7426" w:rsidRPr="00972263">
        <w:t xml:space="preserve"> Autorky se kalkulací kvantilů </w:t>
      </w:r>
      <w:r w:rsidR="003D309D">
        <w:t xml:space="preserve">pro každé odvětví </w:t>
      </w:r>
      <w:r w:rsidR="008A7426" w:rsidRPr="00972263">
        <w:t>snaží předejít nepřesnostem, jež by mohly vzejít při srovnávání podniků napříč odvětvími.</w:t>
      </w:r>
      <w:r w:rsidR="003D309D">
        <w:t xml:space="preserve"> Výhodou tohoto přístupu je možnost aplikovat jej na velký vzorek podniků bez potřeby využití údajů za dlouhé časové období (stačí údaje za dva roky pro možnost výpočtu růstu daných proměnných).</w:t>
      </w:r>
      <w:r w:rsidR="00447EA4">
        <w:t xml:space="preserve"> </w:t>
      </w:r>
      <w:r w:rsidR="00EC652E">
        <w:t>Autoři Ahsan</w:t>
      </w:r>
      <w:r w:rsidR="00961D55">
        <w:t xml:space="preserve"> </w:t>
      </w:r>
      <w:r w:rsidR="00F06A7E">
        <w:t>s kolegy</w:t>
      </w:r>
      <w:r w:rsidR="00961D55">
        <w:t xml:space="preserve"> (</w:t>
      </w:r>
      <w:r w:rsidR="00EC652E">
        <w:t>2016, s. 285) k této metodě navíc uvádějí že „není ovlivněna efektem velikosti, rozdílnými riziky a nepřesnostmi v měření.“</w:t>
      </w:r>
      <w:r w:rsidR="007E564E">
        <w:t xml:space="preserve"> Obdobný postup</w:t>
      </w:r>
      <w:r w:rsidR="004D79DB">
        <w:t xml:space="preserve"> využívají</w:t>
      </w:r>
      <w:r w:rsidR="007E564E">
        <w:t xml:space="preserve"> i </w:t>
      </w:r>
      <w:r w:rsidR="004D79DB">
        <w:t xml:space="preserve">autoři Teixeira a Santos </w:t>
      </w:r>
      <w:r w:rsidR="007E564E">
        <w:t>(2006), přičemž skóre přiřazuj</w:t>
      </w:r>
      <w:r w:rsidR="00F92544">
        <w:t>í</w:t>
      </w:r>
      <w:r w:rsidR="007E564E">
        <w:t xml:space="preserve"> dle mediánu dané proměnné vypočteného za pětileté období (nízká hodnota získává skóre 1, střední 2 a vysoká 3)</w:t>
      </w:r>
      <w:r w:rsidR="00E41E53">
        <w:t>, čímž se snaží model zpřesnit.</w:t>
      </w:r>
    </w:p>
    <w:p w14:paraId="5B722D0D" w14:textId="77777777" w:rsidR="000B5788" w:rsidRPr="00972263" w:rsidRDefault="000B5788" w:rsidP="000B5788">
      <w:pPr>
        <w:pStyle w:val="Nadpis2"/>
      </w:pPr>
      <w:bookmarkStart w:id="27" w:name="_Toc501551349"/>
      <w:r w:rsidRPr="00972263">
        <w:t>Shrnutí</w:t>
      </w:r>
      <w:r>
        <w:t xml:space="preserve"> studovaných</w:t>
      </w:r>
      <w:r w:rsidRPr="00972263">
        <w:t xml:space="preserve"> modelů</w:t>
      </w:r>
      <w:bookmarkEnd w:id="27"/>
    </w:p>
    <w:p w14:paraId="35CBDD57" w14:textId="23C6586C" w:rsidR="000D4CDE" w:rsidRDefault="000B5788" w:rsidP="00063CC2">
      <w:pPr>
        <w:pStyle w:val="diplomka"/>
      </w:pPr>
      <w:r w:rsidRPr="00972263">
        <w:t xml:space="preserve">Z předcházejícího vyplývá, že způsobů určování vývojových </w:t>
      </w:r>
      <w:r w:rsidR="00E41E53">
        <w:t>fází</w:t>
      </w:r>
      <w:r w:rsidRPr="00972263">
        <w:t xml:space="preserve"> existuje mnoho, jelikož je možné stavět na různých proměnných</w:t>
      </w:r>
      <w:r w:rsidR="00B00771">
        <w:t>, využívat různé statistické metody</w:t>
      </w:r>
      <w:r w:rsidRPr="00972263">
        <w:t xml:space="preserve"> a zkoumat organizace z více hledisek. Smyslem práce není detailně studovat všechny existující modely, ale shrnout nejdůležitější poznatky tak, aby z nich bylo možné v praktické části práce vycházet. Níže uvedená tabulka má tak za cíl shrnout všechny autorem studované modely, resp. shrnout všechny možné proměnné a charakteristiky, pomocí kterých autoři </w:t>
      </w:r>
      <w:r w:rsidR="00D63B35">
        <w:t>rozlišovali</w:t>
      </w:r>
      <w:r w:rsidRPr="00972263">
        <w:t xml:space="preserve"> vývojové </w:t>
      </w:r>
      <w:r w:rsidR="00E41E53">
        <w:t>fáze</w:t>
      </w:r>
      <w:r w:rsidRPr="00972263">
        <w:t xml:space="preserve"> organizací.</w:t>
      </w:r>
      <w:r w:rsidR="00D63B35">
        <w:t xml:space="preserve"> Stejně tak je v tabulce uveden nástroj k měření fází u těch studií, které model aplikovaly na reálné podniky</w:t>
      </w:r>
      <w:r w:rsidR="00762D14">
        <w:t xml:space="preserve"> (zbylé koncepty jsou teoretického charakteru)</w:t>
      </w:r>
      <w:r w:rsidR="00D63B35">
        <w:t xml:space="preserve">. </w:t>
      </w:r>
      <w:r w:rsidR="002B7D3F">
        <w:t xml:space="preserve">Nástrojem může být statistická metoda pracující s daty z finančních výkazů, ale i dotazníkové šetření, ve kterém </w:t>
      </w:r>
      <w:r w:rsidR="002B7D3F">
        <w:lastRenderedPageBreak/>
        <w:t>vedoucí pracovníci podniků např. pomocí Likertovy škály odpovídají na otázky</w:t>
      </w:r>
      <w:r w:rsidR="00692C44">
        <w:t xml:space="preserve"> </w:t>
      </w:r>
      <w:r w:rsidR="002B7D3F">
        <w:t>ohledně situace, struktury nebo stylu řízení podniku.</w:t>
      </w:r>
      <w:bookmarkStart w:id="28" w:name="_GoBack"/>
      <w:bookmarkEnd w:id="28"/>
    </w:p>
    <w:p w14:paraId="50DBE69E" w14:textId="61192EBB" w:rsidR="000B5788" w:rsidRPr="00972263" w:rsidRDefault="000B5788" w:rsidP="00944CD9">
      <w:pPr>
        <w:pStyle w:val="diplomka"/>
        <w:spacing w:before="0" w:line="240" w:lineRule="auto"/>
        <w:rPr>
          <w:b/>
        </w:rPr>
      </w:pPr>
      <w:bookmarkStart w:id="29" w:name="_Toc500324673"/>
      <w:bookmarkStart w:id="30" w:name="_Toc501531186"/>
      <w:bookmarkStart w:id="31" w:name="_Toc501551260"/>
      <w:r w:rsidRPr="00972263">
        <w:rPr>
          <w:b/>
        </w:rPr>
        <w:t xml:space="preserve">Tabulka </w:t>
      </w:r>
      <w:r w:rsidRPr="00972263">
        <w:rPr>
          <w:b/>
        </w:rPr>
        <w:fldChar w:fldCharType="begin"/>
      </w:r>
      <w:r w:rsidRPr="00972263">
        <w:rPr>
          <w:b/>
        </w:rPr>
        <w:instrText xml:space="preserve"> SEQ Tabulka \* ARABIC </w:instrText>
      </w:r>
      <w:r w:rsidRPr="00972263">
        <w:rPr>
          <w:b/>
        </w:rPr>
        <w:fldChar w:fldCharType="separate"/>
      </w:r>
      <w:r w:rsidR="002F4BCA">
        <w:rPr>
          <w:b/>
          <w:noProof/>
        </w:rPr>
        <w:t>2</w:t>
      </w:r>
      <w:r w:rsidRPr="00972263">
        <w:rPr>
          <w:b/>
        </w:rPr>
        <w:fldChar w:fldCharType="end"/>
      </w:r>
      <w:r w:rsidRPr="00972263">
        <w:rPr>
          <w:b/>
        </w:rPr>
        <w:t xml:space="preserve"> </w:t>
      </w:r>
      <w:r w:rsidR="00BB4C8D">
        <w:rPr>
          <w:b/>
        </w:rPr>
        <w:t>Shrnutí modelů životního cyklu podniku</w:t>
      </w:r>
      <w:bookmarkEnd w:id="29"/>
      <w:bookmarkEnd w:id="30"/>
      <w:bookmarkEnd w:id="31"/>
    </w:p>
    <w:tbl>
      <w:tblPr>
        <w:tblW w:w="0" w:type="auto"/>
        <w:tblBorders>
          <w:top w:val="single" w:sz="4" w:space="0" w:color="7F7F7F"/>
          <w:bottom w:val="single" w:sz="4" w:space="0" w:color="7F7F7F"/>
        </w:tblBorders>
        <w:tblLook w:val="04A0" w:firstRow="1" w:lastRow="0" w:firstColumn="1" w:lastColumn="0" w:noHBand="0" w:noVBand="1"/>
      </w:tblPr>
      <w:tblGrid>
        <w:gridCol w:w="1701"/>
        <w:gridCol w:w="2866"/>
        <w:gridCol w:w="2511"/>
        <w:gridCol w:w="1992"/>
      </w:tblGrid>
      <w:tr w:rsidR="00C33171" w:rsidRPr="00606E1A" w14:paraId="3B453A54" w14:textId="043083E0" w:rsidTr="008213A3">
        <w:trPr>
          <w:cantSplit/>
        </w:trPr>
        <w:tc>
          <w:tcPr>
            <w:tcW w:w="1701" w:type="dxa"/>
            <w:tcBorders>
              <w:bottom w:val="single" w:sz="4" w:space="0" w:color="7F7F7F"/>
            </w:tcBorders>
            <w:shd w:val="clear" w:color="auto" w:fill="8EAADB" w:themeFill="accent1" w:themeFillTint="99"/>
          </w:tcPr>
          <w:p w14:paraId="1F2B0E0C" w14:textId="77777777" w:rsidR="00C33171" w:rsidRPr="008213A3" w:rsidRDefault="00C33171" w:rsidP="00496761">
            <w:pPr>
              <w:pStyle w:val="diplomka"/>
              <w:spacing w:line="240" w:lineRule="auto"/>
              <w:jc w:val="center"/>
              <w:rPr>
                <w:b/>
                <w:bCs/>
                <w:sz w:val="18"/>
              </w:rPr>
            </w:pPr>
            <w:r w:rsidRPr="008213A3">
              <w:rPr>
                <w:b/>
                <w:bCs/>
                <w:sz w:val="18"/>
                <w:shd w:val="clear" w:color="auto" w:fill="8EAADB" w:themeFill="accent1" w:themeFillTint="99"/>
              </w:rPr>
              <w:t>Autor</w:t>
            </w:r>
          </w:p>
        </w:tc>
        <w:tc>
          <w:tcPr>
            <w:tcW w:w="2866" w:type="dxa"/>
            <w:tcBorders>
              <w:bottom w:val="single" w:sz="4" w:space="0" w:color="7F7F7F"/>
            </w:tcBorders>
            <w:shd w:val="clear" w:color="auto" w:fill="8EAADB" w:themeFill="accent1" w:themeFillTint="99"/>
          </w:tcPr>
          <w:p w14:paraId="51C6A33F" w14:textId="77777777" w:rsidR="00C33171" w:rsidRPr="008213A3" w:rsidRDefault="00C33171" w:rsidP="00496761">
            <w:pPr>
              <w:pStyle w:val="diplomka"/>
              <w:spacing w:line="240" w:lineRule="auto"/>
              <w:jc w:val="center"/>
              <w:rPr>
                <w:b/>
                <w:bCs/>
                <w:sz w:val="18"/>
              </w:rPr>
            </w:pPr>
            <w:r w:rsidRPr="008213A3">
              <w:rPr>
                <w:b/>
                <w:bCs/>
                <w:sz w:val="18"/>
                <w:shd w:val="clear" w:color="auto" w:fill="8EAADB" w:themeFill="accent1" w:themeFillTint="99"/>
              </w:rPr>
              <w:t>Použité proměnné a charakteristiky</w:t>
            </w:r>
          </w:p>
        </w:tc>
        <w:tc>
          <w:tcPr>
            <w:tcW w:w="2511" w:type="dxa"/>
            <w:tcBorders>
              <w:bottom w:val="single" w:sz="4" w:space="0" w:color="7F7F7F"/>
            </w:tcBorders>
            <w:shd w:val="clear" w:color="auto" w:fill="8EAADB" w:themeFill="accent1" w:themeFillTint="99"/>
          </w:tcPr>
          <w:p w14:paraId="4C718D44" w14:textId="77777777" w:rsidR="00C33171" w:rsidRPr="008213A3" w:rsidRDefault="00C33171" w:rsidP="00496761">
            <w:pPr>
              <w:pStyle w:val="diplomka"/>
              <w:spacing w:line="240" w:lineRule="auto"/>
              <w:jc w:val="center"/>
              <w:rPr>
                <w:b/>
                <w:bCs/>
                <w:sz w:val="18"/>
              </w:rPr>
            </w:pPr>
            <w:r w:rsidRPr="008213A3">
              <w:rPr>
                <w:b/>
                <w:bCs/>
                <w:sz w:val="18"/>
                <w:shd w:val="clear" w:color="auto" w:fill="8EAADB" w:themeFill="accent1" w:themeFillTint="99"/>
              </w:rPr>
              <w:t>Rozlišované fáze</w:t>
            </w:r>
          </w:p>
        </w:tc>
        <w:tc>
          <w:tcPr>
            <w:tcW w:w="1992" w:type="dxa"/>
            <w:tcBorders>
              <w:bottom w:val="single" w:sz="4" w:space="0" w:color="7F7F7F"/>
            </w:tcBorders>
            <w:shd w:val="clear" w:color="auto" w:fill="8EAADB" w:themeFill="accent1" w:themeFillTint="99"/>
          </w:tcPr>
          <w:p w14:paraId="543FDE2C" w14:textId="143B5B3A" w:rsidR="00C33171" w:rsidRPr="008213A3" w:rsidRDefault="00496761" w:rsidP="00496761">
            <w:pPr>
              <w:pStyle w:val="diplomka"/>
              <w:spacing w:line="240" w:lineRule="auto"/>
              <w:jc w:val="center"/>
              <w:rPr>
                <w:b/>
                <w:bCs/>
                <w:sz w:val="18"/>
              </w:rPr>
            </w:pPr>
            <w:r w:rsidRPr="008213A3">
              <w:rPr>
                <w:b/>
                <w:bCs/>
                <w:sz w:val="18"/>
                <w:shd w:val="clear" w:color="auto" w:fill="8EAADB" w:themeFill="accent1" w:themeFillTint="99"/>
              </w:rPr>
              <w:t>Nástroj k měření fází</w:t>
            </w:r>
          </w:p>
        </w:tc>
      </w:tr>
      <w:tr w:rsidR="00C33171" w:rsidRPr="00606E1A" w14:paraId="71A5E5CA" w14:textId="313B27DC" w:rsidTr="00DC4483">
        <w:trPr>
          <w:cantSplit/>
        </w:trPr>
        <w:tc>
          <w:tcPr>
            <w:tcW w:w="1701" w:type="dxa"/>
            <w:tcBorders>
              <w:top w:val="single" w:sz="4" w:space="0" w:color="7F7F7F"/>
              <w:bottom w:val="single" w:sz="4" w:space="0" w:color="7F7F7F"/>
            </w:tcBorders>
            <w:shd w:val="clear" w:color="auto" w:fill="auto"/>
          </w:tcPr>
          <w:p w14:paraId="69DB6D13" w14:textId="0BE917D2" w:rsidR="00C33171" w:rsidRPr="00606E1A" w:rsidRDefault="00C33171" w:rsidP="001F4EF2">
            <w:pPr>
              <w:jc w:val="left"/>
              <w:rPr>
                <w:b/>
                <w:bCs/>
                <w:caps/>
                <w:color w:val="000000"/>
                <w:sz w:val="18"/>
                <w:lang w:eastAsia="cs-CZ"/>
              </w:rPr>
            </w:pPr>
            <w:r w:rsidRPr="00606E1A">
              <w:rPr>
                <w:b/>
                <w:bCs/>
                <w:caps/>
                <w:color w:val="000000"/>
                <w:sz w:val="18"/>
                <w:lang w:eastAsia="cs-CZ"/>
              </w:rPr>
              <w:t xml:space="preserve">LIPPITT </w:t>
            </w:r>
            <w:r w:rsidR="00551714" w:rsidRPr="00606E1A">
              <w:rPr>
                <w:b/>
                <w:bCs/>
                <w:caps/>
                <w:color w:val="000000"/>
                <w:sz w:val="18"/>
                <w:lang w:eastAsia="cs-CZ"/>
              </w:rPr>
              <w:t>a Schmidt (1967)</w:t>
            </w:r>
          </w:p>
        </w:tc>
        <w:tc>
          <w:tcPr>
            <w:tcW w:w="2866" w:type="dxa"/>
            <w:tcBorders>
              <w:top w:val="single" w:sz="4" w:space="0" w:color="7F7F7F"/>
              <w:bottom w:val="single" w:sz="4" w:space="0" w:color="7F7F7F"/>
            </w:tcBorders>
            <w:shd w:val="clear" w:color="auto" w:fill="auto"/>
          </w:tcPr>
          <w:p w14:paraId="21F45376" w14:textId="77777777" w:rsidR="00C33171" w:rsidRPr="00606E1A" w:rsidRDefault="00C33171" w:rsidP="001F4EF2">
            <w:pPr>
              <w:pStyle w:val="diplomka"/>
              <w:spacing w:line="240" w:lineRule="auto"/>
              <w:jc w:val="left"/>
              <w:rPr>
                <w:sz w:val="18"/>
              </w:rPr>
            </w:pPr>
            <w:r w:rsidRPr="00606E1A">
              <w:rPr>
                <w:sz w:val="18"/>
              </w:rPr>
              <w:t>Věk, zaměření managementu, priority zainteresovaných skupin, krize a konfrontace, struktura, formalizace</w:t>
            </w:r>
          </w:p>
        </w:tc>
        <w:tc>
          <w:tcPr>
            <w:tcW w:w="2511" w:type="dxa"/>
            <w:tcBorders>
              <w:top w:val="single" w:sz="4" w:space="0" w:color="7F7F7F"/>
              <w:bottom w:val="single" w:sz="4" w:space="0" w:color="7F7F7F"/>
            </w:tcBorders>
            <w:shd w:val="clear" w:color="auto" w:fill="auto"/>
          </w:tcPr>
          <w:p w14:paraId="35329C60" w14:textId="77777777" w:rsidR="00C33171" w:rsidRPr="00606E1A" w:rsidRDefault="00C33171" w:rsidP="001F4EF2">
            <w:pPr>
              <w:pStyle w:val="diplomka"/>
              <w:spacing w:line="240" w:lineRule="auto"/>
              <w:jc w:val="left"/>
              <w:rPr>
                <w:sz w:val="18"/>
              </w:rPr>
            </w:pPr>
            <w:r w:rsidRPr="00606E1A">
              <w:rPr>
                <w:sz w:val="18"/>
              </w:rPr>
              <w:t>Zrození, mládí, dospělost</w:t>
            </w:r>
          </w:p>
        </w:tc>
        <w:tc>
          <w:tcPr>
            <w:tcW w:w="1992" w:type="dxa"/>
            <w:tcBorders>
              <w:top w:val="single" w:sz="4" w:space="0" w:color="7F7F7F"/>
              <w:bottom w:val="single" w:sz="4" w:space="0" w:color="7F7F7F"/>
            </w:tcBorders>
          </w:tcPr>
          <w:p w14:paraId="4574EFA6" w14:textId="61AEECA3" w:rsidR="00C33171" w:rsidRPr="00606E1A" w:rsidRDefault="00D63B35" w:rsidP="001F4EF2">
            <w:pPr>
              <w:pStyle w:val="diplomka"/>
              <w:spacing w:line="240" w:lineRule="auto"/>
              <w:jc w:val="left"/>
              <w:rPr>
                <w:sz w:val="18"/>
              </w:rPr>
            </w:pPr>
            <w:r w:rsidRPr="00606E1A">
              <w:rPr>
                <w:sz w:val="18"/>
              </w:rPr>
              <w:t>---</w:t>
            </w:r>
          </w:p>
        </w:tc>
      </w:tr>
      <w:tr w:rsidR="00C33171" w:rsidRPr="00606E1A" w14:paraId="2F8E87C0" w14:textId="321A8D25" w:rsidTr="00DC4483">
        <w:trPr>
          <w:cantSplit/>
        </w:trPr>
        <w:tc>
          <w:tcPr>
            <w:tcW w:w="1701" w:type="dxa"/>
            <w:tcBorders>
              <w:top w:val="single" w:sz="4" w:space="0" w:color="7F7F7F"/>
              <w:bottom w:val="single" w:sz="4" w:space="0" w:color="7F7F7F"/>
            </w:tcBorders>
            <w:shd w:val="clear" w:color="auto" w:fill="auto"/>
          </w:tcPr>
          <w:p w14:paraId="046D6B33" w14:textId="0BD3F48A" w:rsidR="00C33171" w:rsidRPr="00606E1A" w:rsidRDefault="00551714" w:rsidP="001F4EF2">
            <w:pPr>
              <w:jc w:val="left"/>
              <w:rPr>
                <w:b/>
                <w:bCs/>
                <w:caps/>
                <w:color w:val="000000"/>
                <w:sz w:val="18"/>
                <w:lang w:eastAsia="cs-CZ"/>
              </w:rPr>
            </w:pPr>
            <w:r w:rsidRPr="00606E1A">
              <w:rPr>
                <w:b/>
                <w:bCs/>
                <w:caps/>
                <w:color w:val="000000"/>
                <w:sz w:val="18"/>
                <w:lang w:eastAsia="cs-CZ"/>
              </w:rPr>
              <w:t>Quinn a cameron (1983)</w:t>
            </w:r>
          </w:p>
        </w:tc>
        <w:tc>
          <w:tcPr>
            <w:tcW w:w="2866" w:type="dxa"/>
            <w:tcBorders>
              <w:top w:val="single" w:sz="4" w:space="0" w:color="7F7F7F"/>
              <w:bottom w:val="single" w:sz="4" w:space="0" w:color="7F7F7F"/>
            </w:tcBorders>
            <w:shd w:val="clear" w:color="auto" w:fill="auto"/>
          </w:tcPr>
          <w:p w14:paraId="74B63DE5" w14:textId="77777777" w:rsidR="00C33171" w:rsidRPr="00606E1A" w:rsidRDefault="00C33171" w:rsidP="001F4EF2">
            <w:pPr>
              <w:pStyle w:val="diplomka"/>
              <w:spacing w:line="240" w:lineRule="auto"/>
              <w:jc w:val="left"/>
              <w:rPr>
                <w:sz w:val="18"/>
              </w:rPr>
            </w:pPr>
            <w:r w:rsidRPr="00606E1A">
              <w:rPr>
                <w:sz w:val="18"/>
              </w:rPr>
              <w:t>Věk, velikost, výkonnost, struktura, formalizace, centralizace, styl vedení, kultura</w:t>
            </w:r>
          </w:p>
        </w:tc>
        <w:tc>
          <w:tcPr>
            <w:tcW w:w="2511" w:type="dxa"/>
            <w:tcBorders>
              <w:top w:val="single" w:sz="4" w:space="0" w:color="7F7F7F"/>
              <w:bottom w:val="single" w:sz="4" w:space="0" w:color="7F7F7F"/>
            </w:tcBorders>
            <w:shd w:val="clear" w:color="auto" w:fill="auto"/>
          </w:tcPr>
          <w:p w14:paraId="0E716724" w14:textId="77777777" w:rsidR="00C33171" w:rsidRPr="00606E1A" w:rsidRDefault="00C33171" w:rsidP="001F4EF2">
            <w:pPr>
              <w:pStyle w:val="diplomka"/>
              <w:spacing w:line="240" w:lineRule="auto"/>
              <w:jc w:val="left"/>
              <w:rPr>
                <w:sz w:val="18"/>
              </w:rPr>
            </w:pPr>
            <w:r w:rsidRPr="00606E1A">
              <w:rPr>
                <w:sz w:val="18"/>
              </w:rPr>
              <w:t xml:space="preserve">Podnikatelská fáze, kolektivní fáze, fáze formalizace a kontroly, fáze zdokonalení struktury </w:t>
            </w:r>
          </w:p>
        </w:tc>
        <w:tc>
          <w:tcPr>
            <w:tcW w:w="1992" w:type="dxa"/>
            <w:tcBorders>
              <w:top w:val="single" w:sz="4" w:space="0" w:color="7F7F7F"/>
              <w:bottom w:val="single" w:sz="4" w:space="0" w:color="7F7F7F"/>
            </w:tcBorders>
          </w:tcPr>
          <w:p w14:paraId="3FA5961D" w14:textId="1260026C" w:rsidR="00C33171" w:rsidRPr="00606E1A" w:rsidRDefault="00BB73EE" w:rsidP="001F4EF2">
            <w:pPr>
              <w:pStyle w:val="diplomka"/>
              <w:spacing w:line="240" w:lineRule="auto"/>
              <w:jc w:val="left"/>
              <w:rPr>
                <w:sz w:val="18"/>
              </w:rPr>
            </w:pPr>
            <w:r w:rsidRPr="00606E1A">
              <w:rPr>
                <w:sz w:val="18"/>
              </w:rPr>
              <w:t>---</w:t>
            </w:r>
          </w:p>
        </w:tc>
      </w:tr>
      <w:tr w:rsidR="00C33171" w:rsidRPr="00606E1A" w14:paraId="468AF44B" w14:textId="4E7CAFED" w:rsidTr="00DC4483">
        <w:trPr>
          <w:cantSplit/>
          <w:trHeight w:val="70"/>
        </w:trPr>
        <w:tc>
          <w:tcPr>
            <w:tcW w:w="1701" w:type="dxa"/>
            <w:shd w:val="clear" w:color="auto" w:fill="auto"/>
          </w:tcPr>
          <w:p w14:paraId="09FAA905" w14:textId="77777777" w:rsidR="00C33171" w:rsidRPr="00606E1A" w:rsidRDefault="00C33171" w:rsidP="001F4EF2">
            <w:pPr>
              <w:jc w:val="left"/>
              <w:rPr>
                <w:b/>
                <w:bCs/>
                <w:caps/>
                <w:color w:val="000000"/>
                <w:sz w:val="18"/>
                <w:lang w:eastAsia="cs-CZ"/>
              </w:rPr>
            </w:pPr>
            <w:r w:rsidRPr="00606E1A">
              <w:rPr>
                <w:b/>
                <w:bCs/>
                <w:caps/>
                <w:color w:val="000000"/>
                <w:sz w:val="18"/>
                <w:lang w:eastAsia="cs-CZ"/>
              </w:rPr>
              <w:t>Miller A friesen</w:t>
            </w:r>
            <w:r w:rsidRPr="00606E1A">
              <w:rPr>
                <w:rFonts w:eastAsia="Calibri"/>
                <w:b/>
                <w:bCs/>
                <w:caps/>
                <w:color w:val="000000"/>
                <w:sz w:val="18"/>
                <w:lang w:eastAsia="cs-CZ"/>
              </w:rPr>
              <w:t xml:space="preserve"> (</w:t>
            </w:r>
            <w:r w:rsidRPr="00606E1A">
              <w:rPr>
                <w:b/>
                <w:bCs/>
                <w:caps/>
                <w:color w:val="000000"/>
                <w:sz w:val="18"/>
                <w:lang w:eastAsia="cs-CZ"/>
              </w:rPr>
              <w:t>1984)</w:t>
            </w:r>
          </w:p>
        </w:tc>
        <w:tc>
          <w:tcPr>
            <w:tcW w:w="2866" w:type="dxa"/>
            <w:shd w:val="clear" w:color="auto" w:fill="auto"/>
          </w:tcPr>
          <w:p w14:paraId="7032D73E" w14:textId="77777777" w:rsidR="00C33171" w:rsidRPr="00606E1A" w:rsidRDefault="00C33171" w:rsidP="001F4EF2">
            <w:pPr>
              <w:pStyle w:val="diplomka"/>
              <w:spacing w:line="240" w:lineRule="auto"/>
              <w:jc w:val="left"/>
              <w:rPr>
                <w:sz w:val="18"/>
              </w:rPr>
            </w:pPr>
            <w:r w:rsidRPr="00606E1A">
              <w:rPr>
                <w:sz w:val="18"/>
              </w:rPr>
              <w:t>54 proměnných popisujících situaci, strukturu, styl rozhodování a strategii organizace</w:t>
            </w:r>
          </w:p>
        </w:tc>
        <w:tc>
          <w:tcPr>
            <w:tcW w:w="2511" w:type="dxa"/>
            <w:shd w:val="clear" w:color="auto" w:fill="auto"/>
          </w:tcPr>
          <w:p w14:paraId="697848BA" w14:textId="77777777" w:rsidR="00C33171" w:rsidRPr="00606E1A" w:rsidRDefault="00C33171" w:rsidP="001F4EF2">
            <w:pPr>
              <w:pStyle w:val="diplomka"/>
              <w:spacing w:line="240" w:lineRule="auto"/>
              <w:jc w:val="left"/>
              <w:rPr>
                <w:sz w:val="18"/>
              </w:rPr>
            </w:pPr>
            <w:r w:rsidRPr="00606E1A">
              <w:rPr>
                <w:sz w:val="18"/>
              </w:rPr>
              <w:t>Zrození, růst, dospělost, oživení, úpadek</w:t>
            </w:r>
          </w:p>
        </w:tc>
        <w:tc>
          <w:tcPr>
            <w:tcW w:w="1992" w:type="dxa"/>
          </w:tcPr>
          <w:p w14:paraId="2075E553" w14:textId="53E359C1" w:rsidR="00C33171" w:rsidRPr="00606E1A" w:rsidRDefault="00BB4C8D" w:rsidP="001F4EF2">
            <w:pPr>
              <w:pStyle w:val="diplomka"/>
              <w:spacing w:line="240" w:lineRule="auto"/>
              <w:jc w:val="left"/>
              <w:rPr>
                <w:sz w:val="18"/>
              </w:rPr>
            </w:pPr>
            <w:r w:rsidRPr="00606E1A">
              <w:rPr>
                <w:sz w:val="18"/>
              </w:rPr>
              <w:t>Posudek autorů na základě celkové znalosti organizací</w:t>
            </w:r>
          </w:p>
        </w:tc>
      </w:tr>
      <w:tr w:rsidR="00C33171" w:rsidRPr="00606E1A" w14:paraId="585B9568" w14:textId="65EB6CE7" w:rsidTr="00DC4483">
        <w:trPr>
          <w:cantSplit/>
        </w:trPr>
        <w:tc>
          <w:tcPr>
            <w:tcW w:w="1701" w:type="dxa"/>
            <w:tcBorders>
              <w:top w:val="single" w:sz="4" w:space="0" w:color="7F7F7F"/>
              <w:bottom w:val="single" w:sz="4" w:space="0" w:color="7F7F7F"/>
            </w:tcBorders>
            <w:shd w:val="clear" w:color="auto" w:fill="auto"/>
          </w:tcPr>
          <w:p w14:paraId="5BCAAA3A" w14:textId="25A20ED4" w:rsidR="00C33171" w:rsidRPr="00606E1A" w:rsidRDefault="00551714" w:rsidP="001F4EF2">
            <w:pPr>
              <w:jc w:val="left"/>
              <w:rPr>
                <w:b/>
                <w:bCs/>
                <w:i/>
                <w:caps/>
                <w:color w:val="000000"/>
                <w:sz w:val="18"/>
                <w:lang w:eastAsia="cs-CZ"/>
              </w:rPr>
            </w:pPr>
            <w:r w:rsidRPr="00606E1A">
              <w:rPr>
                <w:b/>
                <w:bCs/>
                <w:caps/>
                <w:color w:val="000000"/>
                <w:sz w:val="18"/>
                <w:lang w:eastAsia="cs-CZ"/>
              </w:rPr>
              <w:t>Smith et al. (1985)</w:t>
            </w:r>
          </w:p>
        </w:tc>
        <w:tc>
          <w:tcPr>
            <w:tcW w:w="2866" w:type="dxa"/>
            <w:tcBorders>
              <w:top w:val="single" w:sz="4" w:space="0" w:color="7F7F7F"/>
              <w:bottom w:val="single" w:sz="4" w:space="0" w:color="7F7F7F"/>
            </w:tcBorders>
            <w:shd w:val="clear" w:color="auto" w:fill="auto"/>
          </w:tcPr>
          <w:p w14:paraId="08F149C4" w14:textId="77777777" w:rsidR="00C33171" w:rsidRPr="00606E1A" w:rsidRDefault="00C33171" w:rsidP="001F4EF2">
            <w:pPr>
              <w:pStyle w:val="diplomka"/>
              <w:spacing w:line="240" w:lineRule="auto"/>
              <w:jc w:val="left"/>
              <w:rPr>
                <w:sz w:val="18"/>
              </w:rPr>
            </w:pPr>
            <w:r w:rsidRPr="00606E1A">
              <w:rPr>
                <w:sz w:val="18"/>
              </w:rPr>
              <w:t xml:space="preserve">Věk, velikost (tržby), počet zaměstnanců, růst tržeb, priority manažerů, struktura, systém odměňování, centralizace, interakce top managementu </w:t>
            </w:r>
          </w:p>
        </w:tc>
        <w:tc>
          <w:tcPr>
            <w:tcW w:w="2511" w:type="dxa"/>
            <w:tcBorders>
              <w:top w:val="single" w:sz="4" w:space="0" w:color="7F7F7F"/>
              <w:bottom w:val="single" w:sz="4" w:space="0" w:color="7F7F7F"/>
            </w:tcBorders>
            <w:shd w:val="clear" w:color="auto" w:fill="auto"/>
          </w:tcPr>
          <w:p w14:paraId="2BA79DC0" w14:textId="77777777" w:rsidR="00C33171" w:rsidRPr="00606E1A" w:rsidRDefault="00C33171" w:rsidP="001F4EF2">
            <w:pPr>
              <w:pStyle w:val="diplomka"/>
              <w:spacing w:line="240" w:lineRule="auto"/>
              <w:jc w:val="left"/>
              <w:rPr>
                <w:sz w:val="18"/>
              </w:rPr>
            </w:pPr>
            <w:r w:rsidRPr="00606E1A">
              <w:rPr>
                <w:sz w:val="18"/>
              </w:rPr>
              <w:t>Založení, růst, dospělost</w:t>
            </w:r>
          </w:p>
        </w:tc>
        <w:tc>
          <w:tcPr>
            <w:tcW w:w="1992" w:type="dxa"/>
            <w:tcBorders>
              <w:top w:val="single" w:sz="4" w:space="0" w:color="7F7F7F"/>
              <w:bottom w:val="single" w:sz="4" w:space="0" w:color="7F7F7F"/>
            </w:tcBorders>
          </w:tcPr>
          <w:p w14:paraId="13BDCC43" w14:textId="3CA06CA9" w:rsidR="00C33171" w:rsidRPr="00606E1A" w:rsidRDefault="00555F71" w:rsidP="001F4EF2">
            <w:pPr>
              <w:pStyle w:val="diplomka"/>
              <w:spacing w:line="240" w:lineRule="auto"/>
              <w:jc w:val="left"/>
              <w:rPr>
                <w:sz w:val="18"/>
              </w:rPr>
            </w:pPr>
            <w:r w:rsidRPr="00606E1A">
              <w:rPr>
                <w:sz w:val="18"/>
              </w:rPr>
              <w:t>Dotazní</w:t>
            </w:r>
            <w:r w:rsidR="00CD45E9" w:rsidRPr="00606E1A">
              <w:rPr>
                <w:sz w:val="18"/>
              </w:rPr>
              <w:t>k, s</w:t>
            </w:r>
            <w:r w:rsidR="00C33171" w:rsidRPr="00606E1A">
              <w:rPr>
                <w:sz w:val="18"/>
              </w:rPr>
              <w:t>hluková analýza</w:t>
            </w:r>
          </w:p>
        </w:tc>
      </w:tr>
      <w:tr w:rsidR="00C33171" w:rsidRPr="00606E1A" w14:paraId="09865484" w14:textId="7351E0DB" w:rsidTr="00DC4483">
        <w:trPr>
          <w:cantSplit/>
        </w:trPr>
        <w:tc>
          <w:tcPr>
            <w:tcW w:w="1701" w:type="dxa"/>
            <w:shd w:val="clear" w:color="auto" w:fill="auto"/>
          </w:tcPr>
          <w:p w14:paraId="4C7F9BA2" w14:textId="77777777" w:rsidR="00C33171" w:rsidRPr="00606E1A" w:rsidRDefault="00C33171" w:rsidP="001F4EF2">
            <w:pPr>
              <w:jc w:val="left"/>
              <w:rPr>
                <w:b/>
                <w:bCs/>
                <w:i/>
                <w:caps/>
                <w:color w:val="000000"/>
                <w:sz w:val="18"/>
                <w:lang w:eastAsia="cs-CZ"/>
              </w:rPr>
            </w:pPr>
            <w:r w:rsidRPr="00606E1A">
              <w:rPr>
                <w:b/>
                <w:bCs/>
                <w:caps/>
                <w:color w:val="000000"/>
                <w:sz w:val="18"/>
                <w:lang w:eastAsia="cs-CZ"/>
              </w:rPr>
              <w:t>Churchill A Lewis (1987)</w:t>
            </w:r>
          </w:p>
        </w:tc>
        <w:tc>
          <w:tcPr>
            <w:tcW w:w="2866" w:type="dxa"/>
            <w:shd w:val="clear" w:color="auto" w:fill="auto"/>
          </w:tcPr>
          <w:p w14:paraId="5682826C" w14:textId="77777777" w:rsidR="00C33171" w:rsidRPr="00606E1A" w:rsidRDefault="00C33171" w:rsidP="001F4EF2">
            <w:pPr>
              <w:pStyle w:val="diplomka"/>
              <w:spacing w:line="240" w:lineRule="auto"/>
              <w:jc w:val="left"/>
              <w:rPr>
                <w:sz w:val="18"/>
              </w:rPr>
            </w:pPr>
            <w:r w:rsidRPr="00606E1A">
              <w:rPr>
                <w:sz w:val="18"/>
              </w:rPr>
              <w:t>Velikost, diverzita, komplexnost, struktura, styl řízení, formalizace, strategické cíle, zapojení vlastníka do činnosti podniku</w:t>
            </w:r>
          </w:p>
        </w:tc>
        <w:tc>
          <w:tcPr>
            <w:tcW w:w="2511" w:type="dxa"/>
            <w:shd w:val="clear" w:color="auto" w:fill="auto"/>
          </w:tcPr>
          <w:p w14:paraId="67D24AA4" w14:textId="77777777" w:rsidR="00C33171" w:rsidRPr="00606E1A" w:rsidRDefault="00C33171" w:rsidP="001F4EF2">
            <w:pPr>
              <w:pStyle w:val="diplomka"/>
              <w:spacing w:line="240" w:lineRule="auto"/>
              <w:jc w:val="left"/>
              <w:rPr>
                <w:sz w:val="18"/>
              </w:rPr>
            </w:pPr>
            <w:r w:rsidRPr="00606E1A">
              <w:rPr>
                <w:sz w:val="18"/>
              </w:rPr>
              <w:t>Založení, boj o přežití, úspěch, rozmach, dospělost</w:t>
            </w:r>
          </w:p>
        </w:tc>
        <w:tc>
          <w:tcPr>
            <w:tcW w:w="1992" w:type="dxa"/>
          </w:tcPr>
          <w:p w14:paraId="272C2C71" w14:textId="4A7C21AF" w:rsidR="00C33171" w:rsidRPr="00606E1A" w:rsidRDefault="00F72F2E" w:rsidP="001F4EF2">
            <w:pPr>
              <w:pStyle w:val="diplomka"/>
              <w:spacing w:line="240" w:lineRule="auto"/>
              <w:jc w:val="left"/>
              <w:rPr>
                <w:sz w:val="18"/>
              </w:rPr>
            </w:pPr>
            <w:r w:rsidRPr="00606E1A">
              <w:rPr>
                <w:sz w:val="18"/>
              </w:rPr>
              <w:t>Dotazník</w:t>
            </w:r>
            <w:r w:rsidR="003708B1" w:rsidRPr="00606E1A">
              <w:rPr>
                <w:sz w:val="18"/>
              </w:rPr>
              <w:t xml:space="preserve"> zodpovězený vedením podniku</w:t>
            </w:r>
          </w:p>
        </w:tc>
      </w:tr>
      <w:tr w:rsidR="003708B1" w:rsidRPr="00606E1A" w14:paraId="5E8872A5" w14:textId="64B1C0B1" w:rsidTr="00DC4483">
        <w:trPr>
          <w:cantSplit/>
        </w:trPr>
        <w:tc>
          <w:tcPr>
            <w:tcW w:w="1701" w:type="dxa"/>
            <w:tcBorders>
              <w:top w:val="single" w:sz="4" w:space="0" w:color="7F7F7F"/>
              <w:bottom w:val="single" w:sz="4" w:space="0" w:color="7F7F7F"/>
            </w:tcBorders>
            <w:shd w:val="clear" w:color="auto" w:fill="auto"/>
          </w:tcPr>
          <w:p w14:paraId="016504C1" w14:textId="725447C6" w:rsidR="003708B1" w:rsidRPr="00606E1A" w:rsidRDefault="00551714" w:rsidP="003708B1">
            <w:pPr>
              <w:jc w:val="left"/>
              <w:rPr>
                <w:rFonts w:eastAsia="Calibri"/>
                <w:b/>
                <w:bCs/>
                <w:caps/>
                <w:color w:val="000000"/>
                <w:sz w:val="18"/>
                <w:lang w:eastAsia="cs-CZ"/>
              </w:rPr>
            </w:pPr>
            <w:r w:rsidRPr="00606E1A">
              <w:rPr>
                <w:rFonts w:eastAsia="Calibri"/>
                <w:b/>
                <w:bCs/>
                <w:caps/>
                <w:color w:val="000000"/>
                <w:sz w:val="18"/>
                <w:lang w:eastAsia="cs-CZ"/>
              </w:rPr>
              <w:t>Kazanjian (1988)</w:t>
            </w:r>
          </w:p>
        </w:tc>
        <w:tc>
          <w:tcPr>
            <w:tcW w:w="2866" w:type="dxa"/>
            <w:tcBorders>
              <w:top w:val="single" w:sz="4" w:space="0" w:color="7F7F7F"/>
              <w:bottom w:val="single" w:sz="4" w:space="0" w:color="7F7F7F"/>
            </w:tcBorders>
            <w:shd w:val="clear" w:color="auto" w:fill="auto"/>
          </w:tcPr>
          <w:p w14:paraId="1B740774" w14:textId="77777777" w:rsidR="003708B1" w:rsidRPr="00606E1A" w:rsidRDefault="003708B1" w:rsidP="003708B1">
            <w:pPr>
              <w:pStyle w:val="diplomka"/>
              <w:spacing w:line="240" w:lineRule="auto"/>
              <w:jc w:val="left"/>
              <w:rPr>
                <w:sz w:val="18"/>
              </w:rPr>
            </w:pPr>
            <w:r w:rsidRPr="00606E1A">
              <w:rPr>
                <w:sz w:val="18"/>
              </w:rPr>
              <w:t>Věk, velikost, růst tržeb, hlavní manažerské výzvy, struktura, formalizace, centralizace</w:t>
            </w:r>
          </w:p>
        </w:tc>
        <w:tc>
          <w:tcPr>
            <w:tcW w:w="2511" w:type="dxa"/>
            <w:tcBorders>
              <w:top w:val="single" w:sz="4" w:space="0" w:color="7F7F7F"/>
              <w:bottom w:val="single" w:sz="4" w:space="0" w:color="7F7F7F"/>
            </w:tcBorders>
            <w:shd w:val="clear" w:color="auto" w:fill="auto"/>
          </w:tcPr>
          <w:p w14:paraId="4D4EAE7B" w14:textId="77777777" w:rsidR="003708B1" w:rsidRPr="00606E1A" w:rsidRDefault="003708B1" w:rsidP="003708B1">
            <w:pPr>
              <w:pStyle w:val="diplomka"/>
              <w:spacing w:line="240" w:lineRule="auto"/>
              <w:jc w:val="left"/>
              <w:rPr>
                <w:sz w:val="18"/>
              </w:rPr>
            </w:pPr>
            <w:r w:rsidRPr="00606E1A">
              <w:rPr>
                <w:sz w:val="18"/>
              </w:rPr>
              <w:t>Založení a rozvoj, komercializace, růst, stabilita</w:t>
            </w:r>
          </w:p>
        </w:tc>
        <w:tc>
          <w:tcPr>
            <w:tcW w:w="1992" w:type="dxa"/>
            <w:tcBorders>
              <w:top w:val="single" w:sz="4" w:space="0" w:color="7F7F7F"/>
              <w:bottom w:val="single" w:sz="4" w:space="0" w:color="7F7F7F"/>
            </w:tcBorders>
          </w:tcPr>
          <w:p w14:paraId="123A37BF" w14:textId="09A213F5" w:rsidR="003708B1" w:rsidRPr="00606E1A" w:rsidRDefault="003708B1" w:rsidP="003708B1">
            <w:pPr>
              <w:pStyle w:val="diplomka"/>
              <w:spacing w:line="240" w:lineRule="auto"/>
              <w:jc w:val="left"/>
              <w:rPr>
                <w:sz w:val="18"/>
              </w:rPr>
            </w:pPr>
            <w:r w:rsidRPr="00606E1A">
              <w:rPr>
                <w:sz w:val="18"/>
              </w:rPr>
              <w:t>Dotazník zodpovězený vedením podniku</w:t>
            </w:r>
          </w:p>
        </w:tc>
      </w:tr>
      <w:tr w:rsidR="003708B1" w:rsidRPr="00606E1A" w14:paraId="037C5437" w14:textId="5E794E03" w:rsidTr="00DC4483">
        <w:trPr>
          <w:cantSplit/>
        </w:trPr>
        <w:tc>
          <w:tcPr>
            <w:tcW w:w="1701" w:type="dxa"/>
            <w:tcBorders>
              <w:top w:val="single" w:sz="4" w:space="0" w:color="7F7F7F"/>
              <w:bottom w:val="single" w:sz="4" w:space="0" w:color="7F7F7F"/>
            </w:tcBorders>
            <w:shd w:val="clear" w:color="auto" w:fill="auto"/>
          </w:tcPr>
          <w:p w14:paraId="33A310E3" w14:textId="0BF36AEF" w:rsidR="003708B1" w:rsidRPr="00606E1A" w:rsidRDefault="00551714" w:rsidP="003708B1">
            <w:pPr>
              <w:jc w:val="left"/>
              <w:rPr>
                <w:rFonts w:eastAsia="Calibri"/>
                <w:b/>
                <w:bCs/>
                <w:caps/>
                <w:color w:val="000000"/>
                <w:sz w:val="18"/>
                <w:lang w:eastAsia="cs-CZ"/>
              </w:rPr>
            </w:pPr>
            <w:r w:rsidRPr="00606E1A">
              <w:rPr>
                <w:rFonts w:eastAsia="Calibri"/>
                <w:b/>
                <w:bCs/>
                <w:caps/>
                <w:color w:val="000000"/>
                <w:sz w:val="18"/>
                <w:lang w:eastAsia="cs-CZ"/>
              </w:rPr>
              <w:t>Lester et al. (2003)</w:t>
            </w:r>
          </w:p>
        </w:tc>
        <w:tc>
          <w:tcPr>
            <w:tcW w:w="2866" w:type="dxa"/>
            <w:tcBorders>
              <w:top w:val="single" w:sz="4" w:space="0" w:color="7F7F7F"/>
              <w:bottom w:val="single" w:sz="4" w:space="0" w:color="7F7F7F"/>
            </w:tcBorders>
            <w:shd w:val="clear" w:color="auto" w:fill="auto"/>
          </w:tcPr>
          <w:p w14:paraId="11CBB25A" w14:textId="77777777" w:rsidR="003708B1" w:rsidRPr="00606E1A" w:rsidRDefault="003708B1" w:rsidP="003708B1">
            <w:pPr>
              <w:pStyle w:val="diplomka"/>
              <w:spacing w:line="240" w:lineRule="auto"/>
              <w:jc w:val="left"/>
              <w:rPr>
                <w:sz w:val="18"/>
              </w:rPr>
            </w:pPr>
            <w:r w:rsidRPr="00606E1A">
              <w:rPr>
                <w:sz w:val="18"/>
              </w:rPr>
              <w:t>Věk, velikost, moc, zpracovávání informací, struktura</w:t>
            </w:r>
          </w:p>
        </w:tc>
        <w:tc>
          <w:tcPr>
            <w:tcW w:w="2511" w:type="dxa"/>
            <w:tcBorders>
              <w:top w:val="single" w:sz="4" w:space="0" w:color="7F7F7F"/>
              <w:bottom w:val="single" w:sz="4" w:space="0" w:color="7F7F7F"/>
            </w:tcBorders>
            <w:shd w:val="clear" w:color="auto" w:fill="auto"/>
          </w:tcPr>
          <w:p w14:paraId="4E85F106" w14:textId="77777777" w:rsidR="003708B1" w:rsidRPr="00606E1A" w:rsidRDefault="003708B1" w:rsidP="003708B1">
            <w:pPr>
              <w:pStyle w:val="diplomka"/>
              <w:spacing w:line="240" w:lineRule="auto"/>
              <w:jc w:val="left"/>
              <w:rPr>
                <w:sz w:val="18"/>
              </w:rPr>
            </w:pPr>
            <w:r w:rsidRPr="00606E1A">
              <w:rPr>
                <w:sz w:val="18"/>
              </w:rPr>
              <w:t>Existence, přežití, úspěch, oživení, úpadek</w:t>
            </w:r>
          </w:p>
        </w:tc>
        <w:tc>
          <w:tcPr>
            <w:tcW w:w="1992" w:type="dxa"/>
            <w:tcBorders>
              <w:top w:val="single" w:sz="4" w:space="0" w:color="7F7F7F"/>
              <w:bottom w:val="single" w:sz="4" w:space="0" w:color="7F7F7F"/>
            </w:tcBorders>
          </w:tcPr>
          <w:p w14:paraId="6EB2A8B2" w14:textId="1A1D4051" w:rsidR="003708B1" w:rsidRPr="00606E1A" w:rsidRDefault="003708B1" w:rsidP="003708B1">
            <w:pPr>
              <w:pStyle w:val="diplomka"/>
              <w:spacing w:line="240" w:lineRule="auto"/>
              <w:jc w:val="left"/>
              <w:rPr>
                <w:sz w:val="18"/>
              </w:rPr>
            </w:pPr>
            <w:r w:rsidRPr="00606E1A">
              <w:rPr>
                <w:sz w:val="18"/>
              </w:rPr>
              <w:t>Dotazník zodpovězený vedením podniku</w:t>
            </w:r>
          </w:p>
        </w:tc>
      </w:tr>
      <w:tr w:rsidR="003708B1" w:rsidRPr="00606E1A" w14:paraId="2C7B452E" w14:textId="77777777" w:rsidTr="00DC4483">
        <w:trPr>
          <w:cantSplit/>
        </w:trPr>
        <w:tc>
          <w:tcPr>
            <w:tcW w:w="1701" w:type="dxa"/>
            <w:tcBorders>
              <w:top w:val="single" w:sz="4" w:space="0" w:color="7F7F7F"/>
              <w:bottom w:val="single" w:sz="4" w:space="0" w:color="7F7F7F"/>
            </w:tcBorders>
            <w:shd w:val="clear" w:color="auto" w:fill="auto"/>
          </w:tcPr>
          <w:p w14:paraId="1C1CB201" w14:textId="7FECA3A8" w:rsidR="003708B1" w:rsidRPr="00606E1A" w:rsidRDefault="00AF7CC1" w:rsidP="003708B1">
            <w:pPr>
              <w:jc w:val="left"/>
              <w:rPr>
                <w:rFonts w:eastAsia="Calibri"/>
                <w:b/>
                <w:bCs/>
                <w:caps/>
                <w:color w:val="000000"/>
                <w:sz w:val="18"/>
                <w:lang w:eastAsia="cs-CZ"/>
              </w:rPr>
            </w:pPr>
            <w:r w:rsidRPr="00606E1A">
              <w:rPr>
                <w:rFonts w:eastAsia="Calibri"/>
                <w:b/>
                <w:bCs/>
                <w:caps/>
                <w:color w:val="000000"/>
                <w:sz w:val="18"/>
                <w:lang w:eastAsia="cs-CZ"/>
              </w:rPr>
              <w:t xml:space="preserve">Yan a </w:t>
            </w:r>
            <w:r w:rsidR="000C2740" w:rsidRPr="00606E1A">
              <w:rPr>
                <w:rFonts w:eastAsia="Calibri"/>
                <w:b/>
                <w:bCs/>
                <w:caps/>
                <w:color w:val="000000"/>
                <w:sz w:val="18"/>
                <w:lang w:eastAsia="cs-CZ"/>
              </w:rPr>
              <w:t xml:space="preserve">Zhao </w:t>
            </w:r>
            <w:r w:rsidR="003708B1" w:rsidRPr="00606E1A">
              <w:rPr>
                <w:rFonts w:eastAsia="Calibri"/>
                <w:b/>
                <w:bCs/>
                <w:caps/>
                <w:color w:val="000000"/>
                <w:sz w:val="18"/>
                <w:lang w:eastAsia="cs-CZ"/>
              </w:rPr>
              <w:t>(200</w:t>
            </w:r>
            <w:r w:rsidR="000C2740" w:rsidRPr="00606E1A">
              <w:rPr>
                <w:rFonts w:eastAsia="Calibri"/>
                <w:b/>
                <w:bCs/>
                <w:caps/>
                <w:color w:val="000000"/>
                <w:sz w:val="18"/>
                <w:lang w:eastAsia="cs-CZ"/>
              </w:rPr>
              <w:t>9</w:t>
            </w:r>
            <w:r w:rsidR="003708B1" w:rsidRPr="00606E1A">
              <w:rPr>
                <w:rFonts w:eastAsia="Calibri"/>
                <w:b/>
                <w:bCs/>
                <w:caps/>
                <w:color w:val="000000"/>
                <w:sz w:val="18"/>
                <w:lang w:eastAsia="cs-CZ"/>
              </w:rPr>
              <w:t>)</w:t>
            </w:r>
          </w:p>
        </w:tc>
        <w:tc>
          <w:tcPr>
            <w:tcW w:w="2866" w:type="dxa"/>
            <w:tcBorders>
              <w:top w:val="single" w:sz="4" w:space="0" w:color="7F7F7F"/>
              <w:bottom w:val="single" w:sz="4" w:space="0" w:color="7F7F7F"/>
            </w:tcBorders>
            <w:shd w:val="clear" w:color="auto" w:fill="auto"/>
          </w:tcPr>
          <w:p w14:paraId="13E5833E" w14:textId="054C7FBC" w:rsidR="003708B1" w:rsidRPr="00606E1A" w:rsidRDefault="003708B1" w:rsidP="003708B1">
            <w:pPr>
              <w:pStyle w:val="diplomka"/>
              <w:spacing w:line="240" w:lineRule="auto"/>
              <w:jc w:val="left"/>
              <w:rPr>
                <w:sz w:val="18"/>
              </w:rPr>
            </w:pPr>
            <w:r w:rsidRPr="00606E1A">
              <w:rPr>
                <w:sz w:val="18"/>
              </w:rPr>
              <w:t>Růst tržeb, věk</w:t>
            </w:r>
          </w:p>
        </w:tc>
        <w:tc>
          <w:tcPr>
            <w:tcW w:w="2511" w:type="dxa"/>
            <w:tcBorders>
              <w:top w:val="single" w:sz="4" w:space="0" w:color="7F7F7F"/>
              <w:bottom w:val="single" w:sz="4" w:space="0" w:color="7F7F7F"/>
            </w:tcBorders>
            <w:shd w:val="clear" w:color="auto" w:fill="auto"/>
          </w:tcPr>
          <w:p w14:paraId="66E8A1CF" w14:textId="7C489D11" w:rsidR="003708B1" w:rsidRPr="00606E1A" w:rsidRDefault="003708B1" w:rsidP="003708B1">
            <w:pPr>
              <w:pStyle w:val="diplomka"/>
              <w:spacing w:line="240" w:lineRule="auto"/>
              <w:jc w:val="left"/>
              <w:rPr>
                <w:sz w:val="18"/>
              </w:rPr>
            </w:pPr>
            <w:r w:rsidRPr="00606E1A">
              <w:rPr>
                <w:sz w:val="18"/>
              </w:rPr>
              <w:t>Růst, dospělost, oživení, úpadek</w:t>
            </w:r>
          </w:p>
        </w:tc>
        <w:tc>
          <w:tcPr>
            <w:tcW w:w="1992" w:type="dxa"/>
            <w:tcBorders>
              <w:top w:val="single" w:sz="4" w:space="0" w:color="7F7F7F"/>
              <w:bottom w:val="single" w:sz="4" w:space="0" w:color="7F7F7F"/>
            </w:tcBorders>
          </w:tcPr>
          <w:p w14:paraId="05947C90" w14:textId="1E36778A" w:rsidR="003708B1" w:rsidRPr="00606E1A" w:rsidRDefault="003D1695" w:rsidP="003708B1">
            <w:pPr>
              <w:pStyle w:val="diplomka"/>
              <w:spacing w:line="240" w:lineRule="auto"/>
              <w:jc w:val="left"/>
              <w:rPr>
                <w:sz w:val="18"/>
              </w:rPr>
            </w:pPr>
            <w:r w:rsidRPr="00606E1A">
              <w:rPr>
                <w:sz w:val="18"/>
              </w:rPr>
              <w:t>Časová</w:t>
            </w:r>
            <w:r w:rsidR="003708B1" w:rsidRPr="00606E1A">
              <w:rPr>
                <w:sz w:val="18"/>
              </w:rPr>
              <w:t xml:space="preserve"> řada</w:t>
            </w:r>
            <w:r w:rsidRPr="00606E1A">
              <w:rPr>
                <w:sz w:val="18"/>
              </w:rPr>
              <w:t xml:space="preserve"> (vývoj růstu tržeb)</w:t>
            </w:r>
          </w:p>
        </w:tc>
      </w:tr>
      <w:tr w:rsidR="00C612C4" w:rsidRPr="00606E1A" w14:paraId="2D349902" w14:textId="77777777" w:rsidTr="00DC4483">
        <w:trPr>
          <w:cantSplit/>
        </w:trPr>
        <w:tc>
          <w:tcPr>
            <w:tcW w:w="1701" w:type="dxa"/>
            <w:tcBorders>
              <w:top w:val="single" w:sz="4" w:space="0" w:color="7F7F7F"/>
              <w:bottom w:val="single" w:sz="4" w:space="0" w:color="7F7F7F"/>
            </w:tcBorders>
            <w:shd w:val="clear" w:color="auto" w:fill="auto"/>
          </w:tcPr>
          <w:p w14:paraId="18EEEEDB" w14:textId="2A48204F" w:rsidR="00C612C4" w:rsidRPr="00606E1A" w:rsidRDefault="004D79DB" w:rsidP="003708B1">
            <w:pPr>
              <w:jc w:val="left"/>
              <w:rPr>
                <w:rFonts w:eastAsia="Calibri"/>
                <w:b/>
                <w:bCs/>
                <w:caps/>
                <w:color w:val="000000"/>
                <w:sz w:val="18"/>
                <w:lang w:eastAsia="cs-CZ"/>
              </w:rPr>
            </w:pPr>
            <w:r w:rsidRPr="00606E1A">
              <w:rPr>
                <w:rFonts w:eastAsia="Calibri"/>
                <w:b/>
                <w:bCs/>
                <w:caps/>
                <w:color w:val="000000"/>
                <w:sz w:val="18"/>
                <w:lang w:eastAsia="cs-CZ"/>
              </w:rPr>
              <w:t>Teixeira a Santos</w:t>
            </w:r>
            <w:r w:rsidR="00C612C4" w:rsidRPr="00606E1A">
              <w:rPr>
                <w:rFonts w:eastAsia="Calibri"/>
                <w:b/>
                <w:bCs/>
                <w:caps/>
                <w:color w:val="000000"/>
                <w:sz w:val="18"/>
                <w:lang w:eastAsia="cs-CZ"/>
              </w:rPr>
              <w:t xml:space="preserve"> (2006)</w:t>
            </w:r>
          </w:p>
        </w:tc>
        <w:tc>
          <w:tcPr>
            <w:tcW w:w="2866" w:type="dxa"/>
            <w:tcBorders>
              <w:top w:val="single" w:sz="4" w:space="0" w:color="7F7F7F"/>
              <w:bottom w:val="single" w:sz="4" w:space="0" w:color="7F7F7F"/>
            </w:tcBorders>
            <w:shd w:val="clear" w:color="auto" w:fill="auto"/>
          </w:tcPr>
          <w:p w14:paraId="214E0C1F" w14:textId="64C944F0" w:rsidR="00C612C4" w:rsidRPr="00606E1A" w:rsidRDefault="00C612C4" w:rsidP="003708B1">
            <w:pPr>
              <w:pStyle w:val="diplomka"/>
              <w:spacing w:line="240" w:lineRule="auto"/>
              <w:jc w:val="left"/>
              <w:rPr>
                <w:sz w:val="18"/>
              </w:rPr>
            </w:pPr>
            <w:r w:rsidRPr="00606E1A">
              <w:rPr>
                <w:sz w:val="18"/>
              </w:rPr>
              <w:t>Dividendy/příjmy, růst tržeb, věk</w:t>
            </w:r>
          </w:p>
        </w:tc>
        <w:tc>
          <w:tcPr>
            <w:tcW w:w="2511" w:type="dxa"/>
            <w:tcBorders>
              <w:top w:val="single" w:sz="4" w:space="0" w:color="7F7F7F"/>
              <w:bottom w:val="single" w:sz="4" w:space="0" w:color="7F7F7F"/>
            </w:tcBorders>
            <w:shd w:val="clear" w:color="auto" w:fill="auto"/>
          </w:tcPr>
          <w:p w14:paraId="4A33BC74" w14:textId="2FACC6B1" w:rsidR="00C612C4" w:rsidRPr="00606E1A" w:rsidRDefault="00C612C4" w:rsidP="003708B1">
            <w:pPr>
              <w:pStyle w:val="diplomka"/>
              <w:spacing w:line="240" w:lineRule="auto"/>
              <w:jc w:val="left"/>
              <w:rPr>
                <w:sz w:val="18"/>
              </w:rPr>
            </w:pPr>
            <w:r w:rsidRPr="00606E1A">
              <w:rPr>
                <w:sz w:val="18"/>
              </w:rPr>
              <w:t>Růst, dospělost, úpadek</w:t>
            </w:r>
          </w:p>
        </w:tc>
        <w:tc>
          <w:tcPr>
            <w:tcW w:w="1992" w:type="dxa"/>
            <w:tcBorders>
              <w:top w:val="single" w:sz="4" w:space="0" w:color="7F7F7F"/>
              <w:bottom w:val="single" w:sz="4" w:space="0" w:color="7F7F7F"/>
            </w:tcBorders>
          </w:tcPr>
          <w:p w14:paraId="3DD19B03" w14:textId="103107CD" w:rsidR="00C612C4" w:rsidRPr="00606E1A" w:rsidRDefault="00C612C4" w:rsidP="003708B1">
            <w:pPr>
              <w:pStyle w:val="diplomka"/>
              <w:spacing w:line="240" w:lineRule="auto"/>
              <w:jc w:val="left"/>
              <w:rPr>
                <w:sz w:val="18"/>
              </w:rPr>
            </w:pPr>
            <w:r w:rsidRPr="00606E1A">
              <w:rPr>
                <w:sz w:val="18"/>
              </w:rPr>
              <w:t>Vícekriteriální analýza</w:t>
            </w:r>
          </w:p>
        </w:tc>
      </w:tr>
      <w:tr w:rsidR="00C33171" w:rsidRPr="00606E1A" w14:paraId="133CF635" w14:textId="56FEAC2C" w:rsidTr="00DC4483">
        <w:trPr>
          <w:cantSplit/>
        </w:trPr>
        <w:tc>
          <w:tcPr>
            <w:tcW w:w="1701" w:type="dxa"/>
            <w:tcBorders>
              <w:top w:val="single" w:sz="4" w:space="0" w:color="7F7F7F"/>
              <w:bottom w:val="single" w:sz="4" w:space="0" w:color="7F7F7F"/>
            </w:tcBorders>
            <w:shd w:val="clear" w:color="auto" w:fill="auto"/>
          </w:tcPr>
          <w:p w14:paraId="53B77E12" w14:textId="77777777" w:rsidR="00C33171" w:rsidRPr="00606E1A" w:rsidRDefault="00C33171" w:rsidP="001F4EF2">
            <w:pPr>
              <w:jc w:val="left"/>
              <w:rPr>
                <w:rFonts w:eastAsia="Calibri"/>
                <w:b/>
                <w:bCs/>
                <w:caps/>
                <w:color w:val="000000"/>
                <w:sz w:val="18"/>
                <w:lang w:eastAsia="cs-CZ"/>
              </w:rPr>
            </w:pPr>
            <w:r w:rsidRPr="00606E1A">
              <w:rPr>
                <w:rFonts w:eastAsia="Calibri"/>
                <w:b/>
                <w:bCs/>
                <w:caps/>
                <w:color w:val="000000"/>
                <w:sz w:val="18"/>
                <w:lang w:eastAsia="cs-CZ"/>
              </w:rPr>
              <w:t>Elsayed a Paton (2009)</w:t>
            </w:r>
          </w:p>
        </w:tc>
        <w:tc>
          <w:tcPr>
            <w:tcW w:w="2866" w:type="dxa"/>
            <w:tcBorders>
              <w:top w:val="single" w:sz="4" w:space="0" w:color="7F7F7F"/>
              <w:bottom w:val="single" w:sz="4" w:space="0" w:color="7F7F7F"/>
            </w:tcBorders>
            <w:shd w:val="clear" w:color="auto" w:fill="auto"/>
          </w:tcPr>
          <w:p w14:paraId="416C6C4E" w14:textId="77777777" w:rsidR="00C33171" w:rsidRPr="00606E1A" w:rsidRDefault="00C33171" w:rsidP="001F4EF2">
            <w:pPr>
              <w:pStyle w:val="diplomka"/>
              <w:spacing w:line="240" w:lineRule="auto"/>
              <w:jc w:val="left"/>
              <w:rPr>
                <w:sz w:val="18"/>
              </w:rPr>
            </w:pPr>
            <w:bookmarkStart w:id="32" w:name="_Hlk492990007"/>
            <w:r w:rsidRPr="00606E1A">
              <w:rPr>
                <w:sz w:val="18"/>
              </w:rPr>
              <w:t xml:space="preserve">Růst aktiv, růst tržeb, věk, dividendy, zadluženost, dlouhodobý majetek/celková aktiva, R&amp;D/tržby </w:t>
            </w:r>
            <w:bookmarkEnd w:id="32"/>
          </w:p>
        </w:tc>
        <w:tc>
          <w:tcPr>
            <w:tcW w:w="2511" w:type="dxa"/>
            <w:tcBorders>
              <w:top w:val="single" w:sz="4" w:space="0" w:color="7F7F7F"/>
              <w:bottom w:val="single" w:sz="4" w:space="0" w:color="7F7F7F"/>
            </w:tcBorders>
            <w:shd w:val="clear" w:color="auto" w:fill="auto"/>
          </w:tcPr>
          <w:p w14:paraId="7783B829" w14:textId="77777777" w:rsidR="00C33171" w:rsidRPr="00606E1A" w:rsidRDefault="00C33171" w:rsidP="001F4EF2">
            <w:pPr>
              <w:pStyle w:val="diplomka"/>
              <w:spacing w:line="240" w:lineRule="auto"/>
              <w:jc w:val="left"/>
              <w:rPr>
                <w:sz w:val="18"/>
              </w:rPr>
            </w:pPr>
            <w:r w:rsidRPr="00606E1A">
              <w:rPr>
                <w:sz w:val="18"/>
              </w:rPr>
              <w:t>Počáteční růst, rapidní růst, dospělost, oživení</w:t>
            </w:r>
          </w:p>
        </w:tc>
        <w:tc>
          <w:tcPr>
            <w:tcW w:w="1992" w:type="dxa"/>
            <w:tcBorders>
              <w:top w:val="single" w:sz="4" w:space="0" w:color="7F7F7F"/>
              <w:bottom w:val="single" w:sz="4" w:space="0" w:color="7F7F7F"/>
            </w:tcBorders>
          </w:tcPr>
          <w:p w14:paraId="03200967" w14:textId="17540309" w:rsidR="00C33171" w:rsidRPr="00606E1A" w:rsidRDefault="00C33171" w:rsidP="001F4EF2">
            <w:pPr>
              <w:pStyle w:val="diplomka"/>
              <w:spacing w:line="240" w:lineRule="auto"/>
              <w:jc w:val="left"/>
              <w:rPr>
                <w:sz w:val="18"/>
              </w:rPr>
            </w:pPr>
            <w:r w:rsidRPr="00606E1A">
              <w:rPr>
                <w:sz w:val="18"/>
              </w:rPr>
              <w:t>Shluková analýza</w:t>
            </w:r>
          </w:p>
        </w:tc>
      </w:tr>
      <w:tr w:rsidR="00C33171" w:rsidRPr="00606E1A" w14:paraId="0812E95E" w14:textId="7F1559BB" w:rsidTr="00DC4483">
        <w:trPr>
          <w:cantSplit/>
        </w:trPr>
        <w:tc>
          <w:tcPr>
            <w:tcW w:w="1701" w:type="dxa"/>
            <w:tcBorders>
              <w:top w:val="single" w:sz="4" w:space="0" w:color="7F7F7F"/>
              <w:bottom w:val="single" w:sz="4" w:space="0" w:color="7F7F7F"/>
            </w:tcBorders>
            <w:shd w:val="clear" w:color="auto" w:fill="auto"/>
          </w:tcPr>
          <w:p w14:paraId="523784A2" w14:textId="77777777" w:rsidR="004D43F9" w:rsidRPr="00606E1A" w:rsidRDefault="00C33171" w:rsidP="001F4EF2">
            <w:pPr>
              <w:jc w:val="left"/>
              <w:rPr>
                <w:rFonts w:eastAsia="Calibri"/>
                <w:b/>
                <w:bCs/>
                <w:caps/>
                <w:color w:val="000000"/>
                <w:sz w:val="18"/>
                <w:lang w:eastAsia="cs-CZ"/>
              </w:rPr>
            </w:pPr>
            <w:r w:rsidRPr="00606E1A">
              <w:rPr>
                <w:rFonts w:eastAsia="Calibri"/>
                <w:b/>
                <w:bCs/>
                <w:caps/>
                <w:color w:val="000000"/>
                <w:sz w:val="18"/>
                <w:lang w:eastAsia="cs-CZ"/>
              </w:rPr>
              <w:t>Dickinson (2011)</w:t>
            </w:r>
            <w:r w:rsidR="004D43F9" w:rsidRPr="00606E1A">
              <w:rPr>
                <w:rFonts w:eastAsia="Calibri"/>
                <w:b/>
                <w:bCs/>
                <w:caps/>
                <w:color w:val="000000"/>
                <w:sz w:val="18"/>
                <w:lang w:eastAsia="cs-CZ"/>
              </w:rPr>
              <w:t>;</w:t>
            </w:r>
          </w:p>
          <w:p w14:paraId="24BE05BB" w14:textId="44B36853" w:rsidR="004D43F9" w:rsidRPr="00606E1A" w:rsidRDefault="004D43F9" w:rsidP="001F4EF2">
            <w:pPr>
              <w:jc w:val="left"/>
              <w:rPr>
                <w:rFonts w:eastAsia="Calibri"/>
                <w:b/>
                <w:bCs/>
                <w:caps/>
                <w:color w:val="000000"/>
                <w:sz w:val="18"/>
                <w:lang w:eastAsia="cs-CZ"/>
              </w:rPr>
            </w:pPr>
            <w:r w:rsidRPr="00606E1A">
              <w:rPr>
                <w:rFonts w:eastAsia="Calibri"/>
                <w:b/>
                <w:bCs/>
                <w:caps/>
                <w:color w:val="000000"/>
                <w:sz w:val="18"/>
                <w:lang w:eastAsia="cs-CZ"/>
              </w:rPr>
              <w:t>Tian et al. (2015)</w:t>
            </w:r>
          </w:p>
        </w:tc>
        <w:tc>
          <w:tcPr>
            <w:tcW w:w="2866" w:type="dxa"/>
            <w:tcBorders>
              <w:top w:val="single" w:sz="4" w:space="0" w:color="7F7F7F"/>
              <w:bottom w:val="single" w:sz="4" w:space="0" w:color="7F7F7F"/>
            </w:tcBorders>
            <w:shd w:val="clear" w:color="auto" w:fill="auto"/>
          </w:tcPr>
          <w:p w14:paraId="28EE8C6F" w14:textId="19C6C62D" w:rsidR="00C33171" w:rsidRPr="00606E1A" w:rsidRDefault="00F72F2E" w:rsidP="001F4EF2">
            <w:pPr>
              <w:pStyle w:val="diplomka"/>
              <w:spacing w:line="240" w:lineRule="auto"/>
              <w:jc w:val="left"/>
              <w:rPr>
                <w:sz w:val="18"/>
              </w:rPr>
            </w:pPr>
            <w:r w:rsidRPr="00606E1A">
              <w:rPr>
                <w:sz w:val="18"/>
              </w:rPr>
              <w:t>Složení cashflow</w:t>
            </w:r>
          </w:p>
        </w:tc>
        <w:tc>
          <w:tcPr>
            <w:tcW w:w="2511" w:type="dxa"/>
            <w:tcBorders>
              <w:top w:val="single" w:sz="4" w:space="0" w:color="7F7F7F"/>
              <w:bottom w:val="single" w:sz="4" w:space="0" w:color="7F7F7F"/>
            </w:tcBorders>
            <w:shd w:val="clear" w:color="auto" w:fill="auto"/>
          </w:tcPr>
          <w:p w14:paraId="628E4C53" w14:textId="77777777" w:rsidR="00C33171" w:rsidRPr="00606E1A" w:rsidRDefault="00C33171" w:rsidP="001F4EF2">
            <w:pPr>
              <w:pStyle w:val="diplomka"/>
              <w:spacing w:line="240" w:lineRule="auto"/>
              <w:jc w:val="left"/>
              <w:rPr>
                <w:sz w:val="18"/>
              </w:rPr>
            </w:pPr>
            <w:r w:rsidRPr="00606E1A">
              <w:rPr>
                <w:sz w:val="18"/>
              </w:rPr>
              <w:t>Založení, růst, dospělost, krize, úpadek</w:t>
            </w:r>
          </w:p>
        </w:tc>
        <w:tc>
          <w:tcPr>
            <w:tcW w:w="1992" w:type="dxa"/>
            <w:tcBorders>
              <w:top w:val="single" w:sz="4" w:space="0" w:color="7F7F7F"/>
              <w:bottom w:val="single" w:sz="4" w:space="0" w:color="7F7F7F"/>
            </w:tcBorders>
          </w:tcPr>
          <w:p w14:paraId="7120464E" w14:textId="71D58A33" w:rsidR="00C33171" w:rsidRPr="00606E1A" w:rsidRDefault="00F72F2E" w:rsidP="001F4EF2">
            <w:pPr>
              <w:pStyle w:val="diplomka"/>
              <w:spacing w:line="240" w:lineRule="auto"/>
              <w:jc w:val="left"/>
              <w:rPr>
                <w:sz w:val="18"/>
              </w:rPr>
            </w:pPr>
            <w:r w:rsidRPr="00606E1A">
              <w:rPr>
                <w:sz w:val="18"/>
              </w:rPr>
              <w:t>Kombi</w:t>
            </w:r>
            <w:r w:rsidR="007A68B1" w:rsidRPr="00606E1A">
              <w:rPr>
                <w:sz w:val="18"/>
              </w:rPr>
              <w:t xml:space="preserve">nace </w:t>
            </w:r>
            <w:r w:rsidRPr="00606E1A">
              <w:rPr>
                <w:sz w:val="18"/>
              </w:rPr>
              <w:t>kladných a záporných znamének jednotlivých složek cashflow</w:t>
            </w:r>
          </w:p>
        </w:tc>
      </w:tr>
      <w:tr w:rsidR="00DC4483" w:rsidRPr="00606E1A" w14:paraId="5B272406" w14:textId="77777777" w:rsidTr="00DC4483">
        <w:trPr>
          <w:cantSplit/>
        </w:trPr>
        <w:tc>
          <w:tcPr>
            <w:tcW w:w="1701" w:type="dxa"/>
            <w:tcBorders>
              <w:top w:val="single" w:sz="4" w:space="0" w:color="7F7F7F"/>
              <w:bottom w:val="single" w:sz="4" w:space="0" w:color="7F7F7F"/>
            </w:tcBorders>
            <w:shd w:val="clear" w:color="auto" w:fill="auto"/>
          </w:tcPr>
          <w:p w14:paraId="25C43511" w14:textId="4D8DEB21" w:rsidR="00DC4483" w:rsidRPr="00606E1A" w:rsidRDefault="00DC4483" w:rsidP="00DC4483">
            <w:pPr>
              <w:jc w:val="left"/>
              <w:rPr>
                <w:rFonts w:eastAsia="Calibri"/>
                <w:b/>
                <w:bCs/>
                <w:caps/>
                <w:color w:val="000000"/>
                <w:sz w:val="18"/>
                <w:lang w:eastAsia="cs-CZ"/>
              </w:rPr>
            </w:pPr>
            <w:r w:rsidRPr="00606E1A">
              <w:rPr>
                <w:rFonts w:eastAsia="Calibri"/>
                <w:b/>
                <w:bCs/>
                <w:caps/>
                <w:color w:val="000000"/>
                <w:sz w:val="18"/>
                <w:lang w:eastAsia="cs-CZ"/>
              </w:rPr>
              <w:t>Hribar a Yehuda (2015)</w:t>
            </w:r>
          </w:p>
        </w:tc>
        <w:tc>
          <w:tcPr>
            <w:tcW w:w="2866" w:type="dxa"/>
            <w:tcBorders>
              <w:top w:val="single" w:sz="4" w:space="0" w:color="7F7F7F"/>
              <w:bottom w:val="single" w:sz="4" w:space="0" w:color="7F7F7F"/>
            </w:tcBorders>
            <w:shd w:val="clear" w:color="auto" w:fill="auto"/>
          </w:tcPr>
          <w:p w14:paraId="7334916F" w14:textId="2E0BA595" w:rsidR="00DC4483" w:rsidRPr="00606E1A" w:rsidRDefault="00DC4483" w:rsidP="00DC4483">
            <w:pPr>
              <w:pStyle w:val="diplomka"/>
              <w:spacing w:line="240" w:lineRule="auto"/>
              <w:jc w:val="left"/>
              <w:rPr>
                <w:sz w:val="18"/>
              </w:rPr>
            </w:pPr>
            <w:r w:rsidRPr="00606E1A">
              <w:rPr>
                <w:sz w:val="18"/>
              </w:rPr>
              <w:t>Růst tržeb, míra investic, věk, čistá kapitálová transakce/celková aktiva</w:t>
            </w:r>
          </w:p>
        </w:tc>
        <w:tc>
          <w:tcPr>
            <w:tcW w:w="2511" w:type="dxa"/>
            <w:tcBorders>
              <w:top w:val="single" w:sz="4" w:space="0" w:color="7F7F7F"/>
              <w:bottom w:val="single" w:sz="4" w:space="0" w:color="7F7F7F"/>
            </w:tcBorders>
            <w:shd w:val="clear" w:color="auto" w:fill="auto"/>
          </w:tcPr>
          <w:p w14:paraId="42BC3B5F" w14:textId="7AA48996" w:rsidR="00DC4483" w:rsidRPr="00606E1A" w:rsidRDefault="00DC4483" w:rsidP="00DC4483">
            <w:pPr>
              <w:pStyle w:val="diplomka"/>
              <w:spacing w:line="240" w:lineRule="auto"/>
              <w:jc w:val="left"/>
              <w:rPr>
                <w:sz w:val="18"/>
              </w:rPr>
            </w:pPr>
            <w:r w:rsidRPr="00606E1A">
              <w:rPr>
                <w:sz w:val="18"/>
              </w:rPr>
              <w:t>Růst, dospělost, úpadek</w:t>
            </w:r>
          </w:p>
        </w:tc>
        <w:tc>
          <w:tcPr>
            <w:tcW w:w="1992" w:type="dxa"/>
            <w:tcBorders>
              <w:top w:val="single" w:sz="4" w:space="0" w:color="7F7F7F"/>
              <w:bottom w:val="single" w:sz="4" w:space="0" w:color="7F7F7F"/>
            </w:tcBorders>
          </w:tcPr>
          <w:p w14:paraId="4A3E82A7" w14:textId="51E4DD52" w:rsidR="00DC4483" w:rsidRPr="00606E1A" w:rsidRDefault="00DC4483" w:rsidP="00DC4483">
            <w:pPr>
              <w:pStyle w:val="diplomka"/>
              <w:spacing w:line="240" w:lineRule="auto"/>
              <w:jc w:val="left"/>
              <w:rPr>
                <w:sz w:val="18"/>
              </w:rPr>
            </w:pPr>
            <w:r w:rsidRPr="00606E1A">
              <w:rPr>
                <w:sz w:val="18"/>
              </w:rPr>
              <w:t>Vícekriteriální analýza</w:t>
            </w:r>
          </w:p>
        </w:tc>
      </w:tr>
      <w:tr w:rsidR="00DC4483" w:rsidRPr="00606E1A" w14:paraId="0B5120AC" w14:textId="7E361A57" w:rsidTr="00DC4483">
        <w:trPr>
          <w:cantSplit/>
        </w:trPr>
        <w:tc>
          <w:tcPr>
            <w:tcW w:w="1701" w:type="dxa"/>
            <w:tcBorders>
              <w:top w:val="single" w:sz="4" w:space="0" w:color="7F7F7F"/>
              <w:bottom w:val="single" w:sz="4" w:space="0" w:color="7F7F7F"/>
            </w:tcBorders>
            <w:shd w:val="clear" w:color="auto" w:fill="auto"/>
          </w:tcPr>
          <w:p w14:paraId="588F6D20" w14:textId="77777777" w:rsidR="00DC4483" w:rsidRPr="00606E1A" w:rsidRDefault="00DC4483" w:rsidP="00DC4483">
            <w:pPr>
              <w:jc w:val="left"/>
              <w:rPr>
                <w:rFonts w:eastAsia="Calibri"/>
                <w:b/>
                <w:bCs/>
                <w:caps/>
                <w:color w:val="000000"/>
                <w:sz w:val="18"/>
                <w:lang w:eastAsia="cs-CZ"/>
              </w:rPr>
            </w:pPr>
            <w:r w:rsidRPr="00606E1A">
              <w:rPr>
                <w:rFonts w:eastAsia="Calibri"/>
                <w:b/>
                <w:bCs/>
                <w:caps/>
                <w:color w:val="000000"/>
                <w:sz w:val="18"/>
                <w:lang w:eastAsia="cs-CZ"/>
              </w:rPr>
              <w:t>Jaafar a Halim (2016)</w:t>
            </w:r>
          </w:p>
        </w:tc>
        <w:tc>
          <w:tcPr>
            <w:tcW w:w="2866" w:type="dxa"/>
            <w:tcBorders>
              <w:top w:val="single" w:sz="4" w:space="0" w:color="7F7F7F"/>
              <w:bottom w:val="single" w:sz="4" w:space="0" w:color="7F7F7F"/>
            </w:tcBorders>
            <w:shd w:val="clear" w:color="auto" w:fill="auto"/>
          </w:tcPr>
          <w:p w14:paraId="115A4463" w14:textId="77777777" w:rsidR="00DC4483" w:rsidRPr="00606E1A" w:rsidRDefault="00DC4483" w:rsidP="00DC4483">
            <w:pPr>
              <w:pStyle w:val="diplomka"/>
              <w:spacing w:line="240" w:lineRule="auto"/>
              <w:jc w:val="left"/>
              <w:rPr>
                <w:sz w:val="18"/>
              </w:rPr>
            </w:pPr>
            <w:r w:rsidRPr="00606E1A">
              <w:rPr>
                <w:sz w:val="18"/>
              </w:rPr>
              <w:t>Poměr hodnoty akcií a aktiv, míra investic, růst tržeb</w:t>
            </w:r>
          </w:p>
        </w:tc>
        <w:tc>
          <w:tcPr>
            <w:tcW w:w="2511" w:type="dxa"/>
            <w:tcBorders>
              <w:top w:val="single" w:sz="4" w:space="0" w:color="7F7F7F"/>
              <w:bottom w:val="single" w:sz="4" w:space="0" w:color="7F7F7F"/>
            </w:tcBorders>
            <w:shd w:val="clear" w:color="auto" w:fill="auto"/>
          </w:tcPr>
          <w:p w14:paraId="4EFE42AF" w14:textId="67F85E29" w:rsidR="00DC4483" w:rsidRPr="00606E1A" w:rsidRDefault="00DC4483" w:rsidP="00DC4483">
            <w:pPr>
              <w:pStyle w:val="diplomka"/>
              <w:spacing w:line="240" w:lineRule="auto"/>
              <w:jc w:val="left"/>
              <w:rPr>
                <w:sz w:val="18"/>
              </w:rPr>
            </w:pPr>
            <w:r w:rsidRPr="00606E1A">
              <w:rPr>
                <w:sz w:val="18"/>
              </w:rPr>
              <w:t>Růst, dospělost, úpadek</w:t>
            </w:r>
          </w:p>
        </w:tc>
        <w:tc>
          <w:tcPr>
            <w:tcW w:w="1992" w:type="dxa"/>
            <w:tcBorders>
              <w:top w:val="single" w:sz="4" w:space="0" w:color="7F7F7F"/>
              <w:bottom w:val="single" w:sz="4" w:space="0" w:color="7F7F7F"/>
            </w:tcBorders>
          </w:tcPr>
          <w:p w14:paraId="7C9D6D1E" w14:textId="1590BF9D" w:rsidR="00DC4483" w:rsidRPr="00606E1A" w:rsidRDefault="00DC4483" w:rsidP="00DC4483">
            <w:pPr>
              <w:pStyle w:val="diplomka"/>
              <w:spacing w:line="240" w:lineRule="auto"/>
              <w:jc w:val="left"/>
              <w:rPr>
                <w:sz w:val="18"/>
              </w:rPr>
            </w:pPr>
            <w:r w:rsidRPr="00606E1A">
              <w:rPr>
                <w:sz w:val="18"/>
              </w:rPr>
              <w:t>Vícekriteriální analýza</w:t>
            </w:r>
          </w:p>
        </w:tc>
      </w:tr>
      <w:tr w:rsidR="00DC4483" w:rsidRPr="00606E1A" w14:paraId="158FC418" w14:textId="77777777" w:rsidTr="00DC4483">
        <w:trPr>
          <w:cantSplit/>
        </w:trPr>
        <w:tc>
          <w:tcPr>
            <w:tcW w:w="1701" w:type="dxa"/>
            <w:tcBorders>
              <w:top w:val="single" w:sz="4" w:space="0" w:color="7F7F7F"/>
              <w:bottom w:val="single" w:sz="4" w:space="0" w:color="7F7F7F"/>
            </w:tcBorders>
            <w:shd w:val="clear" w:color="auto" w:fill="auto"/>
          </w:tcPr>
          <w:p w14:paraId="6882A3DA" w14:textId="76F94D34" w:rsidR="00DC4483" w:rsidRPr="00606E1A" w:rsidRDefault="00DC4483" w:rsidP="00DC4483">
            <w:pPr>
              <w:jc w:val="left"/>
              <w:rPr>
                <w:rFonts w:eastAsia="Calibri"/>
                <w:b/>
                <w:bCs/>
                <w:caps/>
                <w:color w:val="000000"/>
                <w:sz w:val="18"/>
                <w:lang w:eastAsia="cs-CZ"/>
              </w:rPr>
            </w:pPr>
            <w:r w:rsidRPr="00606E1A">
              <w:rPr>
                <w:rFonts w:eastAsia="Calibri"/>
                <w:b/>
                <w:bCs/>
                <w:caps/>
                <w:color w:val="000000"/>
                <w:sz w:val="18"/>
                <w:lang w:eastAsia="cs-CZ"/>
              </w:rPr>
              <w:t>Ahsan et al. (2016)</w:t>
            </w:r>
          </w:p>
        </w:tc>
        <w:tc>
          <w:tcPr>
            <w:tcW w:w="2866" w:type="dxa"/>
            <w:tcBorders>
              <w:top w:val="single" w:sz="4" w:space="0" w:color="7F7F7F"/>
              <w:bottom w:val="single" w:sz="4" w:space="0" w:color="7F7F7F"/>
            </w:tcBorders>
            <w:shd w:val="clear" w:color="auto" w:fill="auto"/>
          </w:tcPr>
          <w:p w14:paraId="76D4CF5D" w14:textId="73B001F9" w:rsidR="00DC4483" w:rsidRPr="00606E1A" w:rsidRDefault="00DC4483" w:rsidP="00DC4483">
            <w:pPr>
              <w:pStyle w:val="diplomka"/>
              <w:spacing w:line="240" w:lineRule="auto"/>
              <w:jc w:val="left"/>
              <w:rPr>
                <w:sz w:val="18"/>
              </w:rPr>
            </w:pPr>
            <w:r w:rsidRPr="00606E1A">
              <w:rPr>
                <w:sz w:val="18"/>
              </w:rPr>
              <w:t>Dividendy/zisk, růst tržeb, věk</w:t>
            </w:r>
          </w:p>
        </w:tc>
        <w:tc>
          <w:tcPr>
            <w:tcW w:w="2511" w:type="dxa"/>
            <w:tcBorders>
              <w:top w:val="single" w:sz="4" w:space="0" w:color="7F7F7F"/>
              <w:bottom w:val="single" w:sz="4" w:space="0" w:color="7F7F7F"/>
            </w:tcBorders>
            <w:shd w:val="clear" w:color="auto" w:fill="auto"/>
          </w:tcPr>
          <w:p w14:paraId="5D241593" w14:textId="3B052EC6" w:rsidR="00DC4483" w:rsidRPr="00606E1A" w:rsidRDefault="00DC4483" w:rsidP="00DC4483">
            <w:pPr>
              <w:pStyle w:val="diplomka"/>
              <w:spacing w:line="240" w:lineRule="auto"/>
              <w:jc w:val="left"/>
              <w:rPr>
                <w:sz w:val="18"/>
              </w:rPr>
            </w:pPr>
            <w:r w:rsidRPr="00606E1A">
              <w:rPr>
                <w:sz w:val="18"/>
              </w:rPr>
              <w:t>Růst, dospělost, úpadek</w:t>
            </w:r>
          </w:p>
        </w:tc>
        <w:tc>
          <w:tcPr>
            <w:tcW w:w="1992" w:type="dxa"/>
            <w:tcBorders>
              <w:top w:val="single" w:sz="4" w:space="0" w:color="7F7F7F"/>
              <w:bottom w:val="single" w:sz="4" w:space="0" w:color="7F7F7F"/>
            </w:tcBorders>
          </w:tcPr>
          <w:p w14:paraId="4C5C8CBB" w14:textId="31FE140E" w:rsidR="00DC4483" w:rsidRPr="00606E1A" w:rsidRDefault="00DC4483" w:rsidP="00DC4483">
            <w:pPr>
              <w:pStyle w:val="diplomka"/>
              <w:spacing w:line="240" w:lineRule="auto"/>
              <w:jc w:val="left"/>
              <w:rPr>
                <w:sz w:val="18"/>
              </w:rPr>
            </w:pPr>
            <w:r w:rsidRPr="00606E1A">
              <w:rPr>
                <w:sz w:val="18"/>
              </w:rPr>
              <w:t>Vícekriteriální analýza</w:t>
            </w:r>
          </w:p>
        </w:tc>
      </w:tr>
    </w:tbl>
    <w:p w14:paraId="49DF5DAE" w14:textId="1E4F4A81" w:rsidR="00864540" w:rsidRPr="00BD0213" w:rsidRDefault="000B5788" w:rsidP="003D1695">
      <w:pPr>
        <w:pStyle w:val="diplomka"/>
        <w:rPr>
          <w:i/>
          <w:sz w:val="22"/>
          <w:lang w:eastAsia="cs-CZ"/>
        </w:rPr>
      </w:pPr>
      <w:r w:rsidRPr="00BD0213">
        <w:rPr>
          <w:i/>
          <w:sz w:val="22"/>
        </w:rPr>
        <w:t xml:space="preserve">Zdroj: </w:t>
      </w:r>
      <w:r w:rsidR="00551714" w:rsidRPr="00BD0213">
        <w:rPr>
          <w:i/>
          <w:sz w:val="22"/>
        </w:rPr>
        <w:t>V</w:t>
      </w:r>
      <w:r w:rsidRPr="00BD0213">
        <w:rPr>
          <w:i/>
          <w:sz w:val="22"/>
          <w:lang w:eastAsia="cs-CZ"/>
        </w:rPr>
        <w:t>lastní zpracování</w:t>
      </w:r>
      <w:r w:rsidR="00864540" w:rsidRPr="00BD0213">
        <w:rPr>
          <w:sz w:val="22"/>
        </w:rPr>
        <w:br w:type="page"/>
      </w:r>
    </w:p>
    <w:p w14:paraId="5656F53D" w14:textId="77777777" w:rsidR="00A37847" w:rsidRPr="00972263" w:rsidRDefault="00A37847" w:rsidP="00B66F41">
      <w:pPr>
        <w:pStyle w:val="Nadpis2"/>
      </w:pPr>
      <w:bookmarkStart w:id="33" w:name="_Toc501551350"/>
      <w:r w:rsidRPr="00972263">
        <w:lastRenderedPageBreak/>
        <w:t xml:space="preserve">Přínosy a </w:t>
      </w:r>
      <w:r w:rsidR="007D67DC" w:rsidRPr="00972263">
        <w:t>nedostatky</w:t>
      </w:r>
      <w:r w:rsidRPr="00972263">
        <w:t xml:space="preserve"> konceptů</w:t>
      </w:r>
      <w:r w:rsidR="00946152" w:rsidRPr="00972263">
        <w:t xml:space="preserve"> životního cyklu</w:t>
      </w:r>
      <w:r w:rsidR="007D67DC" w:rsidRPr="00972263">
        <w:t xml:space="preserve"> podniku</w:t>
      </w:r>
      <w:bookmarkEnd w:id="33"/>
    </w:p>
    <w:p w14:paraId="610B0F1B" w14:textId="087B3019" w:rsidR="00801CBA" w:rsidRPr="00972263" w:rsidRDefault="00961D55" w:rsidP="00A37847">
      <w:pPr>
        <w:pStyle w:val="diplomka"/>
      </w:pPr>
      <w:r>
        <w:t>K</w:t>
      </w:r>
      <w:r w:rsidR="004C20BE" w:rsidRPr="00972263">
        <w:t>oncepty životního cyklu podniku</w:t>
      </w:r>
      <w:r w:rsidR="00A37847" w:rsidRPr="00972263">
        <w:t xml:space="preserve"> jsou obecně nedokonalé v tom, že počítají s jednosměrným vývojem podniků</w:t>
      </w:r>
      <w:r w:rsidR="00801CBA" w:rsidRPr="00972263">
        <w:t xml:space="preserve"> a předpokládají tak, že, stejně jako v lidském životě, bude po zrození následovat růst a po růstu automaticky dospělost</w:t>
      </w:r>
      <w:r>
        <w:t xml:space="preserve"> (Bessant et al., 2005)</w:t>
      </w:r>
      <w:r w:rsidR="00801CBA" w:rsidRPr="00972263">
        <w:t>. Řada autorů (</w:t>
      </w:r>
      <w:r w:rsidR="004C703D" w:rsidRPr="00972263">
        <w:t xml:space="preserve">Miller a Friesen, 1984; </w:t>
      </w:r>
      <w:r w:rsidR="00AF7CC1">
        <w:t>Yan a Zhao</w:t>
      </w:r>
      <w:r w:rsidR="00801CBA" w:rsidRPr="00972263">
        <w:t>, 200</w:t>
      </w:r>
      <w:r w:rsidR="00AF7CC1">
        <w:t>9</w:t>
      </w:r>
      <w:r w:rsidR="00801CBA" w:rsidRPr="00972263">
        <w:t>; Dickin</w:t>
      </w:r>
      <w:r w:rsidR="00976C3E" w:rsidRPr="00972263">
        <w:t>son, 2011</w:t>
      </w:r>
      <w:r w:rsidR="009462D5">
        <w:t xml:space="preserve">; </w:t>
      </w:r>
      <w:r w:rsidR="00976C3E" w:rsidRPr="00972263">
        <w:t>Oluwatayo</w:t>
      </w:r>
      <w:r w:rsidR="004E12DB">
        <w:t xml:space="preserve"> et al.</w:t>
      </w:r>
      <w:r w:rsidR="00976C3E" w:rsidRPr="00972263">
        <w:t>, 2016</w:t>
      </w:r>
      <w:r w:rsidR="00801CBA" w:rsidRPr="00972263">
        <w:t>) však upozorňuje a ve svých modelech zohledňuje, že vývoj podniku zdaleka nemusí b</w:t>
      </w:r>
      <w:r w:rsidR="004C703D" w:rsidRPr="00972263">
        <w:t>ýt jednosměrný a předurčitelný a podnik může ve svém vývoji přecházet v obou směrech.</w:t>
      </w:r>
      <w:r>
        <w:t xml:space="preserve"> Výjimkou může být fáze zrození či založení, která je definovaná jako </w:t>
      </w:r>
      <w:r w:rsidR="00AC7887">
        <w:t xml:space="preserve">samotný vznik organizace. Tato životní fáze se tak v historii organizace odehraje pouze </w:t>
      </w:r>
      <w:r w:rsidR="000C31B3">
        <w:t>jednou,</w:t>
      </w:r>
      <w:r w:rsidR="00AC7887">
        <w:t xml:space="preserve"> a to na jejím začátku.</w:t>
      </w:r>
    </w:p>
    <w:p w14:paraId="004F78DF" w14:textId="4AE855C3" w:rsidR="00E05CE0" w:rsidRPr="00972263" w:rsidRDefault="00A37847" w:rsidP="00A37847">
      <w:pPr>
        <w:pStyle w:val="diplomka"/>
      </w:pPr>
      <w:r w:rsidRPr="00972263">
        <w:t>Další kritika spočívá v tvrzení, že „modely životního cyklu podniku jsou teoretické koncepty popisující to, jak se organizace vyvíjí a mění, ale neříkají mnoho o tom, jaké zdroje (znalosti) jsou potřebné k vyvolání těchto změn a udržení trajektorie vývoje“ (</w:t>
      </w:r>
      <w:r w:rsidR="00E91CDD" w:rsidRPr="00972263">
        <w:t xml:space="preserve">Bessant </w:t>
      </w:r>
      <w:r w:rsidR="00C049E0" w:rsidRPr="00972263">
        <w:t>et al.</w:t>
      </w:r>
      <w:r w:rsidR="00E91CDD" w:rsidRPr="00972263">
        <w:t>,</w:t>
      </w:r>
      <w:r w:rsidRPr="00972263">
        <w:t xml:space="preserve"> </w:t>
      </w:r>
      <w:r w:rsidR="005021BB" w:rsidRPr="00972263">
        <w:t>2005, s. </w:t>
      </w:r>
      <w:r w:rsidRPr="00972263">
        <w:t xml:space="preserve">7). Je pravdou, že mnozí autoři (Lippitt a Schmidt, 1967; Dodge a Robbins, 1992) nabízí detailní přehled a konceptualizaci problémů, kterým podniky během </w:t>
      </w:r>
      <w:r w:rsidR="00E41E53">
        <w:t>svého vývoje</w:t>
      </w:r>
      <w:r w:rsidRPr="00972263">
        <w:t xml:space="preserve"> čelí, ale nenabízí konkrétní kroky k jejich vyřešení (případně končí u obecných formulací). Nabízí se však otázka, zda je vůbec možné nabídnout univerzální řešení potenciálních problémů, jelikož jejich paleta je velice široká a každý podnik, res</w:t>
      </w:r>
      <w:r w:rsidR="00C817CA" w:rsidRPr="00972263">
        <w:t>p. každý problém je specifický.</w:t>
      </w:r>
      <w:r w:rsidR="005368E5" w:rsidRPr="00972263">
        <w:t xml:space="preserve"> </w:t>
      </w:r>
      <w:r w:rsidRPr="00972263">
        <w:t xml:space="preserve">Dodge a Robbins (1992) na vzorku 364 malých a středních podniků vypozorovali na 849 problémů, které utřídili do čtyř oblastí a zjistili, že těmto problémům skutečně čelí většina podniků, a to ve stejných vývojových </w:t>
      </w:r>
      <w:r w:rsidR="00E41E53">
        <w:t>fázích</w:t>
      </w:r>
      <w:r w:rsidRPr="00972263">
        <w:t xml:space="preserve">. Formulovat zaručeně úspěšná </w:t>
      </w:r>
      <w:r w:rsidR="00B36BD6" w:rsidRPr="00972263">
        <w:t xml:space="preserve">konkrétní </w:t>
      </w:r>
      <w:r w:rsidRPr="00972263">
        <w:t>řešení, jež podniky vyvedou z této š</w:t>
      </w:r>
      <w:r w:rsidR="00E05CE0" w:rsidRPr="00972263">
        <w:t>kály krizí se zdá být nereálné.</w:t>
      </w:r>
    </w:p>
    <w:p w14:paraId="62F90ED7" w14:textId="56BD7A6D" w:rsidR="00B100D1" w:rsidRPr="00972263" w:rsidRDefault="00A37847" w:rsidP="00A37847">
      <w:pPr>
        <w:pStyle w:val="diplomka"/>
      </w:pPr>
      <w:r w:rsidRPr="00972263">
        <w:t xml:space="preserve">Nicméně, dle mého názoru, samotné identifikování a utřídění běžných problematických situací, kterým musí manažeři v průběhu vývoje podniku čelit, je velice přínosné. Samotná znalost problémů, které pravděpodobně nastanou, totiž manažerům umožňuje se lépe připravit a hledat konkrétní způsoby řešení odpovídající danému podniku a dané situaci. V této souvislosti by se dalo tvrdit, že koncept životního cyklu podniku může nalézt uplatnění </w:t>
      </w:r>
      <w:r w:rsidR="00BF55B1" w:rsidRPr="00972263">
        <w:t xml:space="preserve">i </w:t>
      </w:r>
      <w:r w:rsidRPr="00972263">
        <w:t xml:space="preserve">v oblasti krizového managementu. Tuto tezi podporují i Gao a Alas (2010), kteří zdůrazňují, že krizový management často ignoruje rozdílnost vývojových </w:t>
      </w:r>
      <w:r w:rsidR="00E41E53">
        <w:t>fází</w:t>
      </w:r>
      <w:r w:rsidRPr="00972263">
        <w:t xml:space="preserve"> podniku, a to i přes veliký význam těchto odlišností.</w:t>
      </w:r>
    </w:p>
    <w:p w14:paraId="44B39232" w14:textId="5ABB7713" w:rsidR="005405A9" w:rsidRPr="00972263" w:rsidRDefault="005405A9" w:rsidP="00D206AC">
      <w:pPr>
        <w:pStyle w:val="diplomka"/>
      </w:pPr>
      <w:r w:rsidRPr="00972263">
        <w:t xml:space="preserve">Největší přínos konceptu životního cyklu podniku však, dle mého názoru, spočívá </w:t>
      </w:r>
      <w:r w:rsidR="001F162C" w:rsidRPr="00972263">
        <w:t xml:space="preserve">v tom, že umožňuje pochopit fungování a vývoj podniků a dále vývoj vztahů a okolností, jež jsou tímto vývojem podmíněny nebo ovlivněny. Konkrétní příklad je možné uvést na studii O’Connora </w:t>
      </w:r>
      <w:r w:rsidR="001F162C" w:rsidRPr="00972263">
        <w:lastRenderedPageBreak/>
        <w:t xml:space="preserve">(2014), který zkoumá vztah mezi podobou </w:t>
      </w:r>
      <w:r w:rsidR="00951473" w:rsidRPr="00972263">
        <w:t xml:space="preserve">řízení a </w:t>
      </w:r>
      <w:r w:rsidR="001F162C" w:rsidRPr="00972263">
        <w:t xml:space="preserve">správy společností (corporate governance) a hodnotou firmy. Citovaný autor zjišťuje, že </w:t>
      </w:r>
      <w:r w:rsidR="00951473" w:rsidRPr="00972263">
        <w:t xml:space="preserve">vliv na hodnotu firmy se mění v závislosti na životních fázích podniku. </w:t>
      </w:r>
      <w:r w:rsidR="007A166A" w:rsidRPr="00972263">
        <w:t xml:space="preserve">Elsayed a Paton (2009) </w:t>
      </w:r>
      <w:r w:rsidR="00E37C0A" w:rsidRPr="00972263">
        <w:t xml:space="preserve">zase zjišťují, že vztah mezi finanční výkonností podniku a jeho environmentální politikou se mění s jednotlivými </w:t>
      </w:r>
      <w:r w:rsidR="004C7864">
        <w:t>fázemi</w:t>
      </w:r>
      <w:r w:rsidR="00E37C0A" w:rsidRPr="00972263">
        <w:t>.</w:t>
      </w:r>
      <w:r w:rsidR="0047101F" w:rsidRPr="00972263">
        <w:t xml:space="preserve"> Další studie odhalují vztah mezi vývojovým</w:t>
      </w:r>
      <w:r w:rsidR="004C7864">
        <w:t xml:space="preserve"> cyklem</w:t>
      </w:r>
      <w:r w:rsidR="0047101F" w:rsidRPr="00972263">
        <w:t xml:space="preserve"> a akvizičními </w:t>
      </w:r>
      <w:r w:rsidR="00D52C45" w:rsidRPr="00972263">
        <w:t>aktivitami a strategiemi (</w:t>
      </w:r>
      <w:r w:rsidR="00EA188E" w:rsidRPr="00972263">
        <w:t>Owen a Yawson, 2010); vliv na náklady na kapitál (Hasan, 2015</w:t>
      </w:r>
      <w:r w:rsidR="005266F8" w:rsidRPr="00972263">
        <w:t xml:space="preserve">) nebo dokonce hledají zákonitosti ve vztahu mezi </w:t>
      </w:r>
      <w:r w:rsidR="004C7864">
        <w:t>životní</w:t>
      </w:r>
      <w:r w:rsidR="005266F8" w:rsidRPr="00972263">
        <w:t xml:space="preserve"> fází podniku a </w:t>
      </w:r>
      <w:r w:rsidR="004C7864">
        <w:t xml:space="preserve">osobnostními </w:t>
      </w:r>
      <w:r w:rsidR="005266F8" w:rsidRPr="00972263">
        <w:t>charakteristikami přijímaných výkonných ředitelů (Martinson, 2012).</w:t>
      </w:r>
    </w:p>
    <w:p w14:paraId="315F591E" w14:textId="59D28280" w:rsidR="008E26C8" w:rsidRDefault="00E05CE0" w:rsidP="008E26C8">
      <w:pPr>
        <w:pStyle w:val="diplomka"/>
      </w:pPr>
      <w:r w:rsidRPr="00972263">
        <w:t xml:space="preserve">Výše zmíněné studie dokazují, že různé vývojové </w:t>
      </w:r>
      <w:r w:rsidR="008B76D4">
        <w:t>fáze</w:t>
      </w:r>
      <w:r w:rsidRPr="00972263">
        <w:t xml:space="preserve"> mají vliv na mnohé proměnné či obecně na různorodou problematiku. P</w:t>
      </w:r>
      <w:r w:rsidR="00A04CF0" w:rsidRPr="00972263">
        <w:t>řínos konceptu a modelů životního cyklu podniku je tedy možné spatřit v tom, že umožňují tyto vztahy zkoumat a celkově tak přispět k pochopení dříve skrytých zákonitostí.</w:t>
      </w:r>
    </w:p>
    <w:p w14:paraId="0EF34D0E" w14:textId="77777777" w:rsidR="008E26C8" w:rsidRDefault="008E26C8" w:rsidP="00F06A7E">
      <w:pPr>
        <w:pStyle w:val="diplomka"/>
        <w:rPr>
          <w:rFonts w:ascii="Arial" w:hAnsi="Arial"/>
          <w:kern w:val="1"/>
          <w:sz w:val="32"/>
        </w:rPr>
      </w:pPr>
      <w:r>
        <w:br w:type="page"/>
      </w:r>
    </w:p>
    <w:p w14:paraId="2F8EF918" w14:textId="3E0E931F" w:rsidR="00CF2296" w:rsidRPr="00972263" w:rsidRDefault="0060246D" w:rsidP="00582EE9">
      <w:pPr>
        <w:pStyle w:val="Nadpis1"/>
      </w:pPr>
      <w:bookmarkStart w:id="34" w:name="_Toc501551351"/>
      <w:r w:rsidRPr="00582EE9">
        <w:lastRenderedPageBreak/>
        <w:t>Výzkumná</w:t>
      </w:r>
      <w:r w:rsidR="00CF2296" w:rsidRPr="00972263">
        <w:t xml:space="preserve"> část</w:t>
      </w:r>
      <w:bookmarkEnd w:id="34"/>
    </w:p>
    <w:p w14:paraId="1AF6E384" w14:textId="47B04306" w:rsidR="00C83CF6" w:rsidRPr="00972263" w:rsidRDefault="00571D20" w:rsidP="00B066F4">
      <w:pPr>
        <w:pStyle w:val="Nadpis2"/>
      </w:pPr>
      <w:bookmarkStart w:id="35" w:name="_Toc501551352"/>
      <w:r w:rsidRPr="00972263">
        <w:t>Metod</w:t>
      </w:r>
      <w:r w:rsidR="00B24BB0" w:rsidRPr="00972263">
        <w:t>ika výzkumu</w:t>
      </w:r>
      <w:bookmarkEnd w:id="35"/>
    </w:p>
    <w:p w14:paraId="53C43A9D" w14:textId="028F0F82" w:rsidR="006275F4" w:rsidRDefault="003D679F" w:rsidP="00061CE5">
      <w:pPr>
        <w:pStyle w:val="diplomka"/>
      </w:pPr>
      <w:r w:rsidRPr="00972263">
        <w:t>C</w:t>
      </w:r>
      <w:r w:rsidR="00B24BB0" w:rsidRPr="00972263">
        <w:t xml:space="preserve">ílem práce </w:t>
      </w:r>
      <w:r w:rsidRPr="00972263">
        <w:t>je</w:t>
      </w:r>
      <w:r w:rsidR="00B24BB0" w:rsidRPr="00972263">
        <w:t xml:space="preserve"> na základě prostudování existujících modelů a teorií vytvořit vlastní model pro </w:t>
      </w:r>
      <w:r w:rsidR="003B0735">
        <w:t>měření</w:t>
      </w:r>
      <w:r w:rsidR="00B24BB0" w:rsidRPr="00972263">
        <w:t xml:space="preserve"> </w:t>
      </w:r>
      <w:r w:rsidR="00715B36">
        <w:t>životních fází</w:t>
      </w:r>
      <w:r w:rsidR="00B24BB0" w:rsidRPr="00972263">
        <w:t xml:space="preserve"> podniků</w:t>
      </w:r>
      <w:r w:rsidR="00675CCE" w:rsidRPr="00972263">
        <w:t xml:space="preserve">. </w:t>
      </w:r>
      <w:r w:rsidR="006275F4">
        <w:t xml:space="preserve">Tento model by měl být navíc aplikovatelný na velký vzorek </w:t>
      </w:r>
      <w:r w:rsidR="003B0735">
        <w:t>dat</w:t>
      </w:r>
      <w:r w:rsidR="006275F4">
        <w:t>. Z toho vyplývá, že bude stavět na proměnných kvantitativního charakteru, jelikož není možné detailně studovat všechny organizace z hlediska jejich struktury, stylu řízení a celkového vývoje, tedy pomocí ukazatelů kvalitativních.</w:t>
      </w:r>
    </w:p>
    <w:p w14:paraId="4BD5697F" w14:textId="23DE25AA" w:rsidR="006275F4" w:rsidRDefault="00103CC6" w:rsidP="00061CE5">
      <w:pPr>
        <w:pStyle w:val="diplomka"/>
      </w:pPr>
      <w:r>
        <w:t>Na základě teoretické rešerše bylo</w:t>
      </w:r>
      <w:r w:rsidR="004301DF">
        <w:t xml:space="preserve"> dále</w:t>
      </w:r>
      <w:r>
        <w:t xml:space="preserve"> zjištěno, že je pří konstrukci </w:t>
      </w:r>
      <w:r w:rsidR="003B0735">
        <w:t xml:space="preserve">kvantitativního </w:t>
      </w:r>
      <w:r>
        <w:t>modelu možné využít zejména tři druhy statistických metod. Jedná se o shlukovou analýzu, vícekriteriální analýzu a analýzu časových řad. Poslední uvedená metoda však byla označena jako nevýhodná v tom, že jsou k ní potřebná data za velké množství časových období</w:t>
      </w:r>
      <w:r w:rsidR="00517C3B">
        <w:t>. Nicméně pro účely této práce budou využita poměrně omezená data, konkrétně finanční výkazy podniků působících v českém prostředí</w:t>
      </w:r>
      <w:r w:rsidR="00AA599A">
        <w:t xml:space="preserve"> (viz Kapitola 2.2). Z toho vyplývá, že je možné využít pouze analýzu shlukovou nebo více</w:t>
      </w:r>
      <w:r w:rsidR="004C7864">
        <w:t>kri</w:t>
      </w:r>
      <w:r w:rsidR="00AA599A">
        <w:t>teriální, přičemž každá z nich má svá specifika</w:t>
      </w:r>
      <w:r w:rsidR="004301DF">
        <w:t xml:space="preserve"> a zpravidla staví na různých proměnných</w:t>
      </w:r>
      <w:r w:rsidR="00AA599A">
        <w:t>.</w:t>
      </w:r>
      <w:r w:rsidR="004301DF">
        <w:t xml:space="preserve"> Jelikož není možné předurčit, která z metod je vhodnější, bude model vytvořen ve dvou variantách a v závěru práce bude možné </w:t>
      </w:r>
      <w:r w:rsidR="003E534F">
        <w:t xml:space="preserve">tyto varianty porovnat a usuzovat o jejich </w:t>
      </w:r>
      <w:r w:rsidR="004301DF">
        <w:t>výhodách a nevýhodách. Varianty modelu jsou tedy následující:</w:t>
      </w:r>
    </w:p>
    <w:p w14:paraId="0F1FFD57" w14:textId="0AF30804" w:rsidR="00AA599A" w:rsidRDefault="00A14B90" w:rsidP="00AA599A">
      <w:pPr>
        <w:pStyle w:val="diplomka"/>
        <w:numPr>
          <w:ilvl w:val="0"/>
          <w:numId w:val="30"/>
        </w:numPr>
      </w:pPr>
      <w:r w:rsidRPr="003B0735">
        <w:t>Varianta</w:t>
      </w:r>
      <w:r w:rsidR="00AA599A" w:rsidRPr="003B0735">
        <w:rPr>
          <w:sz w:val="20"/>
        </w:rPr>
        <w:t xml:space="preserve"> </w:t>
      </w:r>
      <w:r w:rsidR="00AA599A">
        <w:t>založen</w:t>
      </w:r>
      <w:r w:rsidR="003B0735">
        <w:t>á</w:t>
      </w:r>
      <w:r w:rsidR="00AA599A">
        <w:t xml:space="preserve"> na vícekriteriální analýze</w:t>
      </w:r>
    </w:p>
    <w:p w14:paraId="62CF1A64" w14:textId="7C084E09" w:rsidR="00AA599A" w:rsidRDefault="003B0735" w:rsidP="00AA599A">
      <w:pPr>
        <w:pStyle w:val="diplomka"/>
        <w:numPr>
          <w:ilvl w:val="0"/>
          <w:numId w:val="30"/>
        </w:numPr>
      </w:pPr>
      <w:r>
        <w:t>Varianta</w:t>
      </w:r>
      <w:r w:rsidR="00AA599A">
        <w:t xml:space="preserve"> založen</w:t>
      </w:r>
      <w:r>
        <w:t>á</w:t>
      </w:r>
      <w:r w:rsidR="00AA599A">
        <w:t xml:space="preserve"> na shlukové analýze</w:t>
      </w:r>
    </w:p>
    <w:p w14:paraId="0C82F19C" w14:textId="064401AE" w:rsidR="00B24BB0" w:rsidRPr="00972263" w:rsidRDefault="00675CCE" w:rsidP="00061CE5">
      <w:pPr>
        <w:pStyle w:val="diplomka"/>
      </w:pPr>
      <w:r w:rsidRPr="00972263">
        <w:t xml:space="preserve">V návaznosti na stanovený cíl práce </w:t>
      </w:r>
      <w:r w:rsidR="00AA599A">
        <w:t>tak bude zkoumána následující výzkumná otázka</w:t>
      </w:r>
      <w:r w:rsidR="003E534F">
        <w:t xml:space="preserve"> (VO):</w:t>
      </w:r>
    </w:p>
    <w:p w14:paraId="032E8356" w14:textId="046CFDA6" w:rsidR="003E534F" w:rsidRPr="00BB3F6F" w:rsidRDefault="003E534F" w:rsidP="003E534F">
      <w:pPr>
        <w:pStyle w:val="diplomka"/>
        <w:rPr>
          <w:i/>
          <w:u w:val="single"/>
        </w:rPr>
      </w:pPr>
      <w:r w:rsidRPr="00BB3F6F">
        <w:rPr>
          <w:i/>
          <w:u w:val="single"/>
        </w:rPr>
        <w:t>VO: Která z variant modelu</w:t>
      </w:r>
      <w:r w:rsidR="001E48F4">
        <w:rPr>
          <w:i/>
          <w:u w:val="single"/>
        </w:rPr>
        <w:t>, aplikovatelného na velký vzorek dat podniků působících v českém prostředí,</w:t>
      </w:r>
      <w:r w:rsidRPr="00BB3F6F">
        <w:rPr>
          <w:i/>
          <w:u w:val="single"/>
        </w:rPr>
        <w:t xml:space="preserve"> se jeví jako vhodnější pro měření fází životního cyklu podnik</w:t>
      </w:r>
      <w:r w:rsidR="00BB3F6F">
        <w:rPr>
          <w:i/>
          <w:u w:val="single"/>
        </w:rPr>
        <w:t>ů</w:t>
      </w:r>
      <w:r w:rsidRPr="00BB3F6F">
        <w:rPr>
          <w:i/>
          <w:u w:val="single"/>
        </w:rPr>
        <w:t>?</w:t>
      </w:r>
    </w:p>
    <w:p w14:paraId="0B17BE00" w14:textId="47D6E9F4" w:rsidR="003E534F" w:rsidRPr="003E534F" w:rsidRDefault="003E534F" w:rsidP="003E534F">
      <w:pPr>
        <w:pStyle w:val="diplomka"/>
      </w:pPr>
      <w:r>
        <w:t>Odpověď na stanovenou výzkumnou otázku bude vycházet z porovnání výsledků variant modelu</w:t>
      </w:r>
      <w:r w:rsidR="00BB3F6F">
        <w:t xml:space="preserve"> a posouzení, zda modely zachycují reálný vývoj podniků. K tomuto účelu budou varianty aplikovány na </w:t>
      </w:r>
      <w:r w:rsidR="003B0735">
        <w:t>dvě různá</w:t>
      </w:r>
      <w:r w:rsidR="00BB3F6F">
        <w:t xml:space="preserve"> období a na podniky z různých odvětví. Při znalosti reálného vývoje daných odvětví totiž bude možné sledovat, zda výsledky modelů odpovídají stavu, resp. vývoji daných odvětví nebo nikoliv.</w:t>
      </w:r>
    </w:p>
    <w:p w14:paraId="38E466A0" w14:textId="183E494C" w:rsidR="00F06A7E" w:rsidRPr="008959F6" w:rsidRDefault="00BB3F6F" w:rsidP="003E534F">
      <w:pPr>
        <w:pStyle w:val="diplomka"/>
      </w:pPr>
      <w:r>
        <w:t xml:space="preserve">Při konstrukci jednotlivých variant modelu bude navíc nutné posoudit, jaké proměnné jsou vhodné pro zakomponování do modelu. Předchozí autoři totiž často pro stejné statistické </w:t>
      </w:r>
      <w:r>
        <w:lastRenderedPageBreak/>
        <w:t>metody využívali různé proměnné a podtrhovali jejich vhodnost. V této souvislosti zde definuji dílčí výzkumnou otázku (DVO):</w:t>
      </w:r>
    </w:p>
    <w:p w14:paraId="167B990F" w14:textId="582C41DA" w:rsidR="00675CCE" w:rsidRPr="00BB3F6F" w:rsidRDefault="003E534F" w:rsidP="00061CE5">
      <w:pPr>
        <w:pStyle w:val="diplomka"/>
        <w:rPr>
          <w:i/>
          <w:u w:val="single"/>
        </w:rPr>
      </w:pPr>
      <w:r w:rsidRPr="00BB3F6F">
        <w:rPr>
          <w:i/>
          <w:u w:val="single"/>
        </w:rPr>
        <w:t>DVO:</w:t>
      </w:r>
      <w:r w:rsidR="00BB3F6F" w:rsidRPr="00BB3F6F">
        <w:rPr>
          <w:i/>
          <w:u w:val="single"/>
        </w:rPr>
        <w:t xml:space="preserve"> </w:t>
      </w:r>
      <w:r w:rsidR="00675CCE" w:rsidRPr="00BB3F6F">
        <w:rPr>
          <w:i/>
          <w:u w:val="single"/>
        </w:rPr>
        <w:t xml:space="preserve">Jaké proměnné </w:t>
      </w:r>
      <w:r w:rsidR="00F9106A" w:rsidRPr="00BB3F6F">
        <w:rPr>
          <w:i/>
          <w:u w:val="single"/>
        </w:rPr>
        <w:t>jsou vhodné</w:t>
      </w:r>
      <w:r w:rsidR="00675CCE" w:rsidRPr="00BB3F6F">
        <w:rPr>
          <w:i/>
          <w:u w:val="single"/>
        </w:rPr>
        <w:t xml:space="preserve"> pro konstrukci </w:t>
      </w:r>
      <w:r w:rsidR="00AA599A" w:rsidRPr="00BB3F6F">
        <w:rPr>
          <w:i/>
          <w:u w:val="single"/>
        </w:rPr>
        <w:t xml:space="preserve">jednotlivých variant </w:t>
      </w:r>
      <w:r w:rsidR="00675CCE" w:rsidRPr="00BB3F6F">
        <w:rPr>
          <w:i/>
          <w:u w:val="single"/>
        </w:rPr>
        <w:t>modelu?</w:t>
      </w:r>
    </w:p>
    <w:p w14:paraId="6C07562B" w14:textId="3BC230FD" w:rsidR="00A02619" w:rsidRDefault="00675CCE" w:rsidP="00A02619">
      <w:pPr>
        <w:pStyle w:val="diplomka"/>
      </w:pPr>
      <w:r w:rsidRPr="00972263">
        <w:t xml:space="preserve">Odpověď na </w:t>
      </w:r>
      <w:r w:rsidR="001E48F4">
        <w:t xml:space="preserve">dílčí </w:t>
      </w:r>
      <w:r w:rsidRPr="00972263">
        <w:t xml:space="preserve">výzkumnou otázku bude vycházet zejména z nastudování existujících </w:t>
      </w:r>
      <w:r w:rsidR="00715B36">
        <w:t>modelů</w:t>
      </w:r>
      <w:r w:rsidR="00F06A7E">
        <w:t xml:space="preserve"> a následné aplikace proměnných do jednotlivých variant modelu</w:t>
      </w:r>
      <w:r w:rsidRPr="00972263">
        <w:t xml:space="preserve">. Na základě těchto poznatků totiž bude možné vyargumentovat, které proměnné jsou vhodné </w:t>
      </w:r>
      <w:r w:rsidR="00AA599A">
        <w:t xml:space="preserve">pro jednotlivé varianty modelu </w:t>
      </w:r>
      <w:r w:rsidRPr="00972263">
        <w:t xml:space="preserve">a které nikoliv. </w:t>
      </w:r>
      <w:r w:rsidR="003D679F" w:rsidRPr="00972263">
        <w:t>Vhodné proměnné budou využity k</w:t>
      </w:r>
      <w:r w:rsidR="004C7864">
        <w:t> aplikování vybraných statistických metod</w:t>
      </w:r>
      <w:r w:rsidR="003D679F" w:rsidRPr="00972263">
        <w:t xml:space="preserve"> a bude tak možné </w:t>
      </w:r>
      <w:r w:rsidR="00AA599A" w:rsidRPr="00972263">
        <w:t xml:space="preserve">na vzorku podniků </w:t>
      </w:r>
      <w:r w:rsidR="003D679F" w:rsidRPr="00972263">
        <w:t xml:space="preserve">určit fáze, ve kterých se nacházejí. </w:t>
      </w:r>
      <w:r w:rsidR="004E061D" w:rsidRPr="00972263">
        <w:t>Proměnné, které v modelu zahrnuty nebudou</w:t>
      </w:r>
      <w:r w:rsidR="00715B36">
        <w:t>,</w:t>
      </w:r>
      <w:r w:rsidR="004E061D" w:rsidRPr="00972263">
        <w:t xml:space="preserve"> však budou zkoumány ex </w:t>
      </w:r>
      <w:r w:rsidR="003D679F" w:rsidRPr="00972263">
        <w:t>post</w:t>
      </w:r>
      <w:r w:rsidR="004E061D" w:rsidRPr="00972263">
        <w:t xml:space="preserve"> v závěru práce. To znamená, že bude zpětně sledován vztah mezi zjištěnými </w:t>
      </w:r>
      <w:r w:rsidR="00715B36">
        <w:t xml:space="preserve">životními fázemi </w:t>
      </w:r>
      <w:r w:rsidR="004E061D" w:rsidRPr="00972263">
        <w:t>podnik</w:t>
      </w:r>
      <w:r w:rsidR="00C66396">
        <w:t>ů</w:t>
      </w:r>
      <w:r w:rsidR="004E061D" w:rsidRPr="00972263">
        <w:t xml:space="preserve"> a proměnnými, které nebyly do modelu zahrnuty. </w:t>
      </w:r>
      <w:r w:rsidR="00F9106A">
        <w:t xml:space="preserve">Důvodem je ověření jejich vhodnosti a porovnání zjištění se závěry studií </w:t>
      </w:r>
      <w:r w:rsidR="008B76D4">
        <w:t>předchozích</w:t>
      </w:r>
      <w:r w:rsidR="00F9106A">
        <w:t xml:space="preserve"> autorů.</w:t>
      </w:r>
    </w:p>
    <w:p w14:paraId="28F82CAB" w14:textId="245DB0C5" w:rsidR="00AB00AE" w:rsidRDefault="005A3C6A" w:rsidP="00A02619">
      <w:pPr>
        <w:pStyle w:val="diplomka"/>
      </w:pPr>
      <w:r>
        <w:t xml:space="preserve">V rámci </w:t>
      </w:r>
      <w:r w:rsidR="00F06A7E">
        <w:t>praktické části</w:t>
      </w:r>
      <w:r>
        <w:t xml:space="preserve"> práce tedy bude nejprve zkoumáno, jaké proměnné jsou vhodné pro vícekriteriální analýzu a následně bude tato varianta modelu aplikována na vybraný vzorek dat. Na základě získaných výsledků bude možné sledovat vztah </w:t>
      </w:r>
      <w:r w:rsidR="00AB00AE">
        <w:t>i mezi proměnnými, jež v modelu nebudou zahrnuty, a mezi jednotlivými životními fázemi podniku</w:t>
      </w:r>
      <w:r w:rsidR="001E48F4">
        <w:t xml:space="preserve"> a zpětně tak usuzovat o vhodnosti nevyužitých proměnných.</w:t>
      </w:r>
      <w:r w:rsidR="00AB00AE">
        <w:t xml:space="preserve"> </w:t>
      </w:r>
      <w:r>
        <w:t>Stejným způsobem bude postupováno i v případě analýzy shlukové.</w:t>
      </w:r>
    </w:p>
    <w:p w14:paraId="239FC465" w14:textId="3B3A667A" w:rsidR="005A3C6A" w:rsidRDefault="00AB00AE" w:rsidP="00A02619">
      <w:pPr>
        <w:pStyle w:val="diplomka"/>
      </w:pPr>
      <w:r>
        <w:t>Tím, že bude model řešen ve dvou variantách, bude možné tyto varianty porovnat a usuzovat o tom, která z variant je vhodnější a bude tak možné odpovědět na výzkumnou otázku. Vhodnost variant modelu bude přitom posuzována podle toho, zda výsledky zachycují reálný vývoj podniků reprezentujících vybraná odvětví.</w:t>
      </w:r>
    </w:p>
    <w:p w14:paraId="3E35E8C2" w14:textId="77777777" w:rsidR="00CD5ABD" w:rsidRPr="00972263" w:rsidRDefault="00CD5ABD" w:rsidP="00B75530">
      <w:pPr>
        <w:pStyle w:val="Nadpis2"/>
      </w:pPr>
      <w:bookmarkStart w:id="36" w:name="_Toc501551353"/>
      <w:r w:rsidRPr="00972263">
        <w:t xml:space="preserve">Popis </w:t>
      </w:r>
      <w:r w:rsidR="007A345C" w:rsidRPr="00972263">
        <w:t>zkoumaného vzorku dat</w:t>
      </w:r>
      <w:bookmarkEnd w:id="36"/>
    </w:p>
    <w:p w14:paraId="352F4194" w14:textId="29EF09C1" w:rsidR="00232458" w:rsidRDefault="00FD61D4" w:rsidP="00CD5ABD">
      <w:pPr>
        <w:pStyle w:val="diplomka"/>
      </w:pPr>
      <w:r>
        <w:t>Práce využívá databázi Magnusweb, která obsahuje zejména data z finančních výkazů společností.</w:t>
      </w:r>
      <w:r w:rsidR="00232458" w:rsidRPr="00972263">
        <w:t xml:space="preserve"> Teoreticky je tedy možné čerpat z údajů obsažených v rozvaze, výkazu zisků a ztrát a výk</w:t>
      </w:r>
      <w:r w:rsidR="007C22C1" w:rsidRPr="00972263">
        <w:t>azu cash flow podniků. Nicméně</w:t>
      </w:r>
      <w:r w:rsidR="00232458" w:rsidRPr="00972263">
        <w:t xml:space="preserve"> u velkého počtu podniků chybí v databázi výkazy cash flow</w:t>
      </w:r>
      <w:r w:rsidR="007C22C1" w:rsidRPr="00972263">
        <w:t>, resp. data z nich čerpaná</w:t>
      </w:r>
      <w:r w:rsidR="00232458" w:rsidRPr="00972263">
        <w:t>. Sestavovaný model tedy bude stavět pouze na datech z </w:t>
      </w:r>
      <w:r w:rsidR="00232458" w:rsidRPr="00972263">
        <w:rPr>
          <w:b/>
        </w:rPr>
        <w:t>rozvahy</w:t>
      </w:r>
      <w:r w:rsidR="00232458" w:rsidRPr="00972263">
        <w:t xml:space="preserve"> a </w:t>
      </w:r>
      <w:r w:rsidR="00232458" w:rsidRPr="00972263">
        <w:rPr>
          <w:b/>
        </w:rPr>
        <w:t>výkazu zisků a ztrát</w:t>
      </w:r>
      <w:r w:rsidR="00AA3940">
        <w:rPr>
          <w:b/>
        </w:rPr>
        <w:t xml:space="preserve"> </w:t>
      </w:r>
      <w:r w:rsidR="00AA3940" w:rsidRPr="00AA3940">
        <w:t>(viz Příloha1: Podoba čerpaných finančních výkazů)</w:t>
      </w:r>
      <w:r w:rsidR="00232458" w:rsidRPr="00AA3940">
        <w:t>.</w:t>
      </w:r>
      <w:r w:rsidR="00232458" w:rsidRPr="00972263">
        <w:t xml:space="preserve"> Tyto údaje jsou v databázi dostupné v sekci finančních výkazů definovaných skupin</w:t>
      </w:r>
      <w:r w:rsidR="007C22C1" w:rsidRPr="00972263">
        <w:t xml:space="preserve"> podniků</w:t>
      </w:r>
      <w:r w:rsidR="00232458" w:rsidRPr="00972263">
        <w:t xml:space="preserve">, a to v typu výkazu „Účetní závěrka dle CAS pro podnikatele od r. 2003“. Data byla vybrána pro období </w:t>
      </w:r>
      <w:r w:rsidR="00F56A97" w:rsidRPr="00F56A97">
        <w:t>2012</w:t>
      </w:r>
      <w:r w:rsidR="00232458" w:rsidRPr="00F56A97">
        <w:t xml:space="preserve"> a</w:t>
      </w:r>
      <w:r w:rsidR="00F56A97" w:rsidRPr="00F56A97">
        <w:t>ž</w:t>
      </w:r>
      <w:r w:rsidR="00232458" w:rsidRPr="00F56A97">
        <w:t xml:space="preserve"> 2014, aby bylo možné spočítat rozdíl mezi ukazateli v těchto letech, tzn. růst </w:t>
      </w:r>
      <w:r w:rsidR="00232458" w:rsidRPr="00F56A97">
        <w:lastRenderedPageBreak/>
        <w:t xml:space="preserve">veličin za rok </w:t>
      </w:r>
      <w:r w:rsidR="00F56A97" w:rsidRPr="00F56A97">
        <w:t xml:space="preserve">2013 a </w:t>
      </w:r>
      <w:r w:rsidR="00232458" w:rsidRPr="00F56A97">
        <w:t>2014</w:t>
      </w:r>
      <w:r w:rsidR="00232458" w:rsidRPr="00972263">
        <w:t xml:space="preserve">. </w:t>
      </w:r>
      <w:r w:rsidR="00EA1306" w:rsidRPr="00972263">
        <w:t>T</w:t>
      </w:r>
      <w:r w:rsidR="00232458" w:rsidRPr="00972263">
        <w:t>yto roky byly vybrány proto, že údaje za rok 2015 či 2016 nemusí být dosud v databázi zahrnuty.</w:t>
      </w:r>
      <w:r w:rsidR="0018000D" w:rsidRPr="00972263">
        <w:t xml:space="preserve"> Aby bylo možné porovnat výsledky modelu na dvou různých odvětvích a pozorovat jejich rozdíly, byla vybrána dvě </w:t>
      </w:r>
      <w:r w:rsidR="00A74848">
        <w:t xml:space="preserve">různá </w:t>
      </w:r>
      <w:r w:rsidR="0018000D" w:rsidRPr="00972263">
        <w:t>odvětví dle členění CZ</w:t>
      </w:r>
      <w:r w:rsidR="00F06A7E">
        <w:t>-NACE</w:t>
      </w:r>
      <w:r w:rsidR="0018000D" w:rsidRPr="00972263">
        <w:t xml:space="preserve">. Konkrétně se jedná o odvětví </w:t>
      </w:r>
      <w:bookmarkStart w:id="37" w:name="_Hlk493763631"/>
      <w:r w:rsidR="0018000D" w:rsidRPr="00972263">
        <w:t>CZ</w:t>
      </w:r>
      <w:r w:rsidR="00F06A7E">
        <w:t>-NACE</w:t>
      </w:r>
      <w:r w:rsidR="0018000D" w:rsidRPr="00972263">
        <w:t xml:space="preserve"> 26 Výroba počítačů, elektronických a optických přístrojů </w:t>
      </w:r>
      <w:bookmarkEnd w:id="37"/>
      <w:r w:rsidR="0018000D" w:rsidRPr="00972263">
        <w:t xml:space="preserve">a dále </w:t>
      </w:r>
      <w:bookmarkStart w:id="38" w:name="_Hlk493763658"/>
      <w:r w:rsidR="004B7BBD" w:rsidRPr="00972263">
        <w:t>CZ</w:t>
      </w:r>
      <w:r w:rsidR="00F06A7E">
        <w:noBreakHyphen/>
        <w:t>NACE</w:t>
      </w:r>
      <w:r w:rsidR="004B7BBD" w:rsidRPr="00972263">
        <w:t xml:space="preserve"> 14</w:t>
      </w:r>
      <w:r w:rsidR="0018000D" w:rsidRPr="00972263">
        <w:t xml:space="preserve"> Výroba</w:t>
      </w:r>
      <w:r w:rsidR="004B7BBD" w:rsidRPr="00972263">
        <w:t xml:space="preserve"> oděvů</w:t>
      </w:r>
      <w:bookmarkEnd w:id="38"/>
      <w:r w:rsidR="008451E8">
        <w:t>.</w:t>
      </w:r>
    </w:p>
    <w:p w14:paraId="6F1449A6" w14:textId="4C77C095" w:rsidR="00AB00AE" w:rsidRDefault="00AB00AE" w:rsidP="00CD5ABD">
      <w:pPr>
        <w:pStyle w:val="diplomka"/>
      </w:pPr>
      <w:r>
        <w:t>Tato odvětví budou stručně představena a bude ilustrován jejich vývoj a situace, aby bylo možné v závěrečné části textu diskutovat o tom, kter</w:t>
      </w:r>
      <w:r w:rsidR="002209A8">
        <w:t>á z variant modelu popsaný vývoj lépe zachycuje.</w:t>
      </w:r>
      <w:r w:rsidR="0057354E">
        <w:t xml:space="preserve"> Vývoj odvětví bude zjednodušeně popsán pomocí analýzy MPO (2014).</w:t>
      </w:r>
    </w:p>
    <w:p w14:paraId="70F3A234" w14:textId="75A76D5E" w:rsidR="00993422" w:rsidRPr="00972263" w:rsidRDefault="0018000D" w:rsidP="0018000D">
      <w:pPr>
        <w:pStyle w:val="Nadpis3"/>
      </w:pPr>
      <w:bookmarkStart w:id="39" w:name="_Toc501551354"/>
      <w:r w:rsidRPr="00972263">
        <w:t>CZ</w:t>
      </w:r>
      <w:r w:rsidR="00F06A7E">
        <w:t>-NACE</w:t>
      </w:r>
      <w:r w:rsidRPr="00972263">
        <w:t xml:space="preserve"> 26 Výroba počítačů, elektronických a optických přístrojů</w:t>
      </w:r>
      <w:bookmarkEnd w:id="39"/>
    </w:p>
    <w:p w14:paraId="76C77A18" w14:textId="7BB07963" w:rsidR="00A74848" w:rsidRDefault="00EA1306" w:rsidP="00EA1306">
      <w:pPr>
        <w:pStyle w:val="diplomka"/>
      </w:pPr>
      <w:r w:rsidRPr="00972263">
        <w:t>Vybrané odvětví je součástí zpracovatelského průmyslu</w:t>
      </w:r>
      <w:r w:rsidR="00F80617" w:rsidRPr="00972263">
        <w:t>. Dl</w:t>
      </w:r>
      <w:r w:rsidR="00E57F38" w:rsidRPr="00972263">
        <w:t>e Českého statistického úřadu „t</w:t>
      </w:r>
      <w:r w:rsidRPr="00972263">
        <w:t xml:space="preserve">ento oddíl zahrnuje výrobu počítačů, periferních zařízení, telekomunikačních přístrojů a podobných elektronických výrobků, vč. jejich komponentů a dílů. Charakteristickým znakem výrobních procesů zařazených do tohoto oddílu je navrhování a používání integrovaných obvodů a vysoce specializovaných miniaturních </w:t>
      </w:r>
      <w:r w:rsidRPr="009C603E">
        <w:t>technologií</w:t>
      </w:r>
      <w:r w:rsidR="00F80617" w:rsidRPr="009C603E">
        <w:t>.“</w:t>
      </w:r>
      <w:r w:rsidRPr="009C603E">
        <w:t xml:space="preserve"> (</w:t>
      </w:r>
      <w:r w:rsidR="00061CE5" w:rsidRPr="009C603E">
        <w:t>Český statistický úřad</w:t>
      </w:r>
      <w:r w:rsidRPr="009C603E">
        <w:t xml:space="preserve">, </w:t>
      </w:r>
      <w:r w:rsidR="00061CE5" w:rsidRPr="009C603E">
        <w:t>2017</w:t>
      </w:r>
      <w:r w:rsidR="000C31B3" w:rsidRPr="009C603E">
        <w:t>a</w:t>
      </w:r>
      <w:r w:rsidRPr="009C603E">
        <w:t>)</w:t>
      </w:r>
      <w:r w:rsidR="00F80617" w:rsidRPr="009C603E">
        <w:t>.</w:t>
      </w:r>
    </w:p>
    <w:p w14:paraId="0402FDFA" w14:textId="50057773" w:rsidR="00FD7DB0" w:rsidRDefault="00FD7DB0" w:rsidP="00FD7DB0">
      <w:pPr>
        <w:pStyle w:val="Titulek"/>
        <w:keepNext/>
        <w:jc w:val="both"/>
      </w:pPr>
      <w:bookmarkStart w:id="40" w:name="_Toc501528466"/>
      <w:bookmarkStart w:id="41" w:name="_Toc501551284"/>
      <w:r>
        <w:t xml:space="preserve">Graf </w:t>
      </w:r>
      <w:r>
        <w:fldChar w:fldCharType="begin"/>
      </w:r>
      <w:r>
        <w:instrText xml:space="preserve"> SEQ Graf \* ARABIC </w:instrText>
      </w:r>
      <w:r>
        <w:fldChar w:fldCharType="separate"/>
      </w:r>
      <w:r w:rsidR="002F4BCA">
        <w:rPr>
          <w:noProof/>
        </w:rPr>
        <w:t>1</w:t>
      </w:r>
      <w:r>
        <w:fldChar w:fldCharType="end"/>
      </w:r>
      <w:r>
        <w:t xml:space="preserve"> Vývoj odvětví </w:t>
      </w:r>
      <w:r w:rsidR="00F37A09">
        <w:t>CZ</w:t>
      </w:r>
      <w:r w:rsidR="00F06A7E">
        <w:t>-NACE</w:t>
      </w:r>
      <w:r w:rsidR="00F37A09">
        <w:t xml:space="preserve"> 26 </w:t>
      </w:r>
      <w:r>
        <w:t>dle aktiv, tržeb a přidané hodnoty na zaměstnance</w:t>
      </w:r>
      <w:bookmarkEnd w:id="40"/>
      <w:bookmarkEnd w:id="41"/>
    </w:p>
    <w:p w14:paraId="3C2DC745" w14:textId="2661F586" w:rsidR="00FD7DB0" w:rsidRDefault="00FD7DB0" w:rsidP="00EA1306">
      <w:pPr>
        <w:pStyle w:val="diplomka"/>
      </w:pPr>
      <w:r>
        <w:rPr>
          <w:noProof/>
          <w:lang w:val="en-GB" w:eastAsia="en-GB"/>
        </w:rPr>
        <w:drawing>
          <wp:inline distT="0" distB="0" distL="0" distR="0" wp14:anchorId="7F4085ED" wp14:editId="593520DB">
            <wp:extent cx="5759533" cy="2376000"/>
            <wp:effectExtent l="0" t="0" r="12700" b="5715"/>
            <wp:docPr id="3" name="Graf 3">
              <a:extLst xmlns:a="http://schemas.openxmlformats.org/drawingml/2006/main">
                <a:ext uri="{FF2B5EF4-FFF2-40B4-BE49-F238E27FC236}">
                  <a16:creationId xmlns:a16="http://schemas.microsoft.com/office/drawing/2014/main" id="{04633C19-AFFB-4DDA-B788-84D131301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14D2C9" w14:textId="59B54D81" w:rsidR="00FD7DB0" w:rsidRPr="00BD0213" w:rsidRDefault="00FD7DB0" w:rsidP="00FD7DB0">
      <w:pPr>
        <w:pStyle w:val="diplomka"/>
        <w:spacing w:before="0" w:line="240" w:lineRule="auto"/>
        <w:rPr>
          <w:i/>
          <w:sz w:val="22"/>
        </w:rPr>
      </w:pPr>
      <w:r w:rsidRPr="00BD0213">
        <w:rPr>
          <w:i/>
          <w:sz w:val="22"/>
        </w:rPr>
        <w:t>Zdroj: Zpracováno dle MPO (2014)</w:t>
      </w:r>
    </w:p>
    <w:p w14:paraId="0E33589D" w14:textId="463477B0" w:rsidR="008451E8" w:rsidRDefault="00F01DF3" w:rsidP="00F01DF3">
      <w:pPr>
        <w:pStyle w:val="diplomka"/>
      </w:pPr>
      <w:r w:rsidRPr="00F01DF3">
        <w:t xml:space="preserve">Stav, resp. vývoj odvětví za posledních několik let </w:t>
      </w:r>
      <w:r w:rsidR="008451E8">
        <w:t xml:space="preserve">je </w:t>
      </w:r>
      <w:r w:rsidRPr="00F01DF3">
        <w:t>uveden</w:t>
      </w:r>
      <w:r>
        <w:t xml:space="preserve"> na </w:t>
      </w:r>
      <w:r w:rsidR="008451E8">
        <w:t>zobrazených</w:t>
      </w:r>
      <w:r>
        <w:t xml:space="preserve"> grafech. Z pohledu aktiv a přidané hodnoty </w:t>
      </w:r>
      <w:r w:rsidR="008451E8">
        <w:t>na zaměstnance dosahovalo odvětví CZ</w:t>
      </w:r>
      <w:r w:rsidR="00F06A7E">
        <w:t>-NACE</w:t>
      </w:r>
      <w:r w:rsidR="008451E8">
        <w:t xml:space="preserve"> 26 výrazného růstu po propadech v roce 2009 v důsledku ekonomické krize. Růst tržeb nebyl tak výrazný, nicméně všechny ukazatele překonaly hodnoty roku 2008 (viz Graf 1). </w:t>
      </w:r>
      <w:r w:rsidR="00CA1205">
        <w:t>U</w:t>
      </w:r>
      <w:r w:rsidR="008451E8">
        <w:t>kazatel</w:t>
      </w:r>
      <w:r w:rsidR="00CA1205">
        <w:t xml:space="preserve"> </w:t>
      </w:r>
      <w:r w:rsidR="008451E8">
        <w:lastRenderedPageBreak/>
        <w:t xml:space="preserve">efektivnosti </w:t>
      </w:r>
      <w:r w:rsidR="00CA1205">
        <w:t>Spread</w:t>
      </w:r>
      <w:r w:rsidR="008C30BE">
        <w:rPr>
          <w:rStyle w:val="Znakapoznpodarou"/>
        </w:rPr>
        <w:footnoteReference w:id="5"/>
      </w:r>
      <w:r w:rsidR="00CA1205">
        <w:t xml:space="preserve"> dosáhl v roce 2013 kladných hodnot a vykazuje rostoucí tendenci. Rentabilita kapitálu (ROE) se dostala nad nulovou hranici v roce 2012 a taktéž má rostoucí tendenci (viz Graf 3).</w:t>
      </w:r>
    </w:p>
    <w:p w14:paraId="737EFD38" w14:textId="65E06736" w:rsidR="0016034E" w:rsidRPr="00972263" w:rsidRDefault="0016034E" w:rsidP="0016034E">
      <w:pPr>
        <w:pStyle w:val="Nadpis3"/>
      </w:pPr>
      <w:bookmarkStart w:id="42" w:name="_Toc501551355"/>
      <w:r w:rsidRPr="00972263">
        <w:t>CZ</w:t>
      </w:r>
      <w:r w:rsidR="00F06A7E">
        <w:t>-NACE</w:t>
      </w:r>
      <w:r w:rsidRPr="00972263">
        <w:t xml:space="preserve"> </w:t>
      </w:r>
      <w:r w:rsidR="004B7BBD" w:rsidRPr="00972263">
        <w:t>14</w:t>
      </w:r>
      <w:r w:rsidRPr="00972263">
        <w:t xml:space="preserve"> Výroba</w:t>
      </w:r>
      <w:r w:rsidR="004B7BBD" w:rsidRPr="00972263">
        <w:t xml:space="preserve"> oděvů</w:t>
      </w:r>
      <w:bookmarkEnd w:id="42"/>
    </w:p>
    <w:p w14:paraId="69C543E1" w14:textId="009B62B8" w:rsidR="00E92896" w:rsidRDefault="00E92896" w:rsidP="00E92896">
      <w:pPr>
        <w:pStyle w:val="diplomka"/>
      </w:pPr>
      <w:r>
        <w:t>Výroba oděvů taktéž spadá do zpracovatelského průmyslu a dle Českého statistického úřadu „</w:t>
      </w:r>
      <w:r w:rsidRPr="00E92896">
        <w:rPr>
          <w:lang w:eastAsia="cs-CZ"/>
        </w:rPr>
        <w:t>Tento oddíl zahrnuje všechny krejčovské práce (konfekční oděvy nebo oděvy na míru) ze všech materiálů (např. kůže, tkaniny, háčkovaných a pletených materiálů), pro všechny jednotlivé části oděvů (např. svrchní ošacení, pánské, dámské anebo dětské prádlo, pracovní oděvy, vycházkové oblečení nebo oblečení pro volný čas) a doplňky. Přitom se nerozlišuje mezi oděvy pro dospělé a dětskými oděvy nebo mezi moderním a tradičním oblečením. Oddíl 14 také zahrnuje kožešnický průmysl</w:t>
      </w:r>
      <w:r>
        <w:rPr>
          <w:lang w:eastAsia="cs-CZ"/>
        </w:rPr>
        <w:t xml:space="preserve"> (kožešiny a kožešinové oděvy).“ </w:t>
      </w:r>
      <w:r w:rsidRPr="009C603E">
        <w:rPr>
          <w:lang w:eastAsia="cs-CZ"/>
        </w:rPr>
        <w:t>(</w:t>
      </w:r>
      <w:r w:rsidR="00B97C57" w:rsidRPr="009C603E">
        <w:t xml:space="preserve">Český statistický úřad, </w:t>
      </w:r>
      <w:r w:rsidRPr="009C603E">
        <w:t>2017</w:t>
      </w:r>
      <w:r w:rsidR="00B97C57" w:rsidRPr="009C603E">
        <w:t>b</w:t>
      </w:r>
      <w:r w:rsidRPr="009C603E">
        <w:t>).</w:t>
      </w:r>
    </w:p>
    <w:p w14:paraId="0E7A2019" w14:textId="715E9A95" w:rsidR="00FD7DB0" w:rsidRDefault="00FD7DB0" w:rsidP="00FD7DB0">
      <w:pPr>
        <w:pStyle w:val="Titulek"/>
        <w:keepNext/>
        <w:jc w:val="both"/>
      </w:pPr>
      <w:bookmarkStart w:id="43" w:name="_Toc501528467"/>
      <w:bookmarkStart w:id="44" w:name="_Toc501551285"/>
      <w:r>
        <w:t xml:space="preserve">Graf </w:t>
      </w:r>
      <w:r>
        <w:fldChar w:fldCharType="begin"/>
      </w:r>
      <w:r>
        <w:instrText xml:space="preserve"> SEQ Graf \* ARABIC </w:instrText>
      </w:r>
      <w:r>
        <w:fldChar w:fldCharType="separate"/>
      </w:r>
      <w:r w:rsidR="002F4BCA">
        <w:rPr>
          <w:noProof/>
        </w:rPr>
        <w:t>2</w:t>
      </w:r>
      <w:r>
        <w:fldChar w:fldCharType="end"/>
      </w:r>
      <w:r w:rsidR="00F37A09">
        <w:t xml:space="preserve"> Vývoj odvětví CZ</w:t>
      </w:r>
      <w:r w:rsidR="00F06A7E">
        <w:t>-NACE</w:t>
      </w:r>
      <w:r w:rsidR="00F37A09">
        <w:t xml:space="preserve"> 14 dle aktiv, tržeb a přidané hodnoty na zaměstnance</w:t>
      </w:r>
      <w:bookmarkEnd w:id="43"/>
      <w:bookmarkEnd w:id="44"/>
    </w:p>
    <w:p w14:paraId="6426EEC7" w14:textId="3070DD0E" w:rsidR="00FD7DB0" w:rsidRDefault="00FD7DB0" w:rsidP="00E92896">
      <w:pPr>
        <w:pStyle w:val="diplomka"/>
      </w:pPr>
      <w:r>
        <w:rPr>
          <w:noProof/>
          <w:lang w:val="en-GB" w:eastAsia="en-GB"/>
        </w:rPr>
        <w:drawing>
          <wp:inline distT="0" distB="0" distL="0" distR="0" wp14:anchorId="23CAF297" wp14:editId="1AF50E1C">
            <wp:extent cx="5760000" cy="2376000"/>
            <wp:effectExtent l="0" t="0" r="12700" b="5715"/>
            <wp:docPr id="2" name="Graf 2">
              <a:extLst xmlns:a="http://schemas.openxmlformats.org/drawingml/2006/main">
                <a:ext uri="{FF2B5EF4-FFF2-40B4-BE49-F238E27FC236}">
                  <a16:creationId xmlns:a16="http://schemas.microsoft.com/office/drawing/2014/main" id="{AC44154A-BBA8-4701-952B-C20688F371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998BFA" w14:textId="77777777" w:rsidR="00F37A09" w:rsidRPr="00BD0213" w:rsidRDefault="00F37A09" w:rsidP="00F37A09">
      <w:pPr>
        <w:pStyle w:val="diplomka"/>
        <w:spacing w:before="0" w:line="240" w:lineRule="auto"/>
        <w:rPr>
          <w:i/>
          <w:sz w:val="22"/>
        </w:rPr>
      </w:pPr>
      <w:r w:rsidRPr="00BD0213">
        <w:rPr>
          <w:i/>
          <w:sz w:val="22"/>
        </w:rPr>
        <w:t>Zdroj: Zpracováno dle MPO (2014)</w:t>
      </w:r>
    </w:p>
    <w:p w14:paraId="621B622E" w14:textId="14F749EA" w:rsidR="00A95EC2" w:rsidRPr="00CA1205" w:rsidRDefault="00CA1205" w:rsidP="00A95EC2">
      <w:pPr>
        <w:pStyle w:val="diplomka"/>
      </w:pPr>
      <w:r>
        <w:t>Odvětví CZ</w:t>
      </w:r>
      <w:r w:rsidR="00F06A7E">
        <w:t>-NACE</w:t>
      </w:r>
      <w:r>
        <w:t xml:space="preserve"> 14 na rozdíl od předchozího nedosáhlo hodnot z roku 2008 a celkově se tak nevymanilo z krize. V roce 2014 však tržby a aktiva začaly růst výrazným tempem. </w:t>
      </w:r>
      <w:r w:rsidR="008451E8">
        <w:t xml:space="preserve">Z pohledu efektivnosti měřené ukazatelem Spread dosáhlo odvětví taktéž dobrých výsledků. Rentabilita </w:t>
      </w:r>
      <w:r w:rsidR="008451E8" w:rsidRPr="00CA1205">
        <w:t>kapitálu dosahovala vysokých hodnot, přičemž maximální hodnoty bylo dosaženo v roce 2012.</w:t>
      </w:r>
    </w:p>
    <w:p w14:paraId="39D35197" w14:textId="4B89091B" w:rsidR="00F37A09" w:rsidRDefault="00F37A09" w:rsidP="00F37A09">
      <w:pPr>
        <w:pStyle w:val="Titulek"/>
        <w:keepNext/>
        <w:jc w:val="both"/>
      </w:pPr>
      <w:bookmarkStart w:id="45" w:name="_Toc501528468"/>
      <w:bookmarkStart w:id="46" w:name="_Toc501551286"/>
      <w:r>
        <w:lastRenderedPageBreak/>
        <w:t xml:space="preserve">Graf </w:t>
      </w:r>
      <w:r>
        <w:fldChar w:fldCharType="begin"/>
      </w:r>
      <w:r>
        <w:instrText xml:space="preserve"> SEQ Graf \* ARABIC </w:instrText>
      </w:r>
      <w:r>
        <w:fldChar w:fldCharType="separate"/>
      </w:r>
      <w:r w:rsidR="002F4BCA">
        <w:rPr>
          <w:noProof/>
        </w:rPr>
        <w:t>3</w:t>
      </w:r>
      <w:r>
        <w:fldChar w:fldCharType="end"/>
      </w:r>
      <w:r>
        <w:t xml:space="preserve"> Vývoj odvětví dle ROE a Spread</w:t>
      </w:r>
      <w:bookmarkEnd w:id="45"/>
      <w:bookmarkEnd w:id="46"/>
    </w:p>
    <w:p w14:paraId="674F7E66" w14:textId="1AF0BA1F" w:rsidR="00F37A09" w:rsidRDefault="00F37A09" w:rsidP="00A95EC2">
      <w:pPr>
        <w:pStyle w:val="diplomka"/>
      </w:pPr>
      <w:r>
        <w:rPr>
          <w:noProof/>
          <w:lang w:val="en-GB" w:eastAsia="en-GB"/>
        </w:rPr>
        <w:drawing>
          <wp:inline distT="0" distB="0" distL="0" distR="0" wp14:anchorId="0FE4BEA2" wp14:editId="613F311B">
            <wp:extent cx="5760000" cy="2844000"/>
            <wp:effectExtent l="0" t="0" r="12700" b="13970"/>
            <wp:docPr id="6" name="Graf 6">
              <a:extLst xmlns:a="http://schemas.openxmlformats.org/drawingml/2006/main">
                <a:ext uri="{FF2B5EF4-FFF2-40B4-BE49-F238E27FC236}">
                  <a16:creationId xmlns:a16="http://schemas.microsoft.com/office/drawing/2014/main" id="{424EE938-CB07-407B-B16E-DF99D5365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CA23D5" w14:textId="77777777" w:rsidR="00F37A09" w:rsidRPr="00BD0213" w:rsidRDefault="00F37A09" w:rsidP="00F37A09">
      <w:pPr>
        <w:pStyle w:val="diplomka"/>
        <w:spacing w:before="0" w:line="240" w:lineRule="auto"/>
        <w:rPr>
          <w:i/>
          <w:sz w:val="22"/>
        </w:rPr>
      </w:pPr>
      <w:r w:rsidRPr="00BD0213">
        <w:rPr>
          <w:i/>
          <w:sz w:val="22"/>
        </w:rPr>
        <w:t>Zdroj: Zpracováno dle MPO (2014)</w:t>
      </w:r>
    </w:p>
    <w:p w14:paraId="135E83AF" w14:textId="10377061" w:rsidR="008F2B00" w:rsidRPr="008F2B00" w:rsidRDefault="008F2B00" w:rsidP="008F2B00">
      <w:pPr>
        <w:pStyle w:val="diplomka"/>
      </w:pPr>
      <w:r>
        <w:t>Co se týče počtu podniků, tedy rozsahu zkoumaného vzorku, bylo celkem staženo téměř 1400 finančních výkazů. Nicméně mnohé z nich neobsahovaly všechna potřebná data nebo nebyly dostupné pro obě zkoumaná období. V konečném důsledku je tedy možné pro účely práce analyzovat 336 podniků z odvětví CZ</w:t>
      </w:r>
      <w:r w:rsidR="00F06A7E">
        <w:t>-NACE</w:t>
      </w:r>
      <w:r>
        <w:t xml:space="preserve"> 14 a 465 podniků z CZ</w:t>
      </w:r>
      <w:r w:rsidR="00F06A7E">
        <w:t>-NACE</w:t>
      </w:r>
      <w:r>
        <w:t xml:space="preserve"> 26, viz následující tabulka.</w:t>
      </w:r>
    </w:p>
    <w:p w14:paraId="1B318D4F" w14:textId="49DA538F" w:rsidR="008F2B00" w:rsidRDefault="008F2B00" w:rsidP="008F2B00">
      <w:pPr>
        <w:pStyle w:val="Titulek"/>
        <w:keepNext/>
      </w:pPr>
      <w:bookmarkStart w:id="47" w:name="_Toc500324674"/>
      <w:bookmarkStart w:id="48" w:name="_Toc501531187"/>
      <w:bookmarkStart w:id="49" w:name="_Toc501551261"/>
      <w:r>
        <w:t xml:space="preserve">Tabulka </w:t>
      </w:r>
      <w:r>
        <w:fldChar w:fldCharType="begin"/>
      </w:r>
      <w:r>
        <w:instrText xml:space="preserve"> SEQ Tabulka \* ARABIC </w:instrText>
      </w:r>
      <w:r>
        <w:fldChar w:fldCharType="separate"/>
      </w:r>
      <w:r w:rsidR="002F4BCA">
        <w:rPr>
          <w:noProof/>
        </w:rPr>
        <w:t>3</w:t>
      </w:r>
      <w:r>
        <w:fldChar w:fldCharType="end"/>
      </w:r>
      <w:r>
        <w:t xml:space="preserve"> Velikost vzorku dat</w:t>
      </w:r>
      <w:bookmarkEnd w:id="47"/>
      <w:bookmarkEnd w:id="48"/>
      <w:bookmarkEnd w:id="49"/>
    </w:p>
    <w:tbl>
      <w:tblPr>
        <w:tblW w:w="9079" w:type="dxa"/>
        <w:tblCellMar>
          <w:left w:w="70" w:type="dxa"/>
          <w:right w:w="70" w:type="dxa"/>
        </w:tblCellMar>
        <w:tblLook w:val="04A0" w:firstRow="1" w:lastRow="0" w:firstColumn="1" w:lastColumn="0" w:noHBand="0" w:noVBand="1"/>
      </w:tblPr>
      <w:tblGrid>
        <w:gridCol w:w="3802"/>
        <w:gridCol w:w="1121"/>
        <w:gridCol w:w="1227"/>
        <w:gridCol w:w="1398"/>
        <w:gridCol w:w="1531"/>
      </w:tblGrid>
      <w:tr w:rsidR="008F2B00" w:rsidRPr="00606E1A" w14:paraId="46299EBC" w14:textId="77777777" w:rsidTr="00115DB5">
        <w:trPr>
          <w:trHeight w:val="250"/>
        </w:trPr>
        <w:tc>
          <w:tcPr>
            <w:tcW w:w="3802" w:type="dxa"/>
            <w:tcBorders>
              <w:top w:val="single" w:sz="8" w:space="0" w:color="auto"/>
              <w:left w:val="single" w:sz="8" w:space="0" w:color="auto"/>
              <w:bottom w:val="single" w:sz="12" w:space="0" w:color="auto"/>
              <w:right w:val="single" w:sz="12" w:space="0" w:color="auto"/>
            </w:tcBorders>
            <w:shd w:val="clear" w:color="auto" w:fill="8EAADB" w:themeFill="accent1" w:themeFillTint="99"/>
            <w:noWrap/>
            <w:vAlign w:val="bottom"/>
            <w:hideMark/>
          </w:tcPr>
          <w:p w14:paraId="6A2A2DDF" w14:textId="38A2518A" w:rsidR="008F2B00" w:rsidRPr="00606E1A" w:rsidRDefault="008F2B00" w:rsidP="008F2B00">
            <w:pPr>
              <w:suppressAutoHyphens w:val="0"/>
              <w:jc w:val="left"/>
              <w:rPr>
                <w:b/>
                <w:color w:val="000000"/>
                <w:szCs w:val="22"/>
                <w:lang w:eastAsia="cs-CZ"/>
              </w:rPr>
            </w:pPr>
            <w:r w:rsidRPr="00606E1A">
              <w:rPr>
                <w:color w:val="000000"/>
                <w:szCs w:val="22"/>
                <w:lang w:eastAsia="cs-CZ"/>
              </w:rPr>
              <w:t> </w:t>
            </w:r>
            <w:r w:rsidR="005662C9" w:rsidRPr="00606E1A">
              <w:rPr>
                <w:b/>
                <w:color w:val="000000"/>
                <w:szCs w:val="22"/>
                <w:lang w:eastAsia="cs-CZ"/>
              </w:rPr>
              <w:t>Rozsah vzorku dat</w:t>
            </w:r>
          </w:p>
        </w:tc>
        <w:tc>
          <w:tcPr>
            <w:tcW w:w="2348" w:type="dxa"/>
            <w:gridSpan w:val="2"/>
            <w:tcBorders>
              <w:top w:val="single" w:sz="8" w:space="0" w:color="auto"/>
              <w:left w:val="single" w:sz="12" w:space="0" w:color="auto"/>
              <w:bottom w:val="single" w:sz="12" w:space="0" w:color="auto"/>
              <w:right w:val="single" w:sz="12" w:space="0" w:color="auto"/>
            </w:tcBorders>
            <w:shd w:val="clear" w:color="auto" w:fill="8EAADB" w:themeFill="accent1" w:themeFillTint="99"/>
            <w:noWrap/>
            <w:vAlign w:val="bottom"/>
            <w:hideMark/>
          </w:tcPr>
          <w:p w14:paraId="6F2EB826" w14:textId="39DEE752" w:rsidR="008F2B00" w:rsidRPr="00606E1A" w:rsidRDefault="008F2B00" w:rsidP="008F2B00">
            <w:pPr>
              <w:suppressAutoHyphens w:val="0"/>
              <w:jc w:val="center"/>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14</w:t>
            </w:r>
          </w:p>
        </w:tc>
        <w:tc>
          <w:tcPr>
            <w:tcW w:w="2929" w:type="dxa"/>
            <w:gridSpan w:val="2"/>
            <w:tcBorders>
              <w:top w:val="single" w:sz="8" w:space="0" w:color="auto"/>
              <w:left w:val="single" w:sz="12" w:space="0" w:color="auto"/>
              <w:bottom w:val="single" w:sz="4" w:space="0" w:color="auto"/>
              <w:right w:val="single" w:sz="8" w:space="0" w:color="000000"/>
            </w:tcBorders>
            <w:shd w:val="clear" w:color="auto" w:fill="8EAADB" w:themeFill="accent1" w:themeFillTint="99"/>
            <w:noWrap/>
            <w:vAlign w:val="bottom"/>
            <w:hideMark/>
          </w:tcPr>
          <w:p w14:paraId="6E5B7879" w14:textId="375D0377" w:rsidR="008F2B00" w:rsidRPr="00606E1A" w:rsidRDefault="008F2B00" w:rsidP="008F2B00">
            <w:pPr>
              <w:suppressAutoHyphens w:val="0"/>
              <w:jc w:val="center"/>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26</w:t>
            </w:r>
          </w:p>
        </w:tc>
      </w:tr>
      <w:tr w:rsidR="008F2B00" w:rsidRPr="00606E1A" w14:paraId="213010B4" w14:textId="77777777" w:rsidTr="00115DB5">
        <w:trPr>
          <w:trHeight w:val="250"/>
        </w:trPr>
        <w:tc>
          <w:tcPr>
            <w:tcW w:w="3802" w:type="dxa"/>
            <w:tcBorders>
              <w:top w:val="single" w:sz="12" w:space="0" w:color="auto"/>
              <w:left w:val="single" w:sz="8" w:space="0" w:color="auto"/>
              <w:bottom w:val="single" w:sz="4" w:space="0" w:color="auto"/>
              <w:right w:val="single" w:sz="12" w:space="0" w:color="auto"/>
            </w:tcBorders>
            <w:shd w:val="clear" w:color="auto" w:fill="auto"/>
            <w:noWrap/>
            <w:vAlign w:val="bottom"/>
            <w:hideMark/>
          </w:tcPr>
          <w:p w14:paraId="45BB77F9" w14:textId="77777777" w:rsidR="008F2B00" w:rsidRPr="00606E1A" w:rsidRDefault="008F2B00" w:rsidP="008F2B00">
            <w:pPr>
              <w:suppressAutoHyphens w:val="0"/>
              <w:jc w:val="left"/>
              <w:rPr>
                <w:b/>
                <w:color w:val="000000"/>
                <w:szCs w:val="22"/>
                <w:lang w:eastAsia="cs-CZ"/>
              </w:rPr>
            </w:pPr>
            <w:r w:rsidRPr="00606E1A">
              <w:rPr>
                <w:b/>
                <w:color w:val="000000"/>
                <w:szCs w:val="22"/>
                <w:lang w:eastAsia="cs-CZ"/>
              </w:rPr>
              <w:t>Podniků v databázi</w:t>
            </w:r>
          </w:p>
        </w:tc>
        <w:tc>
          <w:tcPr>
            <w:tcW w:w="1121"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43F677F4" w14:textId="77777777" w:rsidR="008F2B00" w:rsidRPr="00606E1A" w:rsidRDefault="008F2B00" w:rsidP="008F2B00">
            <w:pPr>
              <w:suppressAutoHyphens w:val="0"/>
              <w:jc w:val="center"/>
              <w:rPr>
                <w:color w:val="000000"/>
                <w:szCs w:val="22"/>
                <w:lang w:eastAsia="cs-CZ"/>
              </w:rPr>
            </w:pPr>
            <w:r w:rsidRPr="00606E1A">
              <w:rPr>
                <w:color w:val="000000"/>
                <w:szCs w:val="22"/>
                <w:lang w:eastAsia="cs-CZ"/>
              </w:rPr>
              <w:t>2165</w:t>
            </w:r>
          </w:p>
        </w:tc>
        <w:tc>
          <w:tcPr>
            <w:tcW w:w="1226" w:type="dxa"/>
            <w:tcBorders>
              <w:top w:val="single" w:sz="12" w:space="0" w:color="auto"/>
              <w:left w:val="nil"/>
              <w:bottom w:val="single" w:sz="4" w:space="0" w:color="auto"/>
              <w:right w:val="single" w:sz="12" w:space="0" w:color="auto"/>
            </w:tcBorders>
            <w:shd w:val="clear" w:color="auto" w:fill="auto"/>
            <w:noWrap/>
            <w:vAlign w:val="bottom"/>
            <w:hideMark/>
          </w:tcPr>
          <w:p w14:paraId="6164A614" w14:textId="511B1476" w:rsidR="008F2B00" w:rsidRPr="00606E1A" w:rsidRDefault="00115DB5" w:rsidP="008F2B00">
            <w:pPr>
              <w:suppressAutoHyphens w:val="0"/>
              <w:jc w:val="center"/>
              <w:rPr>
                <w:color w:val="000000"/>
                <w:szCs w:val="22"/>
                <w:lang w:eastAsia="cs-CZ"/>
              </w:rPr>
            </w:pPr>
            <w:r w:rsidRPr="00606E1A">
              <w:rPr>
                <w:color w:val="000000"/>
                <w:szCs w:val="22"/>
                <w:lang w:eastAsia="cs-CZ"/>
              </w:rPr>
              <w:t>(</w:t>
            </w:r>
            <w:r w:rsidR="008F2B00" w:rsidRPr="00606E1A">
              <w:rPr>
                <w:color w:val="000000"/>
                <w:szCs w:val="22"/>
                <w:lang w:eastAsia="cs-CZ"/>
              </w:rPr>
              <w:t>100%</w:t>
            </w:r>
            <w:r w:rsidRPr="00606E1A">
              <w:rPr>
                <w:color w:val="000000"/>
                <w:szCs w:val="22"/>
                <w:lang w:eastAsia="cs-CZ"/>
              </w:rPr>
              <w:t>)</w:t>
            </w:r>
          </w:p>
        </w:tc>
        <w:tc>
          <w:tcPr>
            <w:tcW w:w="1398" w:type="dxa"/>
            <w:tcBorders>
              <w:top w:val="nil"/>
              <w:left w:val="single" w:sz="12" w:space="0" w:color="auto"/>
              <w:bottom w:val="single" w:sz="4" w:space="0" w:color="auto"/>
              <w:right w:val="single" w:sz="4" w:space="0" w:color="auto"/>
            </w:tcBorders>
            <w:shd w:val="clear" w:color="auto" w:fill="auto"/>
            <w:noWrap/>
            <w:vAlign w:val="bottom"/>
            <w:hideMark/>
          </w:tcPr>
          <w:p w14:paraId="6D443052" w14:textId="77777777" w:rsidR="008F2B00" w:rsidRPr="00606E1A" w:rsidRDefault="008F2B00" w:rsidP="008F2B00">
            <w:pPr>
              <w:suppressAutoHyphens w:val="0"/>
              <w:jc w:val="center"/>
              <w:rPr>
                <w:color w:val="000000"/>
                <w:szCs w:val="22"/>
                <w:lang w:eastAsia="cs-CZ"/>
              </w:rPr>
            </w:pPr>
            <w:r w:rsidRPr="00606E1A">
              <w:rPr>
                <w:color w:val="000000"/>
                <w:szCs w:val="22"/>
                <w:lang w:eastAsia="cs-CZ"/>
              </w:rPr>
              <w:t>1758</w:t>
            </w:r>
          </w:p>
        </w:tc>
        <w:tc>
          <w:tcPr>
            <w:tcW w:w="1530" w:type="dxa"/>
            <w:tcBorders>
              <w:top w:val="nil"/>
              <w:left w:val="nil"/>
              <w:bottom w:val="single" w:sz="4" w:space="0" w:color="auto"/>
              <w:right w:val="single" w:sz="8" w:space="0" w:color="auto"/>
            </w:tcBorders>
            <w:shd w:val="clear" w:color="auto" w:fill="auto"/>
            <w:noWrap/>
            <w:vAlign w:val="bottom"/>
            <w:hideMark/>
          </w:tcPr>
          <w:p w14:paraId="6BFE9892" w14:textId="02F9EF8A" w:rsidR="008F2B00" w:rsidRPr="00606E1A" w:rsidRDefault="00115DB5" w:rsidP="008F2B00">
            <w:pPr>
              <w:suppressAutoHyphens w:val="0"/>
              <w:jc w:val="center"/>
              <w:rPr>
                <w:color w:val="000000"/>
                <w:szCs w:val="22"/>
                <w:lang w:eastAsia="cs-CZ"/>
              </w:rPr>
            </w:pPr>
            <w:r w:rsidRPr="00606E1A">
              <w:rPr>
                <w:color w:val="000000"/>
                <w:szCs w:val="22"/>
                <w:lang w:eastAsia="cs-CZ"/>
              </w:rPr>
              <w:t>(</w:t>
            </w:r>
            <w:r w:rsidR="008F2B00" w:rsidRPr="00606E1A">
              <w:rPr>
                <w:color w:val="000000"/>
                <w:szCs w:val="22"/>
                <w:lang w:eastAsia="cs-CZ"/>
              </w:rPr>
              <w:t>100%</w:t>
            </w:r>
            <w:r w:rsidRPr="00606E1A">
              <w:rPr>
                <w:color w:val="000000"/>
                <w:szCs w:val="22"/>
                <w:lang w:eastAsia="cs-CZ"/>
              </w:rPr>
              <w:t>)</w:t>
            </w:r>
          </w:p>
        </w:tc>
      </w:tr>
      <w:tr w:rsidR="008F2B00" w:rsidRPr="00606E1A" w14:paraId="7C669098" w14:textId="77777777" w:rsidTr="003E7D88">
        <w:trPr>
          <w:trHeight w:val="250"/>
        </w:trPr>
        <w:tc>
          <w:tcPr>
            <w:tcW w:w="3802" w:type="dxa"/>
            <w:tcBorders>
              <w:top w:val="nil"/>
              <w:left w:val="single" w:sz="8" w:space="0" w:color="auto"/>
              <w:bottom w:val="double" w:sz="4" w:space="0" w:color="auto"/>
              <w:right w:val="single" w:sz="12" w:space="0" w:color="auto"/>
            </w:tcBorders>
            <w:shd w:val="clear" w:color="auto" w:fill="auto"/>
            <w:noWrap/>
            <w:vAlign w:val="bottom"/>
            <w:hideMark/>
          </w:tcPr>
          <w:p w14:paraId="4BFD8003" w14:textId="77777777" w:rsidR="008F2B00" w:rsidRPr="00606E1A" w:rsidRDefault="008F2B00" w:rsidP="008F2B00">
            <w:pPr>
              <w:suppressAutoHyphens w:val="0"/>
              <w:jc w:val="left"/>
              <w:rPr>
                <w:b/>
                <w:color w:val="000000"/>
                <w:szCs w:val="22"/>
                <w:lang w:eastAsia="cs-CZ"/>
              </w:rPr>
            </w:pPr>
            <w:r w:rsidRPr="00606E1A">
              <w:rPr>
                <w:b/>
                <w:color w:val="000000"/>
                <w:szCs w:val="22"/>
                <w:lang w:eastAsia="cs-CZ"/>
              </w:rPr>
              <w:t>Podniků s finančními výkazy</w:t>
            </w:r>
          </w:p>
        </w:tc>
        <w:tc>
          <w:tcPr>
            <w:tcW w:w="1121" w:type="dxa"/>
            <w:tcBorders>
              <w:top w:val="nil"/>
              <w:left w:val="single" w:sz="12" w:space="0" w:color="auto"/>
              <w:bottom w:val="double" w:sz="4" w:space="0" w:color="auto"/>
              <w:right w:val="single" w:sz="4" w:space="0" w:color="auto"/>
            </w:tcBorders>
            <w:shd w:val="clear" w:color="auto" w:fill="auto"/>
            <w:noWrap/>
            <w:vAlign w:val="bottom"/>
            <w:hideMark/>
          </w:tcPr>
          <w:p w14:paraId="5724DCE3" w14:textId="77777777" w:rsidR="008F2B00" w:rsidRPr="00606E1A" w:rsidRDefault="008F2B00" w:rsidP="008F2B00">
            <w:pPr>
              <w:suppressAutoHyphens w:val="0"/>
              <w:jc w:val="center"/>
              <w:rPr>
                <w:color w:val="000000"/>
                <w:szCs w:val="22"/>
                <w:lang w:eastAsia="cs-CZ"/>
              </w:rPr>
            </w:pPr>
            <w:r w:rsidRPr="00606E1A">
              <w:rPr>
                <w:color w:val="000000"/>
                <w:szCs w:val="22"/>
                <w:lang w:eastAsia="cs-CZ"/>
              </w:rPr>
              <w:t>664</w:t>
            </w:r>
          </w:p>
        </w:tc>
        <w:tc>
          <w:tcPr>
            <w:tcW w:w="1226" w:type="dxa"/>
            <w:tcBorders>
              <w:top w:val="nil"/>
              <w:left w:val="nil"/>
              <w:bottom w:val="double" w:sz="4" w:space="0" w:color="auto"/>
              <w:right w:val="single" w:sz="12" w:space="0" w:color="auto"/>
            </w:tcBorders>
            <w:shd w:val="clear" w:color="auto" w:fill="auto"/>
            <w:noWrap/>
            <w:vAlign w:val="bottom"/>
            <w:hideMark/>
          </w:tcPr>
          <w:p w14:paraId="3C3ADC96" w14:textId="1DEE4A21" w:rsidR="008F2B00" w:rsidRPr="00606E1A" w:rsidRDefault="00115DB5" w:rsidP="008F2B00">
            <w:pPr>
              <w:suppressAutoHyphens w:val="0"/>
              <w:jc w:val="center"/>
              <w:rPr>
                <w:color w:val="000000"/>
                <w:szCs w:val="22"/>
                <w:lang w:eastAsia="cs-CZ"/>
              </w:rPr>
            </w:pPr>
            <w:r w:rsidRPr="00606E1A">
              <w:rPr>
                <w:color w:val="000000"/>
                <w:szCs w:val="22"/>
                <w:lang w:eastAsia="cs-CZ"/>
              </w:rPr>
              <w:t>(</w:t>
            </w:r>
            <w:r w:rsidR="008F2B00" w:rsidRPr="00606E1A">
              <w:rPr>
                <w:color w:val="000000"/>
                <w:szCs w:val="22"/>
                <w:lang w:eastAsia="cs-CZ"/>
              </w:rPr>
              <w:t>31%</w:t>
            </w:r>
            <w:r w:rsidRPr="00606E1A">
              <w:rPr>
                <w:color w:val="000000"/>
                <w:szCs w:val="22"/>
                <w:lang w:eastAsia="cs-CZ"/>
              </w:rPr>
              <w:t>)</w:t>
            </w:r>
          </w:p>
        </w:tc>
        <w:tc>
          <w:tcPr>
            <w:tcW w:w="1398" w:type="dxa"/>
            <w:tcBorders>
              <w:top w:val="nil"/>
              <w:left w:val="single" w:sz="12" w:space="0" w:color="auto"/>
              <w:bottom w:val="double" w:sz="4" w:space="0" w:color="auto"/>
              <w:right w:val="single" w:sz="4" w:space="0" w:color="auto"/>
            </w:tcBorders>
            <w:shd w:val="clear" w:color="auto" w:fill="auto"/>
            <w:noWrap/>
            <w:vAlign w:val="bottom"/>
            <w:hideMark/>
          </w:tcPr>
          <w:p w14:paraId="392D4474" w14:textId="77777777" w:rsidR="008F2B00" w:rsidRPr="00606E1A" w:rsidRDefault="008F2B00" w:rsidP="008F2B00">
            <w:pPr>
              <w:suppressAutoHyphens w:val="0"/>
              <w:jc w:val="center"/>
              <w:rPr>
                <w:color w:val="000000"/>
                <w:szCs w:val="22"/>
                <w:lang w:eastAsia="cs-CZ"/>
              </w:rPr>
            </w:pPr>
            <w:r w:rsidRPr="00606E1A">
              <w:rPr>
                <w:color w:val="000000"/>
                <w:szCs w:val="22"/>
                <w:lang w:eastAsia="cs-CZ"/>
              </w:rPr>
              <w:t>714</w:t>
            </w:r>
          </w:p>
        </w:tc>
        <w:tc>
          <w:tcPr>
            <w:tcW w:w="1530" w:type="dxa"/>
            <w:tcBorders>
              <w:top w:val="nil"/>
              <w:left w:val="nil"/>
              <w:bottom w:val="double" w:sz="4" w:space="0" w:color="auto"/>
              <w:right w:val="single" w:sz="8" w:space="0" w:color="auto"/>
            </w:tcBorders>
            <w:shd w:val="clear" w:color="auto" w:fill="auto"/>
            <w:noWrap/>
            <w:vAlign w:val="bottom"/>
            <w:hideMark/>
          </w:tcPr>
          <w:p w14:paraId="18A7E771" w14:textId="3D7E8E93" w:rsidR="008F2B00" w:rsidRPr="00606E1A" w:rsidRDefault="00115DB5" w:rsidP="008F2B00">
            <w:pPr>
              <w:suppressAutoHyphens w:val="0"/>
              <w:jc w:val="center"/>
              <w:rPr>
                <w:color w:val="000000"/>
                <w:szCs w:val="22"/>
                <w:lang w:eastAsia="cs-CZ"/>
              </w:rPr>
            </w:pPr>
            <w:r w:rsidRPr="00606E1A">
              <w:rPr>
                <w:color w:val="000000"/>
                <w:szCs w:val="22"/>
                <w:lang w:eastAsia="cs-CZ"/>
              </w:rPr>
              <w:t>(</w:t>
            </w:r>
            <w:r w:rsidR="008F2B00" w:rsidRPr="00606E1A">
              <w:rPr>
                <w:color w:val="000000"/>
                <w:szCs w:val="22"/>
                <w:lang w:eastAsia="cs-CZ"/>
              </w:rPr>
              <w:t>41%</w:t>
            </w:r>
            <w:r w:rsidRPr="00606E1A">
              <w:rPr>
                <w:color w:val="000000"/>
                <w:szCs w:val="22"/>
                <w:lang w:eastAsia="cs-CZ"/>
              </w:rPr>
              <w:t>)</w:t>
            </w:r>
          </w:p>
        </w:tc>
      </w:tr>
      <w:tr w:rsidR="008F2B00" w:rsidRPr="00606E1A" w14:paraId="7CEB2821" w14:textId="77777777" w:rsidTr="003E7D88">
        <w:trPr>
          <w:trHeight w:val="263"/>
        </w:trPr>
        <w:tc>
          <w:tcPr>
            <w:tcW w:w="3802" w:type="dxa"/>
            <w:tcBorders>
              <w:top w:val="double" w:sz="4" w:space="0" w:color="auto"/>
              <w:left w:val="single" w:sz="8" w:space="0" w:color="auto"/>
              <w:bottom w:val="single" w:sz="8" w:space="0" w:color="auto"/>
              <w:right w:val="single" w:sz="12" w:space="0" w:color="auto"/>
            </w:tcBorders>
            <w:shd w:val="clear" w:color="auto" w:fill="auto"/>
            <w:noWrap/>
            <w:vAlign w:val="bottom"/>
            <w:hideMark/>
          </w:tcPr>
          <w:p w14:paraId="05C6206B" w14:textId="77777777" w:rsidR="008F2B00" w:rsidRPr="00606E1A" w:rsidRDefault="008F2B00" w:rsidP="008F2B00">
            <w:pPr>
              <w:suppressAutoHyphens w:val="0"/>
              <w:jc w:val="left"/>
              <w:rPr>
                <w:b/>
                <w:bCs/>
                <w:color w:val="000000"/>
                <w:szCs w:val="22"/>
                <w:lang w:eastAsia="cs-CZ"/>
              </w:rPr>
            </w:pPr>
            <w:r w:rsidRPr="00606E1A">
              <w:rPr>
                <w:b/>
                <w:bCs/>
                <w:color w:val="000000"/>
                <w:szCs w:val="22"/>
                <w:lang w:eastAsia="cs-CZ"/>
              </w:rPr>
              <w:t>Podniků s kompletními daty</w:t>
            </w:r>
          </w:p>
        </w:tc>
        <w:tc>
          <w:tcPr>
            <w:tcW w:w="1121" w:type="dxa"/>
            <w:tcBorders>
              <w:top w:val="double" w:sz="4" w:space="0" w:color="auto"/>
              <w:left w:val="single" w:sz="12" w:space="0" w:color="auto"/>
              <w:bottom w:val="single" w:sz="8" w:space="0" w:color="auto"/>
              <w:right w:val="single" w:sz="4" w:space="0" w:color="auto"/>
            </w:tcBorders>
            <w:shd w:val="clear" w:color="auto" w:fill="auto"/>
            <w:noWrap/>
            <w:vAlign w:val="bottom"/>
            <w:hideMark/>
          </w:tcPr>
          <w:p w14:paraId="1CD64C77" w14:textId="77777777" w:rsidR="008F2B00" w:rsidRPr="00606E1A" w:rsidRDefault="008F2B00" w:rsidP="008F2B00">
            <w:pPr>
              <w:suppressAutoHyphens w:val="0"/>
              <w:jc w:val="center"/>
              <w:rPr>
                <w:b/>
                <w:bCs/>
                <w:color w:val="000000"/>
                <w:szCs w:val="22"/>
                <w:lang w:eastAsia="cs-CZ"/>
              </w:rPr>
            </w:pPr>
            <w:r w:rsidRPr="00606E1A">
              <w:rPr>
                <w:b/>
                <w:bCs/>
                <w:color w:val="000000"/>
                <w:szCs w:val="22"/>
                <w:lang w:eastAsia="cs-CZ"/>
              </w:rPr>
              <w:t>336</w:t>
            </w:r>
          </w:p>
        </w:tc>
        <w:tc>
          <w:tcPr>
            <w:tcW w:w="1226" w:type="dxa"/>
            <w:tcBorders>
              <w:top w:val="double" w:sz="4" w:space="0" w:color="auto"/>
              <w:left w:val="nil"/>
              <w:bottom w:val="single" w:sz="8" w:space="0" w:color="auto"/>
              <w:right w:val="single" w:sz="12" w:space="0" w:color="auto"/>
            </w:tcBorders>
            <w:shd w:val="clear" w:color="auto" w:fill="auto"/>
            <w:noWrap/>
            <w:vAlign w:val="bottom"/>
            <w:hideMark/>
          </w:tcPr>
          <w:p w14:paraId="64402F6B" w14:textId="6F4CEFA6" w:rsidR="008F2B00" w:rsidRPr="00606E1A" w:rsidRDefault="00115DB5" w:rsidP="008F2B00">
            <w:pPr>
              <w:suppressAutoHyphens w:val="0"/>
              <w:jc w:val="center"/>
              <w:rPr>
                <w:b/>
                <w:bCs/>
                <w:color w:val="000000"/>
                <w:szCs w:val="22"/>
                <w:lang w:eastAsia="cs-CZ"/>
              </w:rPr>
            </w:pPr>
            <w:r w:rsidRPr="00606E1A">
              <w:rPr>
                <w:b/>
                <w:bCs/>
                <w:color w:val="000000"/>
                <w:szCs w:val="22"/>
                <w:lang w:eastAsia="cs-CZ"/>
              </w:rPr>
              <w:t>(</w:t>
            </w:r>
            <w:r w:rsidR="008F2B00" w:rsidRPr="00606E1A">
              <w:rPr>
                <w:b/>
                <w:bCs/>
                <w:color w:val="000000"/>
                <w:szCs w:val="22"/>
                <w:lang w:eastAsia="cs-CZ"/>
              </w:rPr>
              <w:t>16%</w:t>
            </w:r>
            <w:r w:rsidRPr="00606E1A">
              <w:rPr>
                <w:b/>
                <w:bCs/>
                <w:color w:val="000000"/>
                <w:szCs w:val="22"/>
                <w:lang w:eastAsia="cs-CZ"/>
              </w:rPr>
              <w:t>)</w:t>
            </w:r>
          </w:p>
        </w:tc>
        <w:tc>
          <w:tcPr>
            <w:tcW w:w="1398" w:type="dxa"/>
            <w:tcBorders>
              <w:top w:val="double" w:sz="4" w:space="0" w:color="auto"/>
              <w:left w:val="single" w:sz="12" w:space="0" w:color="auto"/>
              <w:bottom w:val="single" w:sz="8" w:space="0" w:color="auto"/>
              <w:right w:val="single" w:sz="4" w:space="0" w:color="auto"/>
            </w:tcBorders>
            <w:shd w:val="clear" w:color="auto" w:fill="auto"/>
            <w:noWrap/>
            <w:vAlign w:val="bottom"/>
            <w:hideMark/>
          </w:tcPr>
          <w:p w14:paraId="0D6812F0" w14:textId="77777777" w:rsidR="008F2B00" w:rsidRPr="00606E1A" w:rsidRDefault="008F2B00" w:rsidP="008F2B00">
            <w:pPr>
              <w:suppressAutoHyphens w:val="0"/>
              <w:jc w:val="center"/>
              <w:rPr>
                <w:b/>
                <w:bCs/>
                <w:color w:val="000000"/>
                <w:szCs w:val="22"/>
                <w:lang w:eastAsia="cs-CZ"/>
              </w:rPr>
            </w:pPr>
            <w:r w:rsidRPr="00606E1A">
              <w:rPr>
                <w:b/>
                <w:bCs/>
                <w:color w:val="000000"/>
                <w:szCs w:val="22"/>
                <w:lang w:eastAsia="cs-CZ"/>
              </w:rPr>
              <w:t>465</w:t>
            </w:r>
          </w:p>
        </w:tc>
        <w:tc>
          <w:tcPr>
            <w:tcW w:w="1530" w:type="dxa"/>
            <w:tcBorders>
              <w:top w:val="double" w:sz="4" w:space="0" w:color="auto"/>
              <w:left w:val="nil"/>
              <w:bottom w:val="single" w:sz="8" w:space="0" w:color="auto"/>
              <w:right w:val="single" w:sz="8" w:space="0" w:color="auto"/>
            </w:tcBorders>
            <w:shd w:val="clear" w:color="auto" w:fill="auto"/>
            <w:noWrap/>
            <w:vAlign w:val="bottom"/>
            <w:hideMark/>
          </w:tcPr>
          <w:p w14:paraId="6CAB2659" w14:textId="02C3F181" w:rsidR="008F2B00" w:rsidRPr="00606E1A" w:rsidRDefault="00115DB5" w:rsidP="008F2B00">
            <w:pPr>
              <w:suppressAutoHyphens w:val="0"/>
              <w:jc w:val="center"/>
              <w:rPr>
                <w:b/>
                <w:bCs/>
                <w:color w:val="000000"/>
                <w:szCs w:val="22"/>
                <w:lang w:eastAsia="cs-CZ"/>
              </w:rPr>
            </w:pPr>
            <w:r w:rsidRPr="00606E1A">
              <w:rPr>
                <w:b/>
                <w:bCs/>
                <w:color w:val="000000"/>
                <w:szCs w:val="22"/>
                <w:lang w:eastAsia="cs-CZ"/>
              </w:rPr>
              <w:t>(</w:t>
            </w:r>
            <w:r w:rsidR="008F2B00" w:rsidRPr="00606E1A">
              <w:rPr>
                <w:b/>
                <w:bCs/>
                <w:color w:val="000000"/>
                <w:szCs w:val="22"/>
                <w:lang w:eastAsia="cs-CZ"/>
              </w:rPr>
              <w:t>26%</w:t>
            </w:r>
            <w:r w:rsidRPr="00606E1A">
              <w:rPr>
                <w:b/>
                <w:bCs/>
                <w:color w:val="000000"/>
                <w:szCs w:val="22"/>
                <w:lang w:eastAsia="cs-CZ"/>
              </w:rPr>
              <w:t>)</w:t>
            </w:r>
          </w:p>
        </w:tc>
      </w:tr>
    </w:tbl>
    <w:p w14:paraId="38292536" w14:textId="5A7CEE5E" w:rsidR="003E7D88" w:rsidRPr="00131E1E" w:rsidRDefault="008F2B00" w:rsidP="00131E1E">
      <w:pPr>
        <w:pStyle w:val="diplomka"/>
        <w:rPr>
          <w:i/>
          <w:sz w:val="22"/>
        </w:rPr>
      </w:pPr>
      <w:r w:rsidRPr="00BD0213">
        <w:rPr>
          <w:i/>
          <w:sz w:val="22"/>
        </w:rPr>
        <w:t>Zdroj: Vlastní zpracování</w:t>
      </w:r>
    </w:p>
    <w:p w14:paraId="40357419" w14:textId="405CF0C2" w:rsidR="00CF2296" w:rsidRPr="00972263" w:rsidRDefault="00E538C8" w:rsidP="00B75530">
      <w:pPr>
        <w:pStyle w:val="Nadpis2"/>
      </w:pPr>
      <w:bookmarkStart w:id="50" w:name="_Toc501551356"/>
      <w:bookmarkStart w:id="51" w:name="_Hlk495833718"/>
      <w:r>
        <w:t>Výběr</w:t>
      </w:r>
      <w:r w:rsidR="00B75530" w:rsidRPr="00972263">
        <w:t xml:space="preserve"> proměnných pro </w:t>
      </w:r>
      <w:r w:rsidR="00BB2BCF">
        <w:t>vícekriteriální analýzu</w:t>
      </w:r>
      <w:bookmarkEnd w:id="50"/>
    </w:p>
    <w:bookmarkEnd w:id="51"/>
    <w:p w14:paraId="69CB9F6C" w14:textId="09D540AD" w:rsidR="009237EA" w:rsidRDefault="00CE37CB" w:rsidP="00BD2C35">
      <w:pPr>
        <w:pStyle w:val="diplomka"/>
      </w:pPr>
      <w:r w:rsidRPr="00972263">
        <w:t>Přestože mnohé modely rozebírané v teoretické části práce umožňují</w:t>
      </w:r>
      <w:r w:rsidR="00944EB3" w:rsidRPr="00972263">
        <w:t xml:space="preserve"> určit vývojovou </w:t>
      </w:r>
      <w:r w:rsidR="009B5589">
        <w:t>fázi</w:t>
      </w:r>
      <w:r w:rsidR="00944EB3" w:rsidRPr="00972263">
        <w:t xml:space="preserve"> podniku na základě detailního fungování organizace včetně její struktury či stylu řízení, jejich aplikace není </w:t>
      </w:r>
      <w:r w:rsidR="000A3150" w:rsidRPr="00972263">
        <w:t>vhodná</w:t>
      </w:r>
      <w:r w:rsidR="00944EB3" w:rsidRPr="00972263">
        <w:t xml:space="preserve"> na velkém vzorku podniků. Ze všech proměnných použitých v prostudovaných modelech, které jsou kvantitativního charakteru a které jsou současně obsažené v dostupné databázi</w:t>
      </w:r>
      <w:r w:rsidR="0093015D">
        <w:t>,</w:t>
      </w:r>
      <w:r w:rsidR="00944EB3" w:rsidRPr="00972263">
        <w:t xml:space="preserve"> byly pro sestavení kvantitativního modelu vybrány</w:t>
      </w:r>
      <w:r w:rsidR="00545290">
        <w:t xml:space="preserve"> jen některé, a to navíc v závislosti na dané statistické metodě.</w:t>
      </w:r>
      <w:r w:rsidR="00E538C8">
        <w:t xml:space="preserve"> V případě vícekriteriální analýzy, tedy analýzy pracující s kvantily </w:t>
      </w:r>
      <w:r w:rsidR="00917265">
        <w:t>daných</w:t>
      </w:r>
      <w:r w:rsidR="00E538C8">
        <w:t xml:space="preserve"> proměnných</w:t>
      </w:r>
      <w:r w:rsidR="00917265">
        <w:t xml:space="preserve"> a následným přidělováním skórů byly vybrány pouze dvě proměnné, a sice růst tržeb a růst aktiv (viz Tabulka </w:t>
      </w:r>
      <w:r w:rsidR="004E4465">
        <w:t>4</w:t>
      </w:r>
      <w:r w:rsidR="00917265">
        <w:t>)</w:t>
      </w:r>
      <w:r w:rsidR="009237EA">
        <w:t xml:space="preserve">. jejich vhodnost je podmíněná </w:t>
      </w:r>
      <w:r w:rsidR="009237EA">
        <w:lastRenderedPageBreak/>
        <w:t>tím, že by měly vykazovat jasný, klesající nebo rostoucí trend během celého životního cyklu organizací. Takovýto vztah totiž umožňuje při vícekriteriální analýze přiřazovat organizacím nejmenší (největší) skóre podle toho do jakého kvantilu spadá hodnota dané proměnné</w:t>
      </w:r>
      <w:r w:rsidR="00BD2C35">
        <w:t>.</w:t>
      </w:r>
    </w:p>
    <w:p w14:paraId="1C991915" w14:textId="5C25BC7B" w:rsidR="00835C8E" w:rsidRPr="00972263" w:rsidRDefault="00835C8E" w:rsidP="00835C8E">
      <w:pPr>
        <w:pStyle w:val="Titulek"/>
        <w:keepNext/>
        <w:rPr>
          <w:lang w:val="cs-CZ"/>
        </w:rPr>
      </w:pPr>
      <w:bookmarkStart w:id="52" w:name="_Toc500324675"/>
      <w:bookmarkStart w:id="53" w:name="_Toc501531188"/>
      <w:bookmarkStart w:id="54" w:name="_Toc501551262"/>
      <w:r w:rsidRPr="00972263">
        <w:rPr>
          <w:lang w:val="cs-CZ"/>
        </w:rPr>
        <w:t xml:space="preserve">Tabulka </w:t>
      </w:r>
      <w:r w:rsidRPr="00972263">
        <w:rPr>
          <w:lang w:val="cs-CZ"/>
        </w:rPr>
        <w:fldChar w:fldCharType="begin"/>
      </w:r>
      <w:r w:rsidRPr="00972263">
        <w:rPr>
          <w:lang w:val="cs-CZ"/>
        </w:rPr>
        <w:instrText xml:space="preserve"> SEQ Tabulka \* ARABIC </w:instrText>
      </w:r>
      <w:r w:rsidRPr="00972263">
        <w:rPr>
          <w:lang w:val="cs-CZ"/>
        </w:rPr>
        <w:fldChar w:fldCharType="separate"/>
      </w:r>
      <w:r w:rsidR="002F4BCA">
        <w:rPr>
          <w:noProof/>
          <w:lang w:val="cs-CZ"/>
        </w:rPr>
        <w:t>4</w:t>
      </w:r>
      <w:r w:rsidRPr="00972263">
        <w:rPr>
          <w:lang w:val="cs-CZ"/>
        </w:rPr>
        <w:fldChar w:fldCharType="end"/>
      </w:r>
      <w:r w:rsidRPr="00972263">
        <w:rPr>
          <w:lang w:val="cs-CZ"/>
        </w:rPr>
        <w:t xml:space="preserve"> Výběr vhodných proměnných pro </w:t>
      </w:r>
      <w:r w:rsidR="00917265">
        <w:rPr>
          <w:lang w:val="cs-CZ"/>
        </w:rPr>
        <w:t>vícekriteriální analýzu</w:t>
      </w:r>
      <w:bookmarkEnd w:id="52"/>
      <w:bookmarkEnd w:id="53"/>
      <w:bookmarkEnd w:id="54"/>
    </w:p>
    <w:tbl>
      <w:tblPr>
        <w:tblStyle w:val="Prosttabulka21"/>
        <w:tblW w:w="0" w:type="auto"/>
        <w:tblLook w:val="04A0" w:firstRow="1" w:lastRow="0" w:firstColumn="1" w:lastColumn="0" w:noHBand="0" w:noVBand="1"/>
      </w:tblPr>
      <w:tblGrid>
        <w:gridCol w:w="2095"/>
        <w:gridCol w:w="1203"/>
        <w:gridCol w:w="5772"/>
      </w:tblGrid>
      <w:tr w:rsidR="00FB4237" w:rsidRPr="00131E1E" w14:paraId="29B7C333" w14:textId="77777777" w:rsidTr="00696425">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127" w:type="dxa"/>
            <w:tcBorders>
              <w:bottom w:val="double" w:sz="4" w:space="0" w:color="auto"/>
            </w:tcBorders>
            <w:shd w:val="clear" w:color="auto" w:fill="8EAADB" w:themeFill="accent1" w:themeFillTint="99"/>
            <w:vAlign w:val="center"/>
          </w:tcPr>
          <w:p w14:paraId="38640914" w14:textId="77777777" w:rsidR="00FB4237" w:rsidRPr="00696425" w:rsidRDefault="00FB4237" w:rsidP="00131E1E">
            <w:pPr>
              <w:pStyle w:val="diplomka"/>
              <w:jc w:val="left"/>
              <w:rPr>
                <w:szCs w:val="22"/>
              </w:rPr>
            </w:pPr>
            <w:r w:rsidRPr="00696425">
              <w:rPr>
                <w:szCs w:val="22"/>
                <w:shd w:val="clear" w:color="auto" w:fill="8EAADB" w:themeFill="accent1" w:themeFillTint="99"/>
              </w:rPr>
              <w:t>Proměnná</w:t>
            </w:r>
          </w:p>
        </w:tc>
        <w:tc>
          <w:tcPr>
            <w:tcW w:w="850" w:type="dxa"/>
            <w:tcBorders>
              <w:bottom w:val="double" w:sz="4" w:space="0" w:color="auto"/>
            </w:tcBorders>
            <w:shd w:val="clear" w:color="auto" w:fill="8EAADB" w:themeFill="accent1" w:themeFillTint="99"/>
            <w:vAlign w:val="center"/>
          </w:tcPr>
          <w:p w14:paraId="70BD24EC" w14:textId="77777777" w:rsidR="00FB4237" w:rsidRPr="00696425" w:rsidRDefault="00835C8E" w:rsidP="00131E1E">
            <w:pPr>
              <w:pStyle w:val="diplomka"/>
              <w:jc w:val="left"/>
              <w:cnfStyle w:val="100000000000" w:firstRow="1" w:lastRow="0" w:firstColumn="0" w:lastColumn="0" w:oddVBand="0" w:evenVBand="0" w:oddHBand="0" w:evenHBand="0" w:firstRowFirstColumn="0" w:firstRowLastColumn="0" w:lastRowFirstColumn="0" w:lastRowLastColumn="0"/>
              <w:rPr>
                <w:szCs w:val="22"/>
              </w:rPr>
            </w:pPr>
            <w:r w:rsidRPr="00696425">
              <w:rPr>
                <w:szCs w:val="22"/>
                <w:shd w:val="clear" w:color="auto" w:fill="8EAADB" w:themeFill="accent1" w:themeFillTint="99"/>
              </w:rPr>
              <w:t>Zahrnuto</w:t>
            </w:r>
          </w:p>
        </w:tc>
        <w:tc>
          <w:tcPr>
            <w:tcW w:w="6083" w:type="dxa"/>
            <w:tcBorders>
              <w:bottom w:val="double" w:sz="4" w:space="0" w:color="auto"/>
            </w:tcBorders>
            <w:shd w:val="clear" w:color="auto" w:fill="8EAADB" w:themeFill="accent1" w:themeFillTint="99"/>
            <w:vAlign w:val="center"/>
          </w:tcPr>
          <w:p w14:paraId="233E57B7" w14:textId="77777777" w:rsidR="00FB4237" w:rsidRPr="00131E1E" w:rsidRDefault="00FB4237" w:rsidP="00131E1E">
            <w:pPr>
              <w:pStyle w:val="diplomka"/>
              <w:jc w:val="center"/>
              <w:cnfStyle w:val="100000000000" w:firstRow="1" w:lastRow="0" w:firstColumn="0" w:lastColumn="0" w:oddVBand="0" w:evenVBand="0" w:oddHBand="0" w:evenHBand="0" w:firstRowFirstColumn="0" w:firstRowLastColumn="0" w:lastRowFirstColumn="0" w:lastRowLastColumn="0"/>
              <w:rPr>
                <w:szCs w:val="22"/>
              </w:rPr>
            </w:pPr>
            <w:r w:rsidRPr="00696425">
              <w:rPr>
                <w:szCs w:val="22"/>
                <w:shd w:val="clear" w:color="auto" w:fill="8EAADB" w:themeFill="accent1" w:themeFillTint="99"/>
              </w:rPr>
              <w:t>Důvod</w:t>
            </w:r>
          </w:p>
        </w:tc>
      </w:tr>
      <w:tr w:rsidR="00FB4237" w:rsidRPr="00131E1E" w14:paraId="45C90E4F" w14:textId="77777777" w:rsidTr="00131E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double" w:sz="4" w:space="0" w:color="auto"/>
            </w:tcBorders>
            <w:vAlign w:val="center"/>
          </w:tcPr>
          <w:p w14:paraId="09C84C74" w14:textId="77777777" w:rsidR="00FB4237" w:rsidRPr="00985954" w:rsidRDefault="00FB4237" w:rsidP="00131E1E">
            <w:pPr>
              <w:pStyle w:val="diplomka"/>
              <w:jc w:val="left"/>
              <w:rPr>
                <w:b w:val="0"/>
                <w:sz w:val="22"/>
                <w:szCs w:val="22"/>
              </w:rPr>
            </w:pPr>
            <w:r w:rsidRPr="00985954">
              <w:rPr>
                <w:b w:val="0"/>
                <w:sz w:val="22"/>
                <w:szCs w:val="22"/>
              </w:rPr>
              <w:t>Věk</w:t>
            </w:r>
          </w:p>
        </w:tc>
        <w:tc>
          <w:tcPr>
            <w:tcW w:w="850" w:type="dxa"/>
            <w:tcBorders>
              <w:top w:val="double" w:sz="4" w:space="0" w:color="auto"/>
            </w:tcBorders>
            <w:vAlign w:val="center"/>
          </w:tcPr>
          <w:p w14:paraId="6429B835" w14:textId="63831236" w:rsidR="00FB4237" w:rsidRPr="00131E1E" w:rsidRDefault="00917265"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NE</w:t>
            </w:r>
          </w:p>
        </w:tc>
        <w:tc>
          <w:tcPr>
            <w:tcW w:w="6083" w:type="dxa"/>
            <w:tcBorders>
              <w:top w:val="double" w:sz="4" w:space="0" w:color="auto"/>
            </w:tcBorders>
            <w:vAlign w:val="center"/>
          </w:tcPr>
          <w:p w14:paraId="2F8CC0B1" w14:textId="416D65E2" w:rsidR="00FB4237" w:rsidRPr="00131E1E" w:rsidRDefault="004E4465"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Vývoj podniku nemusí být jednosměrný, jako vývoj člověka, viz text níže.</w:t>
            </w:r>
          </w:p>
        </w:tc>
      </w:tr>
      <w:tr w:rsidR="00835C8E" w:rsidRPr="00985954" w14:paraId="526DCE44" w14:textId="77777777" w:rsidTr="00985954">
        <w:trPr>
          <w:trHeight w:val="34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14:paraId="4D36B587" w14:textId="77777777" w:rsidR="00835C8E" w:rsidRPr="00985954" w:rsidRDefault="00835C8E" w:rsidP="00131E1E">
            <w:pPr>
              <w:pStyle w:val="diplomka"/>
              <w:jc w:val="left"/>
              <w:rPr>
                <w:sz w:val="22"/>
                <w:szCs w:val="22"/>
              </w:rPr>
            </w:pPr>
            <w:r w:rsidRPr="00985954">
              <w:rPr>
                <w:sz w:val="22"/>
                <w:szCs w:val="22"/>
              </w:rPr>
              <w:t>Růst tržeb</w:t>
            </w:r>
          </w:p>
        </w:tc>
        <w:tc>
          <w:tcPr>
            <w:tcW w:w="850" w:type="dxa"/>
            <w:shd w:val="clear" w:color="auto" w:fill="auto"/>
            <w:vAlign w:val="center"/>
          </w:tcPr>
          <w:p w14:paraId="46DEEB29" w14:textId="77777777" w:rsidR="00835C8E" w:rsidRPr="00985954" w:rsidRDefault="00835C8E" w:rsidP="00131E1E">
            <w:pPr>
              <w:pStyle w:val="diplomka"/>
              <w:jc w:val="left"/>
              <w:cnfStyle w:val="000000000000" w:firstRow="0" w:lastRow="0" w:firstColumn="0" w:lastColumn="0" w:oddVBand="0" w:evenVBand="0" w:oddHBand="0" w:evenHBand="0" w:firstRowFirstColumn="0" w:firstRowLastColumn="0" w:lastRowFirstColumn="0" w:lastRowLastColumn="0"/>
              <w:rPr>
                <w:b/>
                <w:sz w:val="22"/>
                <w:szCs w:val="22"/>
              </w:rPr>
            </w:pPr>
            <w:r w:rsidRPr="00985954">
              <w:rPr>
                <w:b/>
                <w:sz w:val="22"/>
                <w:szCs w:val="22"/>
              </w:rPr>
              <w:t>ANO</w:t>
            </w:r>
          </w:p>
        </w:tc>
        <w:tc>
          <w:tcPr>
            <w:tcW w:w="6083" w:type="dxa"/>
            <w:shd w:val="clear" w:color="auto" w:fill="auto"/>
            <w:vAlign w:val="center"/>
          </w:tcPr>
          <w:p w14:paraId="70F06C0B" w14:textId="6D1FAF5B" w:rsidR="00835C8E" w:rsidRPr="00985954" w:rsidRDefault="006259E4" w:rsidP="00131E1E">
            <w:pPr>
              <w:pStyle w:val="diplomka"/>
              <w:jc w:val="left"/>
              <w:cnfStyle w:val="000000000000" w:firstRow="0" w:lastRow="0" w:firstColumn="0" w:lastColumn="0" w:oddVBand="0" w:evenVBand="0" w:oddHBand="0" w:evenHBand="0" w:firstRowFirstColumn="0" w:firstRowLastColumn="0" w:lastRowFirstColumn="0" w:lastRowLastColumn="0"/>
              <w:rPr>
                <w:sz w:val="22"/>
                <w:szCs w:val="22"/>
              </w:rPr>
            </w:pPr>
            <w:r w:rsidRPr="00985954">
              <w:rPr>
                <w:sz w:val="22"/>
                <w:szCs w:val="22"/>
              </w:rPr>
              <w:t>Hodnota tohoto ukazatele zpravidla klesá v průběhu životního cyklu podniku</w:t>
            </w:r>
            <w:r w:rsidR="00131E1E" w:rsidRPr="00985954">
              <w:rPr>
                <w:sz w:val="22"/>
                <w:szCs w:val="22"/>
              </w:rPr>
              <w:t>, ukazatel se jeví jako vhodný,</w:t>
            </w:r>
            <w:r w:rsidRPr="00985954">
              <w:rPr>
                <w:sz w:val="22"/>
                <w:szCs w:val="22"/>
              </w:rPr>
              <w:t xml:space="preserve"> viz text níže.</w:t>
            </w:r>
          </w:p>
        </w:tc>
      </w:tr>
      <w:tr w:rsidR="0007325E" w:rsidRPr="00985954" w14:paraId="6A190762" w14:textId="77777777" w:rsidTr="00131E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8EF2AC" w14:textId="77777777" w:rsidR="0007325E" w:rsidRPr="00985954" w:rsidRDefault="0007325E" w:rsidP="00131E1E">
            <w:pPr>
              <w:pStyle w:val="diplomka"/>
              <w:jc w:val="left"/>
              <w:rPr>
                <w:b w:val="0"/>
                <w:sz w:val="22"/>
                <w:szCs w:val="22"/>
              </w:rPr>
            </w:pPr>
            <w:r w:rsidRPr="00985954">
              <w:rPr>
                <w:b w:val="0"/>
                <w:sz w:val="22"/>
                <w:szCs w:val="22"/>
              </w:rPr>
              <w:t>Celková aktiva</w:t>
            </w:r>
          </w:p>
        </w:tc>
        <w:tc>
          <w:tcPr>
            <w:tcW w:w="850" w:type="dxa"/>
            <w:vAlign w:val="center"/>
          </w:tcPr>
          <w:p w14:paraId="5C00A6DF" w14:textId="326D0228" w:rsidR="0007325E" w:rsidRPr="00985954" w:rsidRDefault="00917265"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985954">
              <w:rPr>
                <w:sz w:val="22"/>
                <w:szCs w:val="22"/>
              </w:rPr>
              <w:t>NE</w:t>
            </w:r>
          </w:p>
        </w:tc>
        <w:tc>
          <w:tcPr>
            <w:tcW w:w="6083" w:type="dxa"/>
            <w:vAlign w:val="center"/>
          </w:tcPr>
          <w:p w14:paraId="200E928E" w14:textId="28378D3C" w:rsidR="0007325E" w:rsidRPr="00985954" w:rsidRDefault="004E4465"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985954">
              <w:rPr>
                <w:sz w:val="22"/>
                <w:szCs w:val="22"/>
              </w:rPr>
              <w:t xml:space="preserve">Nereflektuje rozdíl mezi malými a velkými podniky, viz text </w:t>
            </w:r>
            <w:r w:rsidR="0007325E" w:rsidRPr="00985954">
              <w:rPr>
                <w:sz w:val="22"/>
                <w:szCs w:val="22"/>
              </w:rPr>
              <w:t>níže</w:t>
            </w:r>
          </w:p>
        </w:tc>
      </w:tr>
      <w:tr w:rsidR="0007325E" w:rsidRPr="00131E1E" w14:paraId="4744F533" w14:textId="77777777" w:rsidTr="00985954">
        <w:trPr>
          <w:trHeight w:val="34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vAlign w:val="center"/>
          </w:tcPr>
          <w:p w14:paraId="5D3D2479" w14:textId="77777777" w:rsidR="0007325E" w:rsidRPr="00985954" w:rsidRDefault="0007325E" w:rsidP="00131E1E">
            <w:pPr>
              <w:pStyle w:val="diplomka"/>
              <w:jc w:val="left"/>
              <w:rPr>
                <w:sz w:val="22"/>
                <w:szCs w:val="22"/>
              </w:rPr>
            </w:pPr>
            <w:r w:rsidRPr="00985954">
              <w:rPr>
                <w:sz w:val="22"/>
                <w:szCs w:val="22"/>
              </w:rPr>
              <w:t>Růst aktiv</w:t>
            </w:r>
          </w:p>
        </w:tc>
        <w:tc>
          <w:tcPr>
            <w:tcW w:w="850" w:type="dxa"/>
            <w:shd w:val="clear" w:color="auto" w:fill="auto"/>
            <w:vAlign w:val="center"/>
          </w:tcPr>
          <w:p w14:paraId="0DAD290D" w14:textId="77777777" w:rsidR="0007325E" w:rsidRPr="00985954" w:rsidRDefault="0007325E" w:rsidP="00131E1E">
            <w:pPr>
              <w:pStyle w:val="diplomka"/>
              <w:jc w:val="left"/>
              <w:cnfStyle w:val="000000000000" w:firstRow="0" w:lastRow="0" w:firstColumn="0" w:lastColumn="0" w:oddVBand="0" w:evenVBand="0" w:oddHBand="0" w:evenHBand="0" w:firstRowFirstColumn="0" w:firstRowLastColumn="0" w:lastRowFirstColumn="0" w:lastRowLastColumn="0"/>
              <w:rPr>
                <w:b/>
                <w:sz w:val="22"/>
                <w:szCs w:val="22"/>
              </w:rPr>
            </w:pPr>
            <w:r w:rsidRPr="00985954">
              <w:rPr>
                <w:b/>
                <w:sz w:val="22"/>
                <w:szCs w:val="22"/>
              </w:rPr>
              <w:t>ANO</w:t>
            </w:r>
          </w:p>
        </w:tc>
        <w:tc>
          <w:tcPr>
            <w:tcW w:w="6083" w:type="dxa"/>
            <w:shd w:val="clear" w:color="auto" w:fill="auto"/>
            <w:vAlign w:val="center"/>
          </w:tcPr>
          <w:p w14:paraId="470C8B33" w14:textId="6819AE78" w:rsidR="0007325E" w:rsidRPr="00131E1E" w:rsidRDefault="00131E1E" w:rsidP="00131E1E">
            <w:pPr>
              <w:pStyle w:val="diplomka"/>
              <w:jc w:val="left"/>
              <w:cnfStyle w:val="000000000000" w:firstRow="0" w:lastRow="0" w:firstColumn="0" w:lastColumn="0" w:oddVBand="0" w:evenVBand="0" w:oddHBand="0" w:evenHBand="0" w:firstRowFirstColumn="0" w:firstRowLastColumn="0" w:lastRowFirstColumn="0" w:lastRowLastColumn="0"/>
              <w:rPr>
                <w:sz w:val="22"/>
                <w:szCs w:val="22"/>
              </w:rPr>
            </w:pPr>
            <w:r w:rsidRPr="00985954">
              <w:rPr>
                <w:sz w:val="22"/>
                <w:szCs w:val="22"/>
              </w:rPr>
              <w:t>Hodnota tohoto ukazatele zpravidla klesá v průběhu životního cyklu podniku, ukazatel se jeví jako vhodný, viz text níže.</w:t>
            </w:r>
          </w:p>
        </w:tc>
      </w:tr>
      <w:tr w:rsidR="0007325E" w:rsidRPr="00131E1E" w14:paraId="69DC4738" w14:textId="77777777" w:rsidTr="00131E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B7F7EEB" w14:textId="77777777" w:rsidR="0007325E" w:rsidRPr="00985954" w:rsidRDefault="0007325E" w:rsidP="00131E1E">
            <w:pPr>
              <w:pStyle w:val="diplomka"/>
              <w:jc w:val="left"/>
              <w:rPr>
                <w:b w:val="0"/>
                <w:sz w:val="22"/>
                <w:szCs w:val="22"/>
              </w:rPr>
            </w:pPr>
            <w:r w:rsidRPr="00985954">
              <w:rPr>
                <w:b w:val="0"/>
                <w:sz w:val="22"/>
                <w:szCs w:val="22"/>
              </w:rPr>
              <w:t>Výše dividend</w:t>
            </w:r>
          </w:p>
        </w:tc>
        <w:tc>
          <w:tcPr>
            <w:tcW w:w="850" w:type="dxa"/>
            <w:vAlign w:val="center"/>
          </w:tcPr>
          <w:p w14:paraId="2534CB99" w14:textId="77777777" w:rsidR="0007325E" w:rsidRPr="00131E1E" w:rsidRDefault="0007325E"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NE</w:t>
            </w:r>
          </w:p>
        </w:tc>
        <w:tc>
          <w:tcPr>
            <w:tcW w:w="6083" w:type="dxa"/>
            <w:vAlign w:val="center"/>
          </w:tcPr>
          <w:p w14:paraId="75737855" w14:textId="77777777" w:rsidR="0007325E" w:rsidRPr="00131E1E" w:rsidRDefault="0007325E"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Nedostupná data</w:t>
            </w:r>
          </w:p>
        </w:tc>
      </w:tr>
      <w:tr w:rsidR="0007325E" w:rsidRPr="00131E1E" w14:paraId="14EE34FD" w14:textId="77777777" w:rsidTr="00131E1E">
        <w:trPr>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A51060" w14:textId="77777777" w:rsidR="0007325E" w:rsidRPr="00985954" w:rsidRDefault="0007325E" w:rsidP="00131E1E">
            <w:pPr>
              <w:pStyle w:val="diplomka"/>
              <w:jc w:val="left"/>
              <w:rPr>
                <w:b w:val="0"/>
                <w:sz w:val="22"/>
                <w:szCs w:val="22"/>
              </w:rPr>
            </w:pPr>
            <w:r w:rsidRPr="00985954">
              <w:rPr>
                <w:b w:val="0"/>
                <w:sz w:val="22"/>
                <w:szCs w:val="22"/>
              </w:rPr>
              <w:t>Zadluženost</w:t>
            </w:r>
          </w:p>
        </w:tc>
        <w:tc>
          <w:tcPr>
            <w:tcW w:w="850" w:type="dxa"/>
            <w:vAlign w:val="center"/>
          </w:tcPr>
          <w:p w14:paraId="51721554" w14:textId="77777777" w:rsidR="0007325E" w:rsidRPr="00131E1E" w:rsidRDefault="0007325E" w:rsidP="00131E1E">
            <w:pPr>
              <w:pStyle w:val="diplomka"/>
              <w:jc w:val="left"/>
              <w:cnfStyle w:val="000000000000" w:firstRow="0" w:lastRow="0" w:firstColumn="0" w:lastColumn="0" w:oddVBand="0" w:evenVBand="0" w:oddHBand="0" w:evenHBand="0" w:firstRowFirstColumn="0" w:firstRowLastColumn="0" w:lastRowFirstColumn="0" w:lastRowLastColumn="0"/>
              <w:rPr>
                <w:sz w:val="22"/>
                <w:szCs w:val="22"/>
              </w:rPr>
            </w:pPr>
            <w:r w:rsidRPr="00131E1E">
              <w:rPr>
                <w:sz w:val="22"/>
                <w:szCs w:val="22"/>
              </w:rPr>
              <w:t>NE</w:t>
            </w:r>
          </w:p>
        </w:tc>
        <w:tc>
          <w:tcPr>
            <w:tcW w:w="6083" w:type="dxa"/>
            <w:vAlign w:val="center"/>
          </w:tcPr>
          <w:p w14:paraId="20A92B48" w14:textId="05F91484" w:rsidR="0007325E" w:rsidRPr="00131E1E" w:rsidRDefault="00131E1E" w:rsidP="00131E1E">
            <w:pPr>
              <w:pStyle w:val="diplomka"/>
              <w:jc w:val="left"/>
              <w:cnfStyle w:val="000000000000" w:firstRow="0" w:lastRow="0" w:firstColumn="0" w:lastColumn="0" w:oddVBand="0" w:evenVBand="0" w:oddHBand="0" w:evenHBand="0" w:firstRowFirstColumn="0" w:firstRowLastColumn="0" w:lastRowFirstColumn="0" w:lastRowLastColumn="0"/>
              <w:rPr>
                <w:sz w:val="22"/>
                <w:szCs w:val="22"/>
              </w:rPr>
            </w:pPr>
            <w:r w:rsidRPr="00131E1E">
              <w:rPr>
                <w:sz w:val="22"/>
                <w:szCs w:val="22"/>
              </w:rPr>
              <w:t>Rozporné závěry ohledně vývoje proměnné v průběhu životního cyklu, viz text níže.</w:t>
            </w:r>
          </w:p>
        </w:tc>
      </w:tr>
      <w:tr w:rsidR="0007325E" w:rsidRPr="00131E1E" w14:paraId="03B047E2" w14:textId="77777777" w:rsidTr="00131E1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1737A7F" w14:textId="77777777" w:rsidR="0007325E" w:rsidRPr="00985954" w:rsidRDefault="0007325E" w:rsidP="00131E1E">
            <w:pPr>
              <w:pStyle w:val="diplomka"/>
              <w:jc w:val="left"/>
              <w:rPr>
                <w:b w:val="0"/>
                <w:sz w:val="22"/>
                <w:szCs w:val="22"/>
              </w:rPr>
            </w:pPr>
            <w:r w:rsidRPr="00985954">
              <w:rPr>
                <w:b w:val="0"/>
                <w:sz w:val="22"/>
                <w:szCs w:val="22"/>
              </w:rPr>
              <w:t>Dlouhodobý majetek/celková aktiva</w:t>
            </w:r>
          </w:p>
        </w:tc>
        <w:tc>
          <w:tcPr>
            <w:tcW w:w="850" w:type="dxa"/>
            <w:vAlign w:val="center"/>
          </w:tcPr>
          <w:p w14:paraId="162F108A" w14:textId="77777777" w:rsidR="0007325E" w:rsidRPr="00131E1E" w:rsidRDefault="0007325E"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NE</w:t>
            </w:r>
          </w:p>
        </w:tc>
        <w:tc>
          <w:tcPr>
            <w:tcW w:w="6083" w:type="dxa"/>
            <w:vAlign w:val="center"/>
          </w:tcPr>
          <w:p w14:paraId="269A2CAA" w14:textId="7A31DAA9" w:rsidR="0007325E" w:rsidRPr="00131E1E" w:rsidRDefault="0007325E"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 xml:space="preserve">Nedostatečná opora v teoretických či empirických studiích. </w:t>
            </w:r>
            <w:r w:rsidR="00917265" w:rsidRPr="00131E1E">
              <w:rPr>
                <w:sz w:val="22"/>
                <w:szCs w:val="22"/>
              </w:rPr>
              <w:t>Nebyl prokázán jasný vztah mezi tímto ukazatelem a životními fázemi</w:t>
            </w:r>
            <w:r w:rsidRPr="00131E1E">
              <w:rPr>
                <w:sz w:val="22"/>
                <w:szCs w:val="22"/>
              </w:rPr>
              <w:t xml:space="preserve"> (viz Tian et al., 2015).</w:t>
            </w:r>
          </w:p>
        </w:tc>
      </w:tr>
      <w:tr w:rsidR="0007325E" w:rsidRPr="00131E1E" w14:paraId="6B0DA5AC" w14:textId="77777777" w:rsidTr="00131E1E">
        <w:trPr>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3E3164A" w14:textId="77777777" w:rsidR="0007325E" w:rsidRPr="00985954" w:rsidRDefault="0007325E" w:rsidP="00131E1E">
            <w:pPr>
              <w:pStyle w:val="diplomka"/>
              <w:jc w:val="left"/>
              <w:rPr>
                <w:b w:val="0"/>
                <w:sz w:val="22"/>
                <w:szCs w:val="22"/>
              </w:rPr>
            </w:pPr>
            <w:r w:rsidRPr="00985954">
              <w:rPr>
                <w:b w:val="0"/>
                <w:sz w:val="22"/>
                <w:szCs w:val="22"/>
              </w:rPr>
              <w:t>Složení cash flow</w:t>
            </w:r>
          </w:p>
        </w:tc>
        <w:tc>
          <w:tcPr>
            <w:tcW w:w="850" w:type="dxa"/>
            <w:vAlign w:val="center"/>
          </w:tcPr>
          <w:p w14:paraId="09DACE48" w14:textId="77777777" w:rsidR="0007325E" w:rsidRPr="00131E1E" w:rsidRDefault="0007325E" w:rsidP="00131E1E">
            <w:pPr>
              <w:pStyle w:val="diplomka"/>
              <w:jc w:val="left"/>
              <w:cnfStyle w:val="000000000000" w:firstRow="0" w:lastRow="0" w:firstColumn="0" w:lastColumn="0" w:oddVBand="0" w:evenVBand="0" w:oddHBand="0" w:evenHBand="0" w:firstRowFirstColumn="0" w:firstRowLastColumn="0" w:lastRowFirstColumn="0" w:lastRowLastColumn="0"/>
              <w:rPr>
                <w:sz w:val="22"/>
                <w:szCs w:val="22"/>
              </w:rPr>
            </w:pPr>
            <w:r w:rsidRPr="00131E1E">
              <w:rPr>
                <w:sz w:val="22"/>
                <w:szCs w:val="22"/>
              </w:rPr>
              <w:t>NE</w:t>
            </w:r>
          </w:p>
        </w:tc>
        <w:tc>
          <w:tcPr>
            <w:tcW w:w="6083" w:type="dxa"/>
            <w:vAlign w:val="center"/>
          </w:tcPr>
          <w:p w14:paraId="2A28673F" w14:textId="77777777" w:rsidR="0007325E" w:rsidRPr="00131E1E" w:rsidRDefault="0007325E" w:rsidP="00131E1E">
            <w:pPr>
              <w:pStyle w:val="diplomka"/>
              <w:jc w:val="left"/>
              <w:cnfStyle w:val="000000000000" w:firstRow="0" w:lastRow="0" w:firstColumn="0" w:lastColumn="0" w:oddVBand="0" w:evenVBand="0" w:oddHBand="0" w:evenHBand="0" w:firstRowFirstColumn="0" w:firstRowLastColumn="0" w:lastRowFirstColumn="0" w:lastRowLastColumn="0"/>
              <w:rPr>
                <w:sz w:val="22"/>
                <w:szCs w:val="22"/>
              </w:rPr>
            </w:pPr>
            <w:r w:rsidRPr="00131E1E">
              <w:rPr>
                <w:sz w:val="22"/>
                <w:szCs w:val="22"/>
              </w:rPr>
              <w:t>Nedostupná data</w:t>
            </w:r>
          </w:p>
        </w:tc>
      </w:tr>
      <w:tr w:rsidR="0007325E" w:rsidRPr="00131E1E" w14:paraId="51E0C0AF" w14:textId="77777777" w:rsidTr="00131E1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59995F9" w14:textId="77777777" w:rsidR="0007325E" w:rsidRPr="00985954" w:rsidRDefault="0007325E" w:rsidP="00131E1E">
            <w:pPr>
              <w:pStyle w:val="diplomka"/>
              <w:jc w:val="left"/>
              <w:rPr>
                <w:b w:val="0"/>
                <w:sz w:val="22"/>
                <w:szCs w:val="22"/>
              </w:rPr>
            </w:pPr>
            <w:r w:rsidRPr="00985954">
              <w:rPr>
                <w:b w:val="0"/>
                <w:sz w:val="22"/>
                <w:szCs w:val="22"/>
              </w:rPr>
              <w:t>Poměr hodnoty akcií a aktiv</w:t>
            </w:r>
          </w:p>
        </w:tc>
        <w:tc>
          <w:tcPr>
            <w:tcW w:w="850" w:type="dxa"/>
            <w:vAlign w:val="center"/>
          </w:tcPr>
          <w:p w14:paraId="701B26E1" w14:textId="77777777" w:rsidR="0007325E" w:rsidRPr="00131E1E" w:rsidRDefault="0007325E"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NE</w:t>
            </w:r>
          </w:p>
        </w:tc>
        <w:tc>
          <w:tcPr>
            <w:tcW w:w="6083" w:type="dxa"/>
            <w:vAlign w:val="center"/>
          </w:tcPr>
          <w:p w14:paraId="5CAF7322" w14:textId="77777777" w:rsidR="0007325E" w:rsidRPr="00131E1E" w:rsidRDefault="0007325E" w:rsidP="00131E1E">
            <w:pPr>
              <w:pStyle w:val="diplomka"/>
              <w:jc w:val="left"/>
              <w:cnfStyle w:val="000000100000" w:firstRow="0" w:lastRow="0" w:firstColumn="0" w:lastColumn="0" w:oddVBand="0" w:evenVBand="0" w:oddHBand="1" w:evenHBand="0" w:firstRowFirstColumn="0" w:firstRowLastColumn="0" w:lastRowFirstColumn="0" w:lastRowLastColumn="0"/>
              <w:rPr>
                <w:sz w:val="22"/>
                <w:szCs w:val="22"/>
              </w:rPr>
            </w:pPr>
            <w:r w:rsidRPr="00131E1E">
              <w:rPr>
                <w:sz w:val="22"/>
                <w:szCs w:val="22"/>
              </w:rPr>
              <w:t>Nedostupná data</w:t>
            </w:r>
          </w:p>
        </w:tc>
      </w:tr>
      <w:tr w:rsidR="0007325E" w:rsidRPr="00131E1E" w14:paraId="50C2579A" w14:textId="77777777" w:rsidTr="00131E1E">
        <w:trPr>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64CD18A" w14:textId="77777777" w:rsidR="0007325E" w:rsidRPr="00985954" w:rsidRDefault="0007325E" w:rsidP="00131E1E">
            <w:pPr>
              <w:pStyle w:val="diplomka"/>
              <w:jc w:val="left"/>
              <w:rPr>
                <w:b w:val="0"/>
                <w:sz w:val="22"/>
                <w:szCs w:val="22"/>
              </w:rPr>
            </w:pPr>
            <w:r w:rsidRPr="00985954">
              <w:rPr>
                <w:b w:val="0"/>
                <w:sz w:val="22"/>
                <w:szCs w:val="22"/>
              </w:rPr>
              <w:t>Míra investic</w:t>
            </w:r>
          </w:p>
        </w:tc>
        <w:tc>
          <w:tcPr>
            <w:tcW w:w="850" w:type="dxa"/>
            <w:vAlign w:val="center"/>
          </w:tcPr>
          <w:p w14:paraId="3C0F7E6A" w14:textId="77777777" w:rsidR="0007325E" w:rsidRPr="00131E1E" w:rsidRDefault="006854C6" w:rsidP="00131E1E">
            <w:pPr>
              <w:pStyle w:val="diplomka"/>
              <w:jc w:val="left"/>
              <w:cnfStyle w:val="000000000000" w:firstRow="0" w:lastRow="0" w:firstColumn="0" w:lastColumn="0" w:oddVBand="0" w:evenVBand="0" w:oddHBand="0" w:evenHBand="0" w:firstRowFirstColumn="0" w:firstRowLastColumn="0" w:lastRowFirstColumn="0" w:lastRowLastColumn="0"/>
              <w:rPr>
                <w:b/>
                <w:sz w:val="22"/>
                <w:szCs w:val="22"/>
              </w:rPr>
            </w:pPr>
            <w:r w:rsidRPr="00131E1E">
              <w:rPr>
                <w:sz w:val="22"/>
                <w:szCs w:val="22"/>
              </w:rPr>
              <w:t>NE</w:t>
            </w:r>
          </w:p>
        </w:tc>
        <w:tc>
          <w:tcPr>
            <w:tcW w:w="6083" w:type="dxa"/>
            <w:vAlign w:val="center"/>
          </w:tcPr>
          <w:p w14:paraId="397175D6" w14:textId="17EB3A41" w:rsidR="0007325E" w:rsidRPr="00131E1E" w:rsidRDefault="004E4465" w:rsidP="00131E1E">
            <w:pPr>
              <w:pStyle w:val="diplomka"/>
              <w:jc w:val="left"/>
              <w:cnfStyle w:val="000000000000" w:firstRow="0" w:lastRow="0" w:firstColumn="0" w:lastColumn="0" w:oddVBand="0" w:evenVBand="0" w:oddHBand="0" w:evenHBand="0" w:firstRowFirstColumn="0" w:firstRowLastColumn="0" w:lastRowFirstColumn="0" w:lastRowLastColumn="0"/>
              <w:rPr>
                <w:sz w:val="22"/>
                <w:szCs w:val="22"/>
              </w:rPr>
            </w:pPr>
            <w:r w:rsidRPr="00131E1E">
              <w:rPr>
                <w:sz w:val="22"/>
                <w:szCs w:val="22"/>
              </w:rPr>
              <w:t>Nedostatečná opora v teoretických či empirických studiích. Nebyl prokázán jasný vztah mezi tímto ukazatelem a životními fázemi, viz text níže</w:t>
            </w:r>
          </w:p>
        </w:tc>
      </w:tr>
    </w:tbl>
    <w:p w14:paraId="17CCFD7B" w14:textId="28DC08B4" w:rsidR="001A5597" w:rsidRDefault="00835C8E" w:rsidP="00917265">
      <w:pPr>
        <w:pStyle w:val="diplomka"/>
        <w:rPr>
          <w:sz w:val="22"/>
          <w:lang w:eastAsia="cs-CZ"/>
        </w:rPr>
      </w:pPr>
      <w:r w:rsidRPr="00BD0213">
        <w:rPr>
          <w:i/>
          <w:sz w:val="22"/>
        </w:rPr>
        <w:t xml:space="preserve">Zdroj: </w:t>
      </w:r>
      <w:r w:rsidR="00407A9B" w:rsidRPr="00BD0213">
        <w:rPr>
          <w:i/>
          <w:sz w:val="22"/>
        </w:rPr>
        <w:t>V</w:t>
      </w:r>
      <w:r w:rsidRPr="00BD0213">
        <w:rPr>
          <w:i/>
          <w:sz w:val="22"/>
          <w:lang w:eastAsia="cs-CZ"/>
        </w:rPr>
        <w:t>lastní zpracování</w:t>
      </w:r>
    </w:p>
    <w:p w14:paraId="1C46B371" w14:textId="77777777" w:rsidR="00131E1E" w:rsidRPr="00BD0213" w:rsidRDefault="00131E1E" w:rsidP="00917265">
      <w:pPr>
        <w:pStyle w:val="diplomka"/>
        <w:rPr>
          <w:sz w:val="22"/>
          <w:lang w:eastAsia="cs-CZ"/>
        </w:rPr>
      </w:pPr>
    </w:p>
    <w:p w14:paraId="2E2509BD" w14:textId="23637B04" w:rsidR="00FB4237" w:rsidRPr="006A75A6" w:rsidRDefault="00F2221F" w:rsidP="00BB2BCF">
      <w:pPr>
        <w:pStyle w:val="Nadpis3"/>
      </w:pPr>
      <w:bookmarkStart w:id="55" w:name="_Toc501551357"/>
      <w:r w:rsidRPr="006A75A6">
        <w:lastRenderedPageBreak/>
        <w:t>Věk organizace</w:t>
      </w:r>
      <w:bookmarkEnd w:id="55"/>
    </w:p>
    <w:p w14:paraId="5DF35806" w14:textId="45BAC14E" w:rsidR="00D43527" w:rsidRPr="00972263" w:rsidRDefault="003F0E9A" w:rsidP="008532F4">
      <w:pPr>
        <w:pStyle w:val="diplomka"/>
      </w:pPr>
      <w:r>
        <w:t xml:space="preserve">Věk </w:t>
      </w:r>
      <w:r w:rsidR="00F27D17" w:rsidRPr="00972263">
        <w:t xml:space="preserve">organizace jakožto proměnná pro určení vývojové </w:t>
      </w:r>
      <w:r w:rsidR="008B76D4">
        <w:t>fáze</w:t>
      </w:r>
      <w:r w:rsidR="00F27D17" w:rsidRPr="00972263">
        <w:t xml:space="preserve"> podniku je v mnoha studiích využit (viz. Tabulka 2), nicméně v mnoha dalších studiích je využití tohoto ukazatele kritizováno a odmítáno. </w:t>
      </w:r>
      <w:r w:rsidR="003264C9" w:rsidRPr="00972263">
        <w:t xml:space="preserve">Kritika staví na jednoduchém a logickém faktu, a sice že podniky nejsou svázány biologickými hodinami tak jako živý organismus. Podnik může přecházet zpět do předcházejících </w:t>
      </w:r>
      <w:r w:rsidR="008B76D4">
        <w:t>fází</w:t>
      </w:r>
      <w:r w:rsidR="003264C9" w:rsidRPr="00972263">
        <w:t xml:space="preserve">, stejně tak může setrvat v jedné </w:t>
      </w:r>
      <w:r w:rsidR="008B76D4">
        <w:t>části cyklu</w:t>
      </w:r>
      <w:r w:rsidR="003264C9" w:rsidRPr="00972263">
        <w:t xml:space="preserve"> velice dlouhou dobu (Miller a Friesen, 1984). Vývojové fáze zkrátka nemají jasně danou svoji délku trvání </w:t>
      </w:r>
      <w:r w:rsidR="006C0518" w:rsidRPr="00972263">
        <w:t xml:space="preserve">ani posloupnost </w:t>
      </w:r>
      <w:r w:rsidR="003264C9" w:rsidRPr="00972263">
        <w:t>(Lester et al., 2003</w:t>
      </w:r>
      <w:r w:rsidR="008532F4" w:rsidRPr="00972263">
        <w:t>; Quinn a Cameron, 1983</w:t>
      </w:r>
      <w:r w:rsidR="003264C9" w:rsidRPr="00972263">
        <w:t>). Dokládají to i rozličné výsledky</w:t>
      </w:r>
      <w:r w:rsidR="001247A2" w:rsidRPr="00972263">
        <w:t xml:space="preserve"> autorů – Miller a Friesen (1984) zjišťují, že délka vývojových </w:t>
      </w:r>
      <w:r w:rsidR="008B76D4">
        <w:t>fází</w:t>
      </w:r>
      <w:r w:rsidR="001247A2" w:rsidRPr="00972263">
        <w:t xml:space="preserve"> je v průměru 6 let dlouhá, nejkratší 18 měsíců a nejdelší 20 let. </w:t>
      </w:r>
      <w:r w:rsidR="00AF7CC1">
        <w:t xml:space="preserve">Yan a Zhao </w:t>
      </w:r>
      <w:r w:rsidR="001247A2" w:rsidRPr="00972263">
        <w:t>(200</w:t>
      </w:r>
      <w:r w:rsidR="000C2740">
        <w:t>9</w:t>
      </w:r>
      <w:r w:rsidR="001247A2" w:rsidRPr="00972263">
        <w:t>) vypočítáv</w:t>
      </w:r>
      <w:r w:rsidR="000C2740">
        <w:t>ají</w:t>
      </w:r>
      <w:r w:rsidR="001247A2" w:rsidRPr="00972263">
        <w:t xml:space="preserve"> průměr na 5,1 s minimem 2 let a maximem 27 let.</w:t>
      </w:r>
      <w:r w:rsidR="00C56CD4" w:rsidRPr="00972263">
        <w:t xml:space="preserve"> </w:t>
      </w:r>
      <w:r w:rsidR="001247A2" w:rsidRPr="00972263">
        <w:t>Beverland a Lockshin (2001)</w:t>
      </w:r>
      <w:r w:rsidR="00C56CD4" w:rsidRPr="00972263">
        <w:t xml:space="preserve"> zase tvrdí, že počáteční fáze trvá zhruba 5 let, fáze růstu následující 3 roky a nadále je podnik zpravidla dospělý.</w:t>
      </w:r>
    </w:p>
    <w:p w14:paraId="5B84B924" w14:textId="27919DBC" w:rsidR="002C6CE9" w:rsidRPr="00972263" w:rsidRDefault="008C68F8" w:rsidP="008532F4">
      <w:pPr>
        <w:pStyle w:val="diplomka"/>
      </w:pPr>
      <w:r w:rsidRPr="00972263">
        <w:t>Dickinson (2011) vysvětluje, že chápaní jednosměrného monotónního vývoje podniku může vycházet z pojetí životního cyklu produktu, nicméně podniky mohou mít vývoj pestřejší. Fáze úpadku může nastat i u mladých podniků, dle autorky je to navíc i pravděpodobné. Vývoj bude tedy závislý primárně na tom, jak bude podnik inovovat, obsazovat trhy, přizpůsobova</w:t>
      </w:r>
      <w:r w:rsidR="002C6CE9" w:rsidRPr="00972263">
        <w:t xml:space="preserve">t svoji strukturu a strategii, nebude se však odvíjet pouze od </w:t>
      </w:r>
      <w:r w:rsidR="003F0E9A">
        <w:t>věku</w:t>
      </w:r>
      <w:r w:rsidR="002C6CE9" w:rsidRPr="00972263">
        <w:t xml:space="preserve"> organizace. Jaafar a Halim (2016) s odkazem na další autory uvádějí, že podniky ve fázi dospělosti budou zpravidla v průměru starší než podniky ve fázi růstu, </w:t>
      </w:r>
      <w:r w:rsidR="00F4258B" w:rsidRPr="00972263">
        <w:t>nicméně tento vztah již nebude platit pro fázi úpadku.</w:t>
      </w:r>
    </w:p>
    <w:p w14:paraId="0DBF878D" w14:textId="6FE3CEF3" w:rsidR="003215B5" w:rsidRPr="00972263" w:rsidRDefault="00661E4C" w:rsidP="008532F4">
      <w:pPr>
        <w:pStyle w:val="diplomka"/>
      </w:pPr>
      <w:r w:rsidRPr="00972263">
        <w:t xml:space="preserve">Mnoho autorů </w:t>
      </w:r>
      <w:r w:rsidR="00DF49B3" w:rsidRPr="00972263">
        <w:t>(Hribar a Yehuda, 2015; Ahsan</w:t>
      </w:r>
      <w:r w:rsidR="0014754F">
        <w:t xml:space="preserve"> et al., 2016</w:t>
      </w:r>
      <w:r w:rsidR="00DF49B3" w:rsidRPr="00972263">
        <w:t xml:space="preserve">; La Rocca, 2011 a další) sice v souhrnných výsledcích svých studií uvádějí, že průměrný věk v organizacích roste s přechodem od počáteční fáze až do fáze poslední, nicméně autoři své modely staví mimo jiné právě i na věku organizací. To znamená, že z těchto dat nelze vycházet a obhajovat </w:t>
      </w:r>
      <w:r w:rsidR="009237EA">
        <w:t xml:space="preserve">takřka </w:t>
      </w:r>
      <w:r w:rsidR="00DF49B3" w:rsidRPr="00972263">
        <w:t xml:space="preserve">lineární vztah mezi věkem a </w:t>
      </w:r>
      <w:r w:rsidR="008B76D4">
        <w:t>životním cyklem</w:t>
      </w:r>
      <w:r w:rsidR="00DF49B3" w:rsidRPr="00972263">
        <w:t>.</w:t>
      </w:r>
      <w:r w:rsidR="003215B5" w:rsidRPr="00972263">
        <w:t xml:space="preserve"> Autoři, kteří své modely nestaví na věku</w:t>
      </w:r>
      <w:r w:rsidR="00F70FB5" w:rsidRPr="00972263">
        <w:t xml:space="preserve"> organizace</w:t>
      </w:r>
      <w:r w:rsidR="00710BBD" w:rsidRPr="00972263">
        <w:t>,</w:t>
      </w:r>
      <w:r w:rsidR="00F70FB5" w:rsidRPr="00972263">
        <w:t xml:space="preserve"> ale na složení cash</w:t>
      </w:r>
      <w:r w:rsidR="003215B5" w:rsidRPr="00972263">
        <w:t>flow, pak odhalují vztah ilustrovaný následujícím grafem.</w:t>
      </w:r>
      <w:r w:rsidR="00866005" w:rsidRPr="00972263">
        <w:rPr>
          <w:rStyle w:val="Znakapoznpodarou"/>
        </w:rPr>
        <w:footnoteReference w:id="6"/>
      </w:r>
    </w:p>
    <w:p w14:paraId="07BFEE2A" w14:textId="413F8444" w:rsidR="003215B5" w:rsidRPr="00972263" w:rsidRDefault="003215B5" w:rsidP="003215B5">
      <w:pPr>
        <w:pStyle w:val="Titulek"/>
        <w:keepNext/>
        <w:jc w:val="both"/>
        <w:rPr>
          <w:lang w:val="cs-CZ"/>
        </w:rPr>
      </w:pPr>
      <w:bookmarkStart w:id="56" w:name="_Toc501528469"/>
      <w:bookmarkStart w:id="57" w:name="_Toc501551287"/>
      <w:r w:rsidRPr="00972263">
        <w:rPr>
          <w:lang w:val="cs-CZ"/>
        </w:rPr>
        <w:lastRenderedPageBreak/>
        <w:t xml:space="preserve">Graf </w:t>
      </w:r>
      <w:r w:rsidRPr="00972263">
        <w:rPr>
          <w:lang w:val="cs-CZ"/>
        </w:rPr>
        <w:fldChar w:fldCharType="begin"/>
      </w:r>
      <w:r w:rsidRPr="00972263">
        <w:rPr>
          <w:lang w:val="cs-CZ"/>
        </w:rPr>
        <w:instrText xml:space="preserve"> SEQ Graf \* ARABIC </w:instrText>
      </w:r>
      <w:r w:rsidRPr="00972263">
        <w:rPr>
          <w:lang w:val="cs-CZ"/>
        </w:rPr>
        <w:fldChar w:fldCharType="separate"/>
      </w:r>
      <w:r w:rsidR="002F4BCA">
        <w:rPr>
          <w:noProof/>
          <w:lang w:val="cs-CZ"/>
        </w:rPr>
        <w:t>4</w:t>
      </w:r>
      <w:r w:rsidRPr="00972263">
        <w:rPr>
          <w:lang w:val="cs-CZ"/>
        </w:rPr>
        <w:fldChar w:fldCharType="end"/>
      </w:r>
      <w:r w:rsidRPr="00972263">
        <w:rPr>
          <w:lang w:val="cs-CZ"/>
        </w:rPr>
        <w:t xml:space="preserve"> </w:t>
      </w:r>
      <w:r w:rsidR="00866005" w:rsidRPr="00972263">
        <w:rPr>
          <w:lang w:val="cs-CZ"/>
        </w:rPr>
        <w:t>Průměrn</w:t>
      </w:r>
      <w:r w:rsidR="003F0E9A">
        <w:rPr>
          <w:lang w:val="cs-CZ"/>
        </w:rPr>
        <w:t>ý věk</w:t>
      </w:r>
      <w:r w:rsidR="00F70FB5" w:rsidRPr="00972263">
        <w:rPr>
          <w:lang w:val="cs-CZ"/>
        </w:rPr>
        <w:t xml:space="preserve"> podniků</w:t>
      </w:r>
      <w:r w:rsidR="00866005" w:rsidRPr="00972263">
        <w:rPr>
          <w:lang w:val="cs-CZ"/>
        </w:rPr>
        <w:t xml:space="preserve"> v jednotlivých </w:t>
      </w:r>
      <w:r w:rsidR="007009B1">
        <w:rPr>
          <w:lang w:val="cs-CZ"/>
        </w:rPr>
        <w:t>životních fázích</w:t>
      </w:r>
      <w:bookmarkEnd w:id="56"/>
      <w:bookmarkEnd w:id="57"/>
    </w:p>
    <w:p w14:paraId="69206EBD" w14:textId="08496128" w:rsidR="003215B5" w:rsidRPr="00972263" w:rsidRDefault="00D002D3" w:rsidP="008532F4">
      <w:pPr>
        <w:pStyle w:val="diplomka"/>
        <w:rPr>
          <w:noProof/>
        </w:rPr>
      </w:pPr>
      <w:r>
        <w:rPr>
          <w:noProof/>
          <w:lang w:val="en-GB" w:eastAsia="en-GB"/>
        </w:rPr>
        <w:drawing>
          <wp:inline distT="0" distB="0" distL="0" distR="0" wp14:anchorId="5982EF88" wp14:editId="172B1559">
            <wp:extent cx="2844000" cy="1980000"/>
            <wp:effectExtent l="0" t="0" r="13970" b="1270"/>
            <wp:docPr id="16" name="Graf 16">
              <a:extLst xmlns:a="http://schemas.openxmlformats.org/drawingml/2006/main">
                <a:ext uri="{FF2B5EF4-FFF2-40B4-BE49-F238E27FC236}">
                  <a16:creationId xmlns:a16="http://schemas.microsoft.com/office/drawing/2014/main" id="{8608DC7C-CC74-46D7-B6DE-7BEA105A8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3215B5" w:rsidRPr="00972263">
        <w:rPr>
          <w:noProof/>
        </w:rPr>
        <w:t xml:space="preserve"> </w:t>
      </w:r>
      <w:r>
        <w:rPr>
          <w:noProof/>
          <w:lang w:val="en-GB" w:eastAsia="en-GB"/>
        </w:rPr>
        <w:drawing>
          <wp:inline distT="0" distB="0" distL="0" distR="0" wp14:anchorId="0220E2B9" wp14:editId="22B798C3">
            <wp:extent cx="2844000" cy="1980000"/>
            <wp:effectExtent l="0" t="0" r="13970" b="1270"/>
            <wp:docPr id="17" name="Graf 17">
              <a:extLst xmlns:a="http://schemas.openxmlformats.org/drawingml/2006/main">
                <a:ext uri="{FF2B5EF4-FFF2-40B4-BE49-F238E27FC236}">
                  <a16:creationId xmlns:a16="http://schemas.microsoft.com/office/drawing/2014/main" id="{696976B6-811E-4F61-B241-C927235993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452C51" w14:textId="77777777" w:rsidR="00933CD1" w:rsidRPr="00BD0213" w:rsidRDefault="00933CD1" w:rsidP="00933CD1">
      <w:pPr>
        <w:pStyle w:val="diplomka"/>
        <w:spacing w:before="0"/>
        <w:rPr>
          <w:i/>
          <w:sz w:val="22"/>
          <w:lang w:eastAsia="cs-CZ"/>
        </w:rPr>
      </w:pPr>
      <w:r w:rsidRPr="00BD0213">
        <w:rPr>
          <w:i/>
          <w:sz w:val="22"/>
          <w:lang w:eastAsia="cs-CZ"/>
        </w:rPr>
        <w:t>Zdroj: Vlastní zpracování dle výsledků studií uvedených autorů</w:t>
      </w:r>
    </w:p>
    <w:p w14:paraId="55F8E7B9" w14:textId="4E7D315A" w:rsidR="00D002D3" w:rsidRPr="00972263" w:rsidRDefault="003215B5" w:rsidP="008532F4">
      <w:pPr>
        <w:pStyle w:val="diplomka"/>
        <w:rPr>
          <w:noProof/>
        </w:rPr>
      </w:pPr>
      <w:r w:rsidRPr="00972263">
        <w:rPr>
          <w:noProof/>
        </w:rPr>
        <w:t xml:space="preserve">Na základě předchozí argumentace </w:t>
      </w:r>
      <w:r w:rsidR="00917265">
        <w:rPr>
          <w:noProof/>
        </w:rPr>
        <w:t xml:space="preserve">se věk jeví jako </w:t>
      </w:r>
      <w:r w:rsidR="00917265" w:rsidRPr="008A47DB">
        <w:rPr>
          <w:b/>
          <w:noProof/>
        </w:rPr>
        <w:t>nevhodná</w:t>
      </w:r>
      <w:r w:rsidR="00917265">
        <w:rPr>
          <w:noProof/>
        </w:rPr>
        <w:t xml:space="preserve"> proměnná pro model stavějící na vícekriteriální analýze. </w:t>
      </w:r>
      <w:r w:rsidR="00D002D3">
        <w:rPr>
          <w:noProof/>
        </w:rPr>
        <w:t>Vztah mezi věkem organizací a živoními fázemi není jednoznačné rostoucí nebo klesající (přímo či nepřímo úměrný).</w:t>
      </w:r>
    </w:p>
    <w:p w14:paraId="0607F2AB" w14:textId="77777777" w:rsidR="00F2221F" w:rsidRPr="006A75A6" w:rsidRDefault="00F2221F" w:rsidP="00F2221F">
      <w:pPr>
        <w:pStyle w:val="Nadpis3"/>
      </w:pPr>
      <w:bookmarkStart w:id="58" w:name="_Toc501551358"/>
      <w:r w:rsidRPr="006A75A6">
        <w:t>Růst tržeb</w:t>
      </w:r>
      <w:bookmarkEnd w:id="58"/>
    </w:p>
    <w:p w14:paraId="361D1135" w14:textId="77777777" w:rsidR="00B11B86" w:rsidRDefault="00EA684A" w:rsidP="00B11B86">
      <w:pPr>
        <w:pStyle w:val="diplomka"/>
      </w:pPr>
      <w:r>
        <w:t xml:space="preserve">Tržby </w:t>
      </w:r>
      <w:r w:rsidR="00F2221F" w:rsidRPr="00972263">
        <w:t xml:space="preserve">lze označit za veličinu tokovou, jelikož vyjadřuje, jakých tržeb bylo dosaženo za určité období (viz. Kislingerová et al., 2007). Pro mezipodnikové nebo dokonce meziodvětvové porovnání je však vhodnější využít ukazatel růstu tržeb než </w:t>
      </w:r>
      <w:r>
        <w:t>výši</w:t>
      </w:r>
      <w:r w:rsidR="00F2221F" w:rsidRPr="00972263">
        <w:t xml:space="preserve"> tržeb jednoho období. Růst dané veličiny lze vypočíst jednodu</w:t>
      </w:r>
      <w:r w:rsidR="008B76D4">
        <w:t>še jako</w:t>
      </w:r>
      <w:r w:rsidR="00B11B86">
        <w:t>:</w:t>
      </w:r>
    </w:p>
    <w:p w14:paraId="5699C4B4" w14:textId="728CA0B6" w:rsidR="00B11B86" w:rsidRDefault="00173E46" w:rsidP="00B11B86">
      <w:pPr>
        <w:pStyle w:val="diplomka"/>
      </w:pPr>
      <m:oMathPara>
        <m:oMath>
          <m:r>
            <w:rPr>
              <w:rFonts w:ascii="Cambria Math" w:hAnsi="Cambria Math"/>
            </w:rPr>
            <m:t>růst tržeb=</m:t>
          </m:r>
          <m:f>
            <m:fPr>
              <m:ctrlPr>
                <w:rPr>
                  <w:rFonts w:ascii="Cambria Math" w:hAnsi="Cambria Math"/>
                  <w:i/>
                </w:rPr>
              </m:ctrlPr>
            </m:fPr>
            <m:num>
              <m:sSub>
                <m:sSubPr>
                  <m:ctrlPr>
                    <w:rPr>
                      <w:rFonts w:ascii="Cambria Math" w:hAnsi="Cambria Math"/>
                      <w:i/>
                    </w:rPr>
                  </m:ctrlPr>
                </m:sSubPr>
                <m:e>
                  <m:r>
                    <w:rPr>
                      <w:rFonts w:ascii="Cambria Math" w:hAnsi="Cambria Math"/>
                    </w:rPr>
                    <m:t>tržby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tržby</m:t>
                  </m:r>
                </m:e>
                <m:sub>
                  <m:r>
                    <w:rPr>
                      <w:rFonts w:ascii="Cambria Math" w:hAnsi="Cambria Math"/>
                    </w:rPr>
                    <m:t>t-1</m:t>
                  </m:r>
                </m:sub>
              </m:sSub>
            </m:num>
            <m:den>
              <m:sSub>
                <m:sSubPr>
                  <m:ctrlPr>
                    <w:rPr>
                      <w:rFonts w:ascii="Cambria Math" w:hAnsi="Cambria Math"/>
                      <w:i/>
                    </w:rPr>
                  </m:ctrlPr>
                </m:sSubPr>
                <m:e>
                  <m:r>
                    <w:rPr>
                      <w:rFonts w:ascii="Cambria Math" w:hAnsi="Cambria Math"/>
                    </w:rPr>
                    <m:t>tržby</m:t>
                  </m:r>
                </m:e>
                <m:sub>
                  <m:r>
                    <w:rPr>
                      <w:rFonts w:ascii="Cambria Math" w:hAnsi="Cambria Math"/>
                    </w:rPr>
                    <m:t>t-1</m:t>
                  </m:r>
                </m:sub>
              </m:sSub>
            </m:den>
          </m:f>
        </m:oMath>
      </m:oMathPara>
    </w:p>
    <w:p w14:paraId="268FF3DF" w14:textId="3548D122" w:rsidR="00AD2B49" w:rsidRDefault="00F2221F" w:rsidP="00B11B86">
      <w:pPr>
        <w:pStyle w:val="diplomka"/>
      </w:pPr>
      <w:r w:rsidRPr="00972263">
        <w:t>Samotná definice tržeb není zcela jednoznačná, jelikož i v odborné literatuře lze nalézt různá chápání tohoto pojmu. Nicméně dle Kislingerové</w:t>
      </w:r>
      <w:r w:rsidR="00AC7887">
        <w:t xml:space="preserve"> a kolegů</w:t>
      </w:r>
      <w:r w:rsidRPr="00972263">
        <w:t xml:space="preserve"> (2007) nebo</w:t>
      </w:r>
      <w:r w:rsidRPr="00972263">
        <w:rPr>
          <w:b/>
        </w:rPr>
        <w:t xml:space="preserve"> </w:t>
      </w:r>
      <w:r w:rsidRPr="00972263">
        <w:t>dle metodiky Ministerstva průmyslu a obchodu chápeme pod pojmem tržby součet tržeb z prodeje zboží a tržeb z prodeje vlastních výrobků a služeb. Bohužel, dostupná data neobsahují údaje o tržbách z prodeje vlastních výrobků a služeb ale pouze položku „výkony“ (tržby z prodeje vlastních výrobků a služeb + změna stavu vnitropodnikových zásob vlastní výroby + aktivace).</w:t>
      </w:r>
    </w:p>
    <w:p w14:paraId="02B9BB0F" w14:textId="06CCA2B2" w:rsidR="00F2221F" w:rsidRPr="00972263" w:rsidRDefault="00F2221F" w:rsidP="00D1694D">
      <w:pPr>
        <w:pStyle w:val="diplomka"/>
        <w:keepNext/>
      </w:pPr>
      <w:r w:rsidRPr="00972263">
        <w:t>Pro účely této práce budou tedy tržby vypočteny následovně</w:t>
      </w:r>
      <w:r w:rsidR="00D1694D">
        <w:t>:</w:t>
      </w:r>
      <w:r w:rsidR="00073BC4" w:rsidRPr="00972263">
        <w:rPr>
          <w:rStyle w:val="Znakapoznpodarou"/>
        </w:rPr>
        <w:footnoteReference w:id="7"/>
      </w:r>
    </w:p>
    <w:p w14:paraId="2A49DEB4" w14:textId="77777777" w:rsidR="00F2221F" w:rsidRPr="00972263" w:rsidRDefault="00F2221F" w:rsidP="00F2221F">
      <w:pPr>
        <w:pStyle w:val="diplomka"/>
      </w:pPr>
      <m:oMathPara>
        <m:oMath>
          <m:r>
            <w:rPr>
              <w:rFonts w:ascii="Cambria Math" w:hAnsi="Cambria Math"/>
            </w:rPr>
            <m:t>tržby=tržby za prodej zboží+výkony</m:t>
          </m:r>
        </m:oMath>
      </m:oMathPara>
    </w:p>
    <w:p w14:paraId="67DEEF6B" w14:textId="6605A7AF" w:rsidR="00AD2B49" w:rsidRDefault="00F2221F" w:rsidP="000D7117">
      <w:pPr>
        <w:pStyle w:val="diplomka"/>
      </w:pPr>
      <w:r w:rsidRPr="00972263">
        <w:lastRenderedPageBreak/>
        <w:t>O ukazatel růstu tržeb se opírá většina autorů, zejména tedy těch, jež konstruují modely kvantitativního charakteru (viz</w:t>
      </w:r>
      <w:r w:rsidR="00EA684A">
        <w:t xml:space="preserve"> Tabulka 2</w:t>
      </w:r>
      <w:r w:rsidRPr="00972263">
        <w:t xml:space="preserve">). Vhodnost použití růstu tržeb jako proměnné pro určení </w:t>
      </w:r>
      <w:r w:rsidR="00AD2B49">
        <w:t>životní</w:t>
      </w:r>
      <w:r w:rsidRPr="00972263">
        <w:t xml:space="preserve"> </w:t>
      </w:r>
      <w:r w:rsidR="00AD2B49">
        <w:t>fáze</w:t>
      </w:r>
      <w:r w:rsidRPr="00972263">
        <w:t xml:space="preserve"> podniku dokazuje Kazanjian (1988), který na základě znalosti vývojových </w:t>
      </w:r>
      <w:r w:rsidR="00AD2B49">
        <w:t>fází</w:t>
      </w:r>
      <w:r w:rsidRPr="00972263">
        <w:t xml:space="preserve"> podniků</w:t>
      </w:r>
      <w:r w:rsidRPr="00972263">
        <w:rPr>
          <w:rStyle w:val="Znakapoznpodarou"/>
        </w:rPr>
        <w:footnoteReference w:id="8"/>
      </w:r>
      <w:r w:rsidRPr="00972263">
        <w:t xml:space="preserve"> ex post hledal vztah mezi </w:t>
      </w:r>
      <w:r w:rsidR="00AD2B49">
        <w:t>fází</w:t>
      </w:r>
      <w:r w:rsidRPr="00972263">
        <w:t xml:space="preserve"> a růstem tržeb. Ukazatel dle zjištění autora nabýval největších hodnot u podniků ve fázi růstu a nižších hodnot, srovnatelných s růstem trhu ve fázi stabilizace (dospělosti). Stejně tak Hanks (2015) deklaruje, že růst tržeb bude nejvýraznější ve fázi růstu a nízký, resp. záporný ve fázi úpadku. V návaznosti na teoretická východiska práce lze, dle mého názoru, vysvětlení pro tento vztah hledat v chápání životního cyklu podniku jakožto agregátu životních cyklů produktů, kdy od počátečního rapidního růstu dochází postupně vlivem sílícího konkurenčního prostředí ke stabilizaci či stagnaci růstu.</w:t>
      </w:r>
      <w:r w:rsidR="00F47860" w:rsidRPr="00972263">
        <w:t xml:space="preserve"> Tento vztah je ilustrován násl</w:t>
      </w:r>
      <w:r w:rsidR="00D26721" w:rsidRPr="00972263">
        <w:t xml:space="preserve">edujícím grafem, který zobrazuje výsledky studie postavené na analýze cashflow podniků pro určení vývojových </w:t>
      </w:r>
      <w:r w:rsidR="009B5589">
        <w:t>fází</w:t>
      </w:r>
      <w:r w:rsidR="00D26721" w:rsidRPr="00972263">
        <w:t xml:space="preserve">. Cíleně tak opět nejsou zobrazeny výsledky studií, které sice nachází </w:t>
      </w:r>
      <w:r w:rsidR="00FE586F">
        <w:t>jasný</w:t>
      </w:r>
      <w:r w:rsidR="00D26721" w:rsidRPr="00972263">
        <w:t xml:space="preserve"> vztah mezi růstem tržeb a </w:t>
      </w:r>
      <w:r w:rsidR="00FF094E">
        <w:t>životními</w:t>
      </w:r>
      <w:r w:rsidR="00D26721" w:rsidRPr="00972263">
        <w:t xml:space="preserve"> fázemi, avšak tyto modely jsou mimo jiné na růstu tržeb postaveny.</w:t>
      </w:r>
    </w:p>
    <w:p w14:paraId="40A236A9" w14:textId="138247FF" w:rsidR="00826CD0" w:rsidRPr="00972263" w:rsidRDefault="00826CD0" w:rsidP="00826CD0">
      <w:pPr>
        <w:pStyle w:val="Titulek"/>
        <w:keepNext/>
        <w:jc w:val="both"/>
        <w:rPr>
          <w:lang w:val="cs-CZ"/>
        </w:rPr>
      </w:pPr>
      <w:bookmarkStart w:id="59" w:name="_Toc501528470"/>
      <w:bookmarkStart w:id="60" w:name="_Toc501551288"/>
      <w:r w:rsidRPr="00972263">
        <w:rPr>
          <w:lang w:val="cs-CZ"/>
        </w:rPr>
        <w:t xml:space="preserve">Graf </w:t>
      </w:r>
      <w:r w:rsidRPr="00972263">
        <w:rPr>
          <w:lang w:val="cs-CZ"/>
        </w:rPr>
        <w:fldChar w:fldCharType="begin"/>
      </w:r>
      <w:r w:rsidRPr="00972263">
        <w:rPr>
          <w:lang w:val="cs-CZ"/>
        </w:rPr>
        <w:instrText xml:space="preserve"> SEQ Graf \* ARABIC </w:instrText>
      </w:r>
      <w:r w:rsidRPr="00972263">
        <w:rPr>
          <w:lang w:val="cs-CZ"/>
        </w:rPr>
        <w:fldChar w:fldCharType="separate"/>
      </w:r>
      <w:r w:rsidR="002F4BCA">
        <w:rPr>
          <w:noProof/>
          <w:lang w:val="cs-CZ"/>
        </w:rPr>
        <w:t>5</w:t>
      </w:r>
      <w:r w:rsidRPr="00972263">
        <w:rPr>
          <w:lang w:val="cs-CZ"/>
        </w:rPr>
        <w:fldChar w:fldCharType="end"/>
      </w:r>
      <w:r w:rsidRPr="00972263">
        <w:rPr>
          <w:lang w:val="cs-CZ"/>
        </w:rPr>
        <w:t xml:space="preserve"> Průměrný růst tržeb podniků v jednotlivých </w:t>
      </w:r>
      <w:r w:rsidR="007009B1">
        <w:rPr>
          <w:lang w:val="cs-CZ"/>
        </w:rPr>
        <w:t>životních fázích</w:t>
      </w:r>
      <w:bookmarkEnd w:id="59"/>
      <w:bookmarkEnd w:id="60"/>
    </w:p>
    <w:p w14:paraId="6E1BCB9F" w14:textId="7B989F35" w:rsidR="00933CD1" w:rsidRPr="000D7117" w:rsidRDefault="005D0535" w:rsidP="000D7117">
      <w:pPr>
        <w:pStyle w:val="diplomka"/>
        <w:spacing w:after="0" w:line="240" w:lineRule="auto"/>
        <w:jc w:val="left"/>
      </w:pPr>
      <w:r>
        <w:rPr>
          <w:noProof/>
          <w:lang w:val="en-GB" w:eastAsia="en-GB"/>
        </w:rPr>
        <w:drawing>
          <wp:inline distT="0" distB="0" distL="0" distR="0" wp14:anchorId="39C787CB" wp14:editId="77014C11">
            <wp:extent cx="2844000" cy="1980000"/>
            <wp:effectExtent l="0" t="0" r="13970" b="1270"/>
            <wp:docPr id="18" name="Graf 18">
              <a:extLst xmlns:a="http://schemas.openxmlformats.org/drawingml/2006/main">
                <a:ext uri="{FF2B5EF4-FFF2-40B4-BE49-F238E27FC236}">
                  <a16:creationId xmlns:a16="http://schemas.microsoft.com/office/drawing/2014/main" id="{4BF0EBD5-9046-43E2-9F42-3155FB9B1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lang w:val="en-GB" w:eastAsia="en-GB"/>
        </w:rPr>
        <w:drawing>
          <wp:inline distT="0" distB="0" distL="0" distR="0" wp14:anchorId="3C108259" wp14:editId="2B80E9CA">
            <wp:extent cx="2844000" cy="1980000"/>
            <wp:effectExtent l="0" t="0" r="13970" b="1270"/>
            <wp:docPr id="19" name="Graf 19">
              <a:extLst xmlns:a="http://schemas.openxmlformats.org/drawingml/2006/main">
                <a:ext uri="{FF2B5EF4-FFF2-40B4-BE49-F238E27FC236}">
                  <a16:creationId xmlns:a16="http://schemas.microsoft.com/office/drawing/2014/main" id="{3227FF58-39DA-4ADC-A584-4F35075E0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33CD1" w:rsidRPr="00BD0213">
        <w:rPr>
          <w:i/>
          <w:sz w:val="22"/>
          <w:lang w:eastAsia="cs-CZ"/>
        </w:rPr>
        <w:t>Zdroj: Vlastní zpracování dle výsledků studií uvedených autorů</w:t>
      </w:r>
    </w:p>
    <w:p w14:paraId="01A33F5D" w14:textId="733FCA6E" w:rsidR="005D0535" w:rsidRDefault="005D0535" w:rsidP="00826CD0">
      <w:pPr>
        <w:pStyle w:val="diplomka"/>
      </w:pPr>
      <w:r>
        <w:t xml:space="preserve">V grafech lze vidět klesající křivky průměrného růstu tržeb v průběhu vývoje organizací. Jedinou odchylkou je rostoucí interval mezi fázemi krize a úpadku v prvním grafu. Tuto odchylku vysvětluje </w:t>
      </w:r>
      <w:r w:rsidR="00A478AE">
        <w:t>Dickinson (2011)</w:t>
      </w:r>
      <w:r>
        <w:t xml:space="preserve"> tak, že zkoumané společnosti se v kritickém období </w:t>
      </w:r>
      <w:r w:rsidR="00D860A5">
        <w:t xml:space="preserve">snaží </w:t>
      </w:r>
      <w:r w:rsidR="00A478AE">
        <w:t>likvidovat</w:t>
      </w:r>
      <w:r w:rsidR="00D860A5">
        <w:t xml:space="preserve"> svůj pracovní kapitál </w:t>
      </w:r>
      <w:r w:rsidR="00A478AE">
        <w:t>(angl. „liquidating net operating assests either via restructuring or distress“).</w:t>
      </w:r>
    </w:p>
    <w:p w14:paraId="3B5F8494" w14:textId="1EB6159E" w:rsidR="00826CD0" w:rsidRPr="00972263" w:rsidRDefault="00826CD0" w:rsidP="00826CD0">
      <w:pPr>
        <w:pStyle w:val="diplomka"/>
      </w:pPr>
      <w:r w:rsidRPr="00972263">
        <w:lastRenderedPageBreak/>
        <w:t xml:space="preserve">Jelikož výše popsaný vztah mezi </w:t>
      </w:r>
      <w:r w:rsidR="008A47DB">
        <w:t>životními fázemi</w:t>
      </w:r>
      <w:r w:rsidRPr="00972263">
        <w:t xml:space="preserve"> a růstem tržeb uznává a dokládá mnoho autorů, domnívám se, že daná proměnná je </w:t>
      </w:r>
      <w:r w:rsidRPr="008A47DB">
        <w:rPr>
          <w:b/>
        </w:rPr>
        <w:t xml:space="preserve">vhodná </w:t>
      </w:r>
      <w:r w:rsidR="008A47DB" w:rsidRPr="008A47DB">
        <w:t>pro vícekriteriální analýzu</w:t>
      </w:r>
      <w:r w:rsidR="008A47DB">
        <w:t>.</w:t>
      </w:r>
    </w:p>
    <w:p w14:paraId="5A6DF84E" w14:textId="27F34034" w:rsidR="00F2221F" w:rsidRPr="008A47DB" w:rsidRDefault="00F2221F" w:rsidP="00F2221F">
      <w:pPr>
        <w:pStyle w:val="Nadpis3"/>
      </w:pPr>
      <w:bookmarkStart w:id="61" w:name="_Toc501551359"/>
      <w:r w:rsidRPr="008A47DB">
        <w:t>Růst aktiv</w:t>
      </w:r>
      <w:bookmarkEnd w:id="61"/>
    </w:p>
    <w:p w14:paraId="47DBC0AC" w14:textId="3F3AD468" w:rsidR="003D4F0A" w:rsidRDefault="0014754F" w:rsidP="0014754F">
      <w:pPr>
        <w:pStyle w:val="diplomka"/>
      </w:pPr>
      <w:r>
        <w:t xml:space="preserve">Další proměnnou, jež by bylo možné použít v modelu je ukazatel růstu aktiv. Dle zjištění autorů totiž existuje spojitost mezi vývojovým cyklem podniků a vývojem tohoto ukazatele. Ahsan </w:t>
      </w:r>
      <w:r w:rsidR="00AC7887">
        <w:t xml:space="preserve">se svými kolegy </w:t>
      </w:r>
      <w:r>
        <w:t>(2016) dokládá ve výsledcích studie, že tempo růstu aktiv se s přechodem od fáze růstu, přes dospělost k fázi úpadku snižuje. Ke stejnému závěru dochází i Tian</w:t>
      </w:r>
      <w:r w:rsidR="00AC7887">
        <w:t xml:space="preserve"> se svým týmem</w:t>
      </w:r>
      <w:r>
        <w:t xml:space="preserve"> (2015), který zjišťuje, že tempo růstu sice roste s přechodem od fáze zrození do fáze růstu, nicméně následně již ukazatel nabývá nižších a nižších hodnot.</w:t>
      </w:r>
      <w:r w:rsidR="00CA5A33">
        <w:t xml:space="preserve"> </w:t>
      </w:r>
      <w:r w:rsidR="00AF1CF3">
        <w:t xml:space="preserve">Podniky tak sice neustále rostou dle absolutního ukazatele aktiv (Hribar et al., 2015; </w:t>
      </w:r>
      <w:r w:rsidR="00AF7CC1">
        <w:t>Yan a Zhao</w:t>
      </w:r>
      <w:r w:rsidR="00AF1CF3">
        <w:t>, 200</w:t>
      </w:r>
      <w:r w:rsidR="000C2740">
        <w:t>9</w:t>
      </w:r>
      <w:r w:rsidR="00AF1CF3">
        <w:t>), nicméně tempo toho</w:t>
      </w:r>
      <w:r w:rsidR="000B0AC1">
        <w:t>to</w:t>
      </w:r>
      <w:r w:rsidR="00AF1CF3">
        <w:t xml:space="preserve"> růstu se postupně snižuje. Tento jev logicky vychází ze samotného pojetí životního cyklu organizací, ve kterém organizace nejprve rostou, následně se stabilizují a posléze upadají.</w:t>
      </w:r>
    </w:p>
    <w:p w14:paraId="547B5562" w14:textId="32CC2ED5" w:rsidR="00933CD1" w:rsidRDefault="00933CD1" w:rsidP="00933CD1">
      <w:pPr>
        <w:pStyle w:val="Titulek"/>
        <w:keepNext/>
        <w:jc w:val="both"/>
      </w:pPr>
      <w:bookmarkStart w:id="62" w:name="_Toc501528471"/>
      <w:bookmarkStart w:id="63" w:name="_Toc501551289"/>
      <w:r>
        <w:t xml:space="preserve">Graf </w:t>
      </w:r>
      <w:r>
        <w:fldChar w:fldCharType="begin"/>
      </w:r>
      <w:r>
        <w:instrText xml:space="preserve"> SEQ Graf \* ARABIC </w:instrText>
      </w:r>
      <w:r>
        <w:fldChar w:fldCharType="separate"/>
      </w:r>
      <w:r w:rsidR="002F4BCA">
        <w:rPr>
          <w:noProof/>
        </w:rPr>
        <w:t>6</w:t>
      </w:r>
      <w:r>
        <w:fldChar w:fldCharType="end"/>
      </w:r>
      <w:r>
        <w:t xml:space="preserve"> </w:t>
      </w:r>
      <w:r w:rsidRPr="00972263">
        <w:rPr>
          <w:lang w:val="cs-CZ"/>
        </w:rPr>
        <w:t>Prů</w:t>
      </w:r>
      <w:r>
        <w:rPr>
          <w:lang w:val="cs-CZ"/>
        </w:rPr>
        <w:t>měrný růst aktiv</w:t>
      </w:r>
      <w:r w:rsidRPr="00972263">
        <w:rPr>
          <w:lang w:val="cs-CZ"/>
        </w:rPr>
        <w:t xml:space="preserve"> podniků v jednotlivých </w:t>
      </w:r>
      <w:r w:rsidR="007009B1">
        <w:rPr>
          <w:lang w:val="cs-CZ"/>
        </w:rPr>
        <w:t>životních fázích</w:t>
      </w:r>
      <w:bookmarkEnd w:id="62"/>
      <w:bookmarkEnd w:id="63"/>
    </w:p>
    <w:p w14:paraId="1A8774B5" w14:textId="420BAA8A" w:rsidR="0014754F" w:rsidRDefault="0014754F" w:rsidP="0014754F">
      <w:pPr>
        <w:pStyle w:val="diplomka"/>
        <w:rPr>
          <w:noProof/>
        </w:rPr>
      </w:pPr>
      <w:r w:rsidRPr="0014754F">
        <w:rPr>
          <w:noProof/>
        </w:rPr>
        <w:t xml:space="preserve"> </w:t>
      </w:r>
      <w:r w:rsidR="00946801">
        <w:rPr>
          <w:noProof/>
          <w:lang w:val="en-GB" w:eastAsia="en-GB"/>
        </w:rPr>
        <w:drawing>
          <wp:inline distT="0" distB="0" distL="0" distR="0" wp14:anchorId="26B6BCBA" wp14:editId="4B72E0FE">
            <wp:extent cx="2844000" cy="1980000"/>
            <wp:effectExtent l="0" t="0" r="13970" b="1270"/>
            <wp:docPr id="20" name="Graf 20">
              <a:extLst xmlns:a="http://schemas.openxmlformats.org/drawingml/2006/main">
                <a:ext uri="{FF2B5EF4-FFF2-40B4-BE49-F238E27FC236}">
                  <a16:creationId xmlns:a16="http://schemas.microsoft.com/office/drawing/2014/main" id="{6A955F15-D6C3-472B-A7B2-CB90CAC8F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46801">
        <w:rPr>
          <w:noProof/>
          <w:lang w:val="en-GB" w:eastAsia="en-GB"/>
        </w:rPr>
        <w:drawing>
          <wp:inline distT="0" distB="0" distL="0" distR="0" wp14:anchorId="549A4A7F" wp14:editId="3E28C639">
            <wp:extent cx="2844000" cy="1980000"/>
            <wp:effectExtent l="0" t="0" r="13970" b="1270"/>
            <wp:docPr id="21" name="Graf 21">
              <a:extLst xmlns:a="http://schemas.openxmlformats.org/drawingml/2006/main">
                <a:ext uri="{FF2B5EF4-FFF2-40B4-BE49-F238E27FC236}">
                  <a16:creationId xmlns:a16="http://schemas.microsoft.com/office/drawing/2014/main" id="{F7646008-40AC-46F2-B394-22F98DEF2D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951101" w14:textId="77777777" w:rsidR="00933CD1" w:rsidRPr="00BD0213" w:rsidRDefault="00933CD1" w:rsidP="00933CD1">
      <w:pPr>
        <w:pStyle w:val="diplomka"/>
        <w:spacing w:before="0"/>
        <w:rPr>
          <w:i/>
          <w:sz w:val="22"/>
          <w:lang w:eastAsia="cs-CZ"/>
        </w:rPr>
      </w:pPr>
      <w:r w:rsidRPr="00BD0213">
        <w:rPr>
          <w:i/>
          <w:sz w:val="22"/>
          <w:lang w:eastAsia="cs-CZ"/>
        </w:rPr>
        <w:t>Zdroj: Vlastní zpracování dle výsledků studií uvedených autorů</w:t>
      </w:r>
    </w:p>
    <w:p w14:paraId="46BA379E" w14:textId="34650B18" w:rsidR="002276FF" w:rsidRPr="002276FF" w:rsidRDefault="002276FF" w:rsidP="002276FF">
      <w:pPr>
        <w:pStyle w:val="diplomka"/>
      </w:pPr>
      <w:r>
        <w:t xml:space="preserve">Na základě výsledků studií citovaných autorů je ukazatel růstu aktiv vybrán jako </w:t>
      </w:r>
      <w:r w:rsidRPr="008A47DB">
        <w:rPr>
          <w:b/>
        </w:rPr>
        <w:t>vhodná</w:t>
      </w:r>
      <w:r>
        <w:t xml:space="preserve"> proměnná pro konstrukci modelu</w:t>
      </w:r>
      <w:r w:rsidR="00946801">
        <w:t xml:space="preserve"> stavějícím na vícekriteriální analýze.</w:t>
      </w:r>
    </w:p>
    <w:p w14:paraId="70F48395" w14:textId="06F61F15" w:rsidR="00F2221F" w:rsidRPr="006A75A6" w:rsidRDefault="00D77FAC" w:rsidP="00F2221F">
      <w:pPr>
        <w:pStyle w:val="Nadpis3"/>
      </w:pPr>
      <w:bookmarkStart w:id="64" w:name="_Toc501551360"/>
      <w:r>
        <w:t>Míra zadluženosti</w:t>
      </w:r>
      <w:bookmarkEnd w:id="64"/>
    </w:p>
    <w:p w14:paraId="6F6883C6" w14:textId="4A1C5277" w:rsidR="00DF2E02" w:rsidRDefault="00DF2E02" w:rsidP="00F2221F">
      <w:pPr>
        <w:pStyle w:val="diplomka"/>
      </w:pPr>
      <w:r>
        <w:t>Míra zadluženosti, tedy poměrový ukazatel vyjadřující míru, do jaké je podnik financován cizími zdroji, lze vypočíst následovně:</w:t>
      </w:r>
    </w:p>
    <w:p w14:paraId="5EBEFA24" w14:textId="5095C9D7" w:rsidR="00DF2E02" w:rsidRDefault="00DF2E02" w:rsidP="00F2221F">
      <w:pPr>
        <w:pStyle w:val="diplomka"/>
      </w:pPr>
      <m:oMathPara>
        <m:oMath>
          <m:r>
            <w:rPr>
              <w:rFonts w:ascii="Cambria Math" w:hAnsi="Cambria Math"/>
            </w:rPr>
            <m:t xml:space="preserve">Míra zadluženosti= </m:t>
          </m:r>
          <m:f>
            <m:fPr>
              <m:ctrlPr>
                <w:rPr>
                  <w:rFonts w:ascii="Cambria Math" w:hAnsi="Cambria Math"/>
                  <w:i/>
                </w:rPr>
              </m:ctrlPr>
            </m:fPr>
            <m:num>
              <m:r>
                <w:rPr>
                  <w:rFonts w:ascii="Cambria Math" w:hAnsi="Cambria Math"/>
                </w:rPr>
                <m:t>Cizí zdroje</m:t>
              </m:r>
            </m:num>
            <m:den>
              <m:r>
                <w:rPr>
                  <w:rFonts w:ascii="Cambria Math" w:hAnsi="Cambria Math"/>
                </w:rPr>
                <m:t>Celková aktiva</m:t>
              </m:r>
            </m:den>
          </m:f>
        </m:oMath>
      </m:oMathPara>
    </w:p>
    <w:p w14:paraId="6F68ED80" w14:textId="72A28F69" w:rsidR="00F2221F" w:rsidRPr="00972263" w:rsidRDefault="00F2221F" w:rsidP="00F2221F">
      <w:pPr>
        <w:pStyle w:val="diplomka"/>
      </w:pPr>
      <w:r w:rsidRPr="00972263">
        <w:lastRenderedPageBreak/>
        <w:t>Přes původní záměr zahrnout ukazatel zadluženosti</w:t>
      </w:r>
      <w:r w:rsidR="005357BD">
        <w:t xml:space="preserve"> d</w:t>
      </w:r>
      <w:r w:rsidRPr="00972263">
        <w:t xml:space="preserve">o modelu </w:t>
      </w:r>
      <w:r w:rsidR="00346734">
        <w:t>se</w:t>
      </w:r>
      <w:r w:rsidRPr="00972263">
        <w:t xml:space="preserve"> nakonec tato proměnná </w:t>
      </w:r>
      <w:r w:rsidR="00346734">
        <w:t>jeví jako nevhodná</w:t>
      </w:r>
      <w:r w:rsidRPr="00972263">
        <w:t xml:space="preserve">. Důvodem je nekonzistentnost závěrů </w:t>
      </w:r>
      <w:r w:rsidR="00FD0E8B">
        <w:t>prací</w:t>
      </w:r>
      <w:r w:rsidRPr="00972263">
        <w:t xml:space="preserve"> studovaných autorů</w:t>
      </w:r>
      <w:r w:rsidR="00D52099">
        <w:rPr>
          <w:rStyle w:val="Znakapoznpodarou"/>
        </w:rPr>
        <w:footnoteReference w:id="9"/>
      </w:r>
      <w:r w:rsidRPr="00972263">
        <w:t xml:space="preserve">. Na rozdíl např. od ukazatele </w:t>
      </w:r>
      <w:r w:rsidR="00C64195" w:rsidRPr="00972263">
        <w:t>růstu tržeb není u této proměnné</w:t>
      </w:r>
      <w:r w:rsidRPr="00972263">
        <w:t xml:space="preserve"> možné konstatovat </w:t>
      </w:r>
      <w:r w:rsidR="008A47DB">
        <w:t>jasný</w:t>
      </w:r>
      <w:r w:rsidR="00076257" w:rsidRPr="00972263">
        <w:t xml:space="preserve"> vztah mezi </w:t>
      </w:r>
      <w:r w:rsidR="008A47DB">
        <w:t>životními</w:t>
      </w:r>
      <w:r w:rsidR="00076257" w:rsidRPr="00972263">
        <w:t xml:space="preserve"> fázemi podniku</w:t>
      </w:r>
      <w:r w:rsidRPr="00972263">
        <w:t xml:space="preserve"> a vývojem jeho zadluženosti. Yazdanfar (2015) </w:t>
      </w:r>
      <w:r w:rsidR="00264828" w:rsidRPr="00972263">
        <w:t xml:space="preserve">sice </w:t>
      </w:r>
      <w:r w:rsidRPr="00972263">
        <w:t xml:space="preserve">na velkém vzorku </w:t>
      </w:r>
      <w:r w:rsidR="00DC29B4" w:rsidRPr="00972263">
        <w:t xml:space="preserve">malých a středních podniků vypozoroval, že se míra zadluženosti v čase snižuje a existuje zde </w:t>
      </w:r>
      <w:r w:rsidR="008A47DB">
        <w:t>klesající trend</w:t>
      </w:r>
      <w:r w:rsidR="00DC29B4" w:rsidRPr="00972263">
        <w:t xml:space="preserve">. Nicméně jiní autoři docházejí k odlišným až protikladným závěrům. Tian </w:t>
      </w:r>
      <w:r w:rsidR="00AC7887">
        <w:t xml:space="preserve">s kolegy </w:t>
      </w:r>
      <w:r w:rsidR="00DC29B4" w:rsidRPr="00972263">
        <w:t>(2015) ve své studii demonstruj</w:t>
      </w:r>
      <w:r w:rsidR="00A5736F">
        <w:t>í</w:t>
      </w:r>
      <w:r w:rsidR="00DC29B4" w:rsidRPr="00972263">
        <w:t xml:space="preserve"> snižující se míru zadluženosti od fáze zrození, přes fázi r</w:t>
      </w:r>
      <w:r w:rsidR="00D80034" w:rsidRPr="00972263">
        <w:t xml:space="preserve">ůstu až do fáze dospělosti, ale </w:t>
      </w:r>
      <w:r w:rsidR="00DC29B4" w:rsidRPr="00972263">
        <w:t>ve fázi oživení, resp. ve fázi úpadku zadluženost opět roste. La Rocca (2011) zase popisuje vývoj zadluženosti jako obrácenou křivku U, tvrdí tedy, že míra zadluženosti nejprve roste a následně klesá.</w:t>
      </w:r>
      <w:r w:rsidR="00D80034" w:rsidRPr="00972263">
        <w:t xml:space="preserve"> K podobným výsledkům dochází i Ahsan </w:t>
      </w:r>
      <w:r w:rsidR="00AC7887">
        <w:t xml:space="preserve">a spol. </w:t>
      </w:r>
      <w:r w:rsidR="00D80034" w:rsidRPr="00972263">
        <w:t>(</w:t>
      </w:r>
      <w:r w:rsidR="0014754F">
        <w:t>2016</w:t>
      </w:r>
      <w:r w:rsidR="00D80034" w:rsidRPr="00972263">
        <w:t xml:space="preserve">), </w:t>
      </w:r>
      <w:r w:rsidR="008A47DB">
        <w:t>jež</w:t>
      </w:r>
      <w:r w:rsidR="00D80034" w:rsidRPr="00972263">
        <w:t xml:space="preserve"> vypozoroval</w:t>
      </w:r>
      <w:r w:rsidR="008A47DB">
        <w:t>i</w:t>
      </w:r>
      <w:r w:rsidR="00D80034" w:rsidRPr="00972263">
        <w:t xml:space="preserve"> nejvyšší míru zadluženosti ve fázi dospělosti a nejnižší ve fázi úpadku.</w:t>
      </w:r>
      <w:r w:rsidR="00DC29B4" w:rsidRPr="00972263">
        <w:t xml:space="preserve"> </w:t>
      </w:r>
      <w:r w:rsidR="00F27D17" w:rsidRPr="00972263">
        <w:t xml:space="preserve">Dickinson (2011) pak uvádí, že mezi zadlužeností a </w:t>
      </w:r>
      <w:r w:rsidR="00D67F57">
        <w:t>životním cyklem</w:t>
      </w:r>
      <w:r w:rsidR="002A7594">
        <w:t xml:space="preserve"> organizací zkrátka neexi</w:t>
      </w:r>
      <w:r w:rsidR="00B67FFB" w:rsidRPr="00972263">
        <w:t xml:space="preserve">stuje </w:t>
      </w:r>
      <w:r w:rsidR="008A47DB">
        <w:t>zjevný</w:t>
      </w:r>
      <w:r w:rsidR="00B67FFB" w:rsidRPr="00972263">
        <w:t xml:space="preserve"> vztah. Pro ilustraci jsou výsledky citovaných studií zaneseny do grafu, který vždy zobrazuje průměr hodnot míry zadluženosti pro podniky v</w:t>
      </w:r>
      <w:r w:rsidR="008A47DB">
        <w:t> průběhu životního cyklu.</w:t>
      </w:r>
    </w:p>
    <w:p w14:paraId="276C49CD" w14:textId="10C5FAE9" w:rsidR="001349FB" w:rsidRPr="00972263" w:rsidRDefault="001349FB" w:rsidP="001349FB">
      <w:pPr>
        <w:pStyle w:val="Titulek"/>
        <w:keepNext/>
        <w:jc w:val="both"/>
        <w:rPr>
          <w:lang w:val="cs-CZ"/>
        </w:rPr>
      </w:pPr>
      <w:bookmarkStart w:id="65" w:name="_Toc501528472"/>
      <w:bookmarkStart w:id="66" w:name="_Toc501551290"/>
      <w:r w:rsidRPr="00972263">
        <w:rPr>
          <w:lang w:val="cs-CZ"/>
        </w:rPr>
        <w:t xml:space="preserve">Graf </w:t>
      </w:r>
      <w:r w:rsidRPr="00972263">
        <w:rPr>
          <w:lang w:val="cs-CZ"/>
        </w:rPr>
        <w:fldChar w:fldCharType="begin"/>
      </w:r>
      <w:r w:rsidRPr="00972263">
        <w:rPr>
          <w:lang w:val="cs-CZ"/>
        </w:rPr>
        <w:instrText xml:space="preserve"> SEQ Graf \* ARABIC </w:instrText>
      </w:r>
      <w:r w:rsidRPr="00972263">
        <w:rPr>
          <w:lang w:val="cs-CZ"/>
        </w:rPr>
        <w:fldChar w:fldCharType="separate"/>
      </w:r>
      <w:r w:rsidR="002F4BCA">
        <w:rPr>
          <w:noProof/>
          <w:lang w:val="cs-CZ"/>
        </w:rPr>
        <w:t>7</w:t>
      </w:r>
      <w:r w:rsidRPr="00972263">
        <w:rPr>
          <w:lang w:val="cs-CZ"/>
        </w:rPr>
        <w:fldChar w:fldCharType="end"/>
      </w:r>
      <w:r w:rsidRPr="00972263">
        <w:rPr>
          <w:lang w:val="cs-CZ"/>
        </w:rPr>
        <w:t xml:space="preserve"> </w:t>
      </w:r>
      <w:r w:rsidR="00866005" w:rsidRPr="00972263">
        <w:rPr>
          <w:lang w:val="cs-CZ"/>
        </w:rPr>
        <w:t>Průměrná míra zadluženosti</w:t>
      </w:r>
      <w:r w:rsidR="00F70FB5" w:rsidRPr="00972263">
        <w:rPr>
          <w:lang w:val="cs-CZ"/>
        </w:rPr>
        <w:t xml:space="preserve"> podniků</w:t>
      </w:r>
      <w:r w:rsidR="00866005" w:rsidRPr="00972263">
        <w:rPr>
          <w:lang w:val="cs-CZ"/>
        </w:rPr>
        <w:t xml:space="preserve"> v jednotlivých </w:t>
      </w:r>
      <w:r w:rsidR="007009B1">
        <w:rPr>
          <w:lang w:val="cs-CZ"/>
        </w:rPr>
        <w:t>životních fázích</w:t>
      </w:r>
      <w:bookmarkEnd w:id="65"/>
      <w:bookmarkEnd w:id="66"/>
    </w:p>
    <w:p w14:paraId="00581285" w14:textId="5BABF0DE" w:rsidR="002648AF" w:rsidRDefault="00F731F6" w:rsidP="001349FB">
      <w:pPr>
        <w:pStyle w:val="diplomka"/>
        <w:spacing w:before="0" w:after="0" w:line="240" w:lineRule="auto"/>
      </w:pPr>
      <w:r>
        <w:rPr>
          <w:noProof/>
          <w:lang w:val="en-GB" w:eastAsia="en-GB"/>
        </w:rPr>
        <w:drawing>
          <wp:inline distT="0" distB="0" distL="0" distR="0" wp14:anchorId="3459D3E9" wp14:editId="75237346">
            <wp:extent cx="2844000" cy="1980000"/>
            <wp:effectExtent l="0" t="0" r="13970" b="1270"/>
            <wp:docPr id="1" name="Graf 1">
              <a:extLst xmlns:a="http://schemas.openxmlformats.org/drawingml/2006/main">
                <a:ext uri="{FF2B5EF4-FFF2-40B4-BE49-F238E27FC236}">
                  <a16:creationId xmlns:a16="http://schemas.microsoft.com/office/drawing/2014/main" id="{DEF01A72-93CD-4E9F-AB7C-09D92B615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lang w:val="en-GB" w:eastAsia="en-GB"/>
        </w:rPr>
        <w:drawing>
          <wp:inline distT="0" distB="0" distL="0" distR="0" wp14:anchorId="5158B1FF" wp14:editId="52B16D0F">
            <wp:extent cx="2844000" cy="1980000"/>
            <wp:effectExtent l="0" t="0" r="13970" b="1270"/>
            <wp:docPr id="22" name="Graf 22">
              <a:extLst xmlns:a="http://schemas.openxmlformats.org/drawingml/2006/main">
                <a:ext uri="{FF2B5EF4-FFF2-40B4-BE49-F238E27FC236}">
                  <a16:creationId xmlns:a16="http://schemas.microsoft.com/office/drawing/2014/main" id="{071E45C8-8866-49DF-B2B5-08CD4F6F92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446231" w14:textId="24062C91" w:rsidR="00544A3A" w:rsidRPr="00972263" w:rsidRDefault="00544A3A" w:rsidP="001349FB">
      <w:pPr>
        <w:pStyle w:val="diplomka"/>
        <w:spacing w:before="0" w:after="0" w:line="240" w:lineRule="auto"/>
      </w:pPr>
      <w:r>
        <w:rPr>
          <w:noProof/>
          <w:lang w:val="en-GB" w:eastAsia="en-GB"/>
        </w:rPr>
        <w:lastRenderedPageBreak/>
        <w:drawing>
          <wp:inline distT="0" distB="0" distL="0" distR="0" wp14:anchorId="42243292" wp14:editId="0B533AB6">
            <wp:extent cx="2844000" cy="1980000"/>
            <wp:effectExtent l="0" t="0" r="13970" b="1270"/>
            <wp:docPr id="23" name="Graf 23">
              <a:extLst xmlns:a="http://schemas.openxmlformats.org/drawingml/2006/main">
                <a:ext uri="{FF2B5EF4-FFF2-40B4-BE49-F238E27FC236}">
                  <a16:creationId xmlns:a16="http://schemas.microsoft.com/office/drawing/2014/main" id="{B6578118-25D7-4DA9-9A42-34B37FE138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noProof/>
          <w:lang w:val="en-GB" w:eastAsia="en-GB"/>
        </w:rPr>
        <w:drawing>
          <wp:inline distT="0" distB="0" distL="0" distR="0" wp14:anchorId="1BE87A0A" wp14:editId="2CC7FA70">
            <wp:extent cx="2844000" cy="1980000"/>
            <wp:effectExtent l="0" t="0" r="13970" b="1270"/>
            <wp:docPr id="24" name="Graf 24">
              <a:extLst xmlns:a="http://schemas.openxmlformats.org/drawingml/2006/main">
                <a:ext uri="{FF2B5EF4-FFF2-40B4-BE49-F238E27FC236}">
                  <a16:creationId xmlns:a16="http://schemas.microsoft.com/office/drawing/2014/main" id="{B6578118-25D7-4DA9-9A42-34B37FE138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DCB3203" w14:textId="77777777" w:rsidR="00933CD1" w:rsidRPr="00BD0213" w:rsidRDefault="00933CD1" w:rsidP="00933CD1">
      <w:pPr>
        <w:pStyle w:val="diplomka"/>
        <w:spacing w:before="0"/>
        <w:rPr>
          <w:i/>
          <w:sz w:val="22"/>
          <w:lang w:eastAsia="cs-CZ"/>
        </w:rPr>
      </w:pPr>
      <w:r w:rsidRPr="00BD0213">
        <w:rPr>
          <w:i/>
          <w:sz w:val="22"/>
          <w:lang w:eastAsia="cs-CZ"/>
        </w:rPr>
        <w:t>Zdroj: Vlastní zpracování dle výsledků studií uvedených autorů</w:t>
      </w:r>
    </w:p>
    <w:p w14:paraId="074A71B0" w14:textId="492CAB64" w:rsidR="001349FB" w:rsidRDefault="00B67FFB" w:rsidP="00B67FFB">
      <w:pPr>
        <w:pStyle w:val="diplomka"/>
      </w:pPr>
      <w:r w:rsidRPr="00972263">
        <w:t xml:space="preserve">Pro značnou diverzitu závěrů odborných studií </w:t>
      </w:r>
      <w:r w:rsidR="007009B1">
        <w:t>je</w:t>
      </w:r>
      <w:r w:rsidRPr="00972263">
        <w:t xml:space="preserve"> míra zadluženosti </w:t>
      </w:r>
      <w:r w:rsidR="007009B1">
        <w:t xml:space="preserve">označena jako </w:t>
      </w:r>
      <w:r w:rsidR="007009B1" w:rsidRPr="007009B1">
        <w:rPr>
          <w:b/>
        </w:rPr>
        <w:t>nevhodná</w:t>
      </w:r>
      <w:r w:rsidR="007009B1">
        <w:t xml:space="preserve"> proměnná pro vícekriteriální analýzu</w:t>
      </w:r>
      <w:r w:rsidRPr="00972263">
        <w:t>, jelikož by její využití bylo velice diskutabilní.</w:t>
      </w:r>
    </w:p>
    <w:p w14:paraId="4DF83192" w14:textId="77777777" w:rsidR="00993422" w:rsidRPr="006A75A6" w:rsidRDefault="00993422" w:rsidP="00C83F70">
      <w:pPr>
        <w:pStyle w:val="Nadpis3"/>
      </w:pPr>
      <w:bookmarkStart w:id="67" w:name="_Toc501551361"/>
      <w:r w:rsidRPr="006A75A6">
        <w:t>Míra investic</w:t>
      </w:r>
      <w:bookmarkEnd w:id="67"/>
    </w:p>
    <w:p w14:paraId="45929690" w14:textId="73086556" w:rsidR="00F07A69" w:rsidRDefault="00F07A69" w:rsidP="00F07A69">
      <w:pPr>
        <w:pStyle w:val="diplomka"/>
        <w:rPr>
          <w:lang w:eastAsia="cs-CZ"/>
        </w:rPr>
      </w:pPr>
      <w:r>
        <w:rPr>
          <w:lang w:eastAsia="cs-CZ"/>
        </w:rPr>
        <w:t>Ukazatel míry investic využívají ve svém modelu např. Jaafar a Halim (2016)</w:t>
      </w:r>
      <w:r w:rsidR="003540D7">
        <w:rPr>
          <w:lang w:eastAsia="cs-CZ"/>
        </w:rPr>
        <w:t>, které jej počítají jako poměr investičních výdajů a investičního majetku.</w:t>
      </w:r>
      <w:r>
        <w:rPr>
          <w:lang w:eastAsia="cs-CZ"/>
        </w:rPr>
        <w:t xml:space="preserve"> Vychází ze zjištění autorů Kallapur a Trombley (1999, s. 517-518), kteří tvrdí, že „investiční aktivita, měřená jako investiční výdaje ku aktivům, je pozitivně korelována s realizovaným růstem.“ Autorky vychází z premisy, že kapitálové výdaje vedou k investičním příležitostem, nicméně dále samy uvádí, že není jasné</w:t>
      </w:r>
      <w:r w:rsidR="00933CD1">
        <w:rPr>
          <w:lang w:eastAsia="cs-CZ"/>
        </w:rPr>
        <w:t>,</w:t>
      </w:r>
      <w:r>
        <w:rPr>
          <w:lang w:eastAsia="cs-CZ"/>
        </w:rPr>
        <w:t xml:space="preserve"> zda vztah mezi kapitálovými výdaji a hodnotou realizované investiční příležitosti je lineární (Jaafar a Halim, 2016). </w:t>
      </w:r>
      <w:r w:rsidR="00AF7CC1">
        <w:rPr>
          <w:lang w:eastAsia="cs-CZ"/>
        </w:rPr>
        <w:t>Yan a Zhao</w:t>
      </w:r>
      <w:r w:rsidR="000C2740">
        <w:rPr>
          <w:lang w:eastAsia="cs-CZ"/>
        </w:rPr>
        <w:t xml:space="preserve"> </w:t>
      </w:r>
      <w:r w:rsidR="00933CD1">
        <w:rPr>
          <w:lang w:eastAsia="cs-CZ"/>
        </w:rPr>
        <w:t>(200</w:t>
      </w:r>
      <w:r w:rsidR="000C2740">
        <w:rPr>
          <w:lang w:eastAsia="cs-CZ"/>
        </w:rPr>
        <w:t>9</w:t>
      </w:r>
      <w:r w:rsidR="00933CD1">
        <w:rPr>
          <w:lang w:eastAsia="cs-CZ"/>
        </w:rPr>
        <w:t>), je</w:t>
      </w:r>
      <w:r w:rsidR="000C2740">
        <w:rPr>
          <w:lang w:eastAsia="cs-CZ"/>
        </w:rPr>
        <w:t>jichž</w:t>
      </w:r>
      <w:r w:rsidR="00933CD1">
        <w:rPr>
          <w:lang w:eastAsia="cs-CZ"/>
        </w:rPr>
        <w:t xml:space="preserve"> práce jako jediná ze studovaných obsahuje ve výsledcích vztah mezi </w:t>
      </w:r>
      <w:r w:rsidR="007009B1">
        <w:rPr>
          <w:lang w:eastAsia="cs-CZ"/>
        </w:rPr>
        <w:t>životními fázemi</w:t>
      </w:r>
      <w:r w:rsidR="00933CD1">
        <w:rPr>
          <w:lang w:eastAsia="cs-CZ"/>
        </w:rPr>
        <w:t xml:space="preserve"> a mírou investičních výdajů, naléz</w:t>
      </w:r>
      <w:r w:rsidR="00AF7CC1">
        <w:rPr>
          <w:lang w:eastAsia="cs-CZ"/>
        </w:rPr>
        <w:t>ají</w:t>
      </w:r>
      <w:r w:rsidR="00933CD1">
        <w:rPr>
          <w:lang w:eastAsia="cs-CZ"/>
        </w:rPr>
        <w:t xml:space="preserve"> vztah ilustrovaný níže,</w:t>
      </w:r>
      <w:r w:rsidR="003540D7">
        <w:rPr>
          <w:lang w:eastAsia="cs-CZ"/>
        </w:rPr>
        <w:t xml:space="preserve"> přičemž míru investic počít</w:t>
      </w:r>
      <w:r w:rsidR="00AF7CC1">
        <w:rPr>
          <w:lang w:eastAsia="cs-CZ"/>
        </w:rPr>
        <w:t>ají</w:t>
      </w:r>
      <w:r w:rsidR="003540D7">
        <w:rPr>
          <w:lang w:eastAsia="cs-CZ"/>
        </w:rPr>
        <w:t xml:space="preserve"> jako poměr investičních výdajů a celkových aktiv.</w:t>
      </w:r>
      <w:r w:rsidR="00A423BF">
        <w:rPr>
          <w:lang w:eastAsia="cs-CZ"/>
        </w:rPr>
        <w:t xml:space="preserve"> Všechny ostatní studované zdroje se buď vztahem míry investic a životních fází nezabývají anebo danou proměnnou zahrnují přímo do modelu.</w:t>
      </w:r>
    </w:p>
    <w:p w14:paraId="23A6FB10" w14:textId="1936BEBE" w:rsidR="00933CD1" w:rsidRPr="00933CD1" w:rsidRDefault="00933CD1" w:rsidP="00865C18">
      <w:pPr>
        <w:pStyle w:val="Titulek"/>
        <w:keepNext/>
        <w:jc w:val="both"/>
        <w:rPr>
          <w:lang w:val="cs-CZ"/>
        </w:rPr>
      </w:pPr>
      <w:bookmarkStart w:id="68" w:name="_Toc501528473"/>
      <w:bookmarkStart w:id="69" w:name="_Toc501551291"/>
      <w:r>
        <w:t xml:space="preserve">Graf </w:t>
      </w:r>
      <w:r>
        <w:fldChar w:fldCharType="begin"/>
      </w:r>
      <w:r>
        <w:instrText xml:space="preserve"> SEQ Graf \* ARABIC </w:instrText>
      </w:r>
      <w:r>
        <w:fldChar w:fldCharType="separate"/>
      </w:r>
      <w:r w:rsidR="002F4BCA">
        <w:rPr>
          <w:noProof/>
        </w:rPr>
        <w:t>8</w:t>
      </w:r>
      <w:r>
        <w:fldChar w:fldCharType="end"/>
      </w:r>
      <w:r>
        <w:rPr>
          <w:lang w:val="cs-CZ"/>
        </w:rPr>
        <w:t xml:space="preserve"> Průměrná míra investic</w:t>
      </w:r>
      <w:r w:rsidRPr="00972263">
        <w:rPr>
          <w:lang w:val="cs-CZ"/>
        </w:rPr>
        <w:t xml:space="preserve"> podniků v </w:t>
      </w:r>
      <w:r>
        <w:rPr>
          <w:lang w:val="cs-CZ"/>
        </w:rPr>
        <w:t xml:space="preserve">jednotlivých </w:t>
      </w:r>
      <w:r w:rsidR="009B5589">
        <w:rPr>
          <w:lang w:val="cs-CZ"/>
        </w:rPr>
        <w:t>životních</w:t>
      </w:r>
      <w:r>
        <w:rPr>
          <w:lang w:val="cs-CZ"/>
        </w:rPr>
        <w:t xml:space="preserve"> </w:t>
      </w:r>
      <w:r w:rsidR="009B5589">
        <w:rPr>
          <w:lang w:val="cs-CZ"/>
        </w:rPr>
        <w:t>fázích</w:t>
      </w:r>
      <w:bookmarkEnd w:id="68"/>
      <w:bookmarkEnd w:id="69"/>
    </w:p>
    <w:p w14:paraId="57FA6C1A" w14:textId="19D41D9A" w:rsidR="00933CD1" w:rsidRDefault="00FD3EAE" w:rsidP="00865C18">
      <w:pPr>
        <w:pStyle w:val="diplomka"/>
        <w:jc w:val="center"/>
        <w:rPr>
          <w:lang w:eastAsia="cs-CZ"/>
        </w:rPr>
      </w:pPr>
      <w:r>
        <w:rPr>
          <w:noProof/>
          <w:lang w:val="en-GB" w:eastAsia="en-GB"/>
        </w:rPr>
        <w:drawing>
          <wp:inline distT="0" distB="0" distL="0" distR="0" wp14:anchorId="79805FEE" wp14:editId="4D776EBB">
            <wp:extent cx="2844000" cy="1980000"/>
            <wp:effectExtent l="0" t="0" r="13970" b="1270"/>
            <wp:docPr id="25" name="Graf 25">
              <a:extLst xmlns:a="http://schemas.openxmlformats.org/drawingml/2006/main">
                <a:ext uri="{FF2B5EF4-FFF2-40B4-BE49-F238E27FC236}">
                  <a16:creationId xmlns:a16="http://schemas.microsoft.com/office/drawing/2014/main" id="{1B473EF7-F4BD-48B2-AF02-112E1E93AC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D1212BD" w14:textId="05C4F8F2" w:rsidR="00933CD1" w:rsidRPr="00BD0213" w:rsidRDefault="00933CD1" w:rsidP="00865C18">
      <w:pPr>
        <w:pStyle w:val="diplomka"/>
        <w:spacing w:before="0"/>
        <w:rPr>
          <w:i/>
          <w:sz w:val="22"/>
          <w:lang w:eastAsia="cs-CZ"/>
        </w:rPr>
      </w:pPr>
      <w:r w:rsidRPr="00BD0213">
        <w:rPr>
          <w:i/>
          <w:sz w:val="22"/>
          <w:lang w:eastAsia="cs-CZ"/>
        </w:rPr>
        <w:t xml:space="preserve">Zdroj: Vlastní zpracování dle výsledků </w:t>
      </w:r>
      <w:r w:rsidR="00FD3EAE" w:rsidRPr="00BD0213">
        <w:rPr>
          <w:i/>
          <w:sz w:val="22"/>
          <w:lang w:eastAsia="cs-CZ"/>
        </w:rPr>
        <w:t>uvedeného autora</w:t>
      </w:r>
    </w:p>
    <w:p w14:paraId="7965A8B6" w14:textId="53C76329" w:rsidR="00933CD1" w:rsidRPr="00933CD1" w:rsidRDefault="007009B1" w:rsidP="00933CD1">
      <w:pPr>
        <w:pStyle w:val="diplomka"/>
        <w:spacing w:before="0"/>
        <w:rPr>
          <w:lang w:eastAsia="cs-CZ"/>
        </w:rPr>
      </w:pPr>
      <w:r>
        <w:rPr>
          <w:lang w:eastAsia="cs-CZ"/>
        </w:rPr>
        <w:lastRenderedPageBreak/>
        <w:t xml:space="preserve">Jelikož není možné prokázat </w:t>
      </w:r>
      <w:r w:rsidR="00A5736F">
        <w:rPr>
          <w:lang w:eastAsia="cs-CZ"/>
        </w:rPr>
        <w:t>klesající nebo rostoucí</w:t>
      </w:r>
      <w:r>
        <w:rPr>
          <w:lang w:eastAsia="cs-CZ"/>
        </w:rPr>
        <w:t xml:space="preserve"> vztah mezi mírou investic a životním cyklem podniku, </w:t>
      </w:r>
      <w:r w:rsidR="00933CD1">
        <w:rPr>
          <w:lang w:eastAsia="cs-CZ"/>
        </w:rPr>
        <w:t xml:space="preserve">je ukazatel míry investic označen jako </w:t>
      </w:r>
      <w:r w:rsidR="00933CD1" w:rsidRPr="007009B1">
        <w:rPr>
          <w:b/>
          <w:lang w:eastAsia="cs-CZ"/>
        </w:rPr>
        <w:t>nevhodný</w:t>
      </w:r>
      <w:r w:rsidR="00933CD1">
        <w:rPr>
          <w:lang w:eastAsia="cs-CZ"/>
        </w:rPr>
        <w:t xml:space="preserve"> pro konstrukci modelu</w:t>
      </w:r>
      <w:r>
        <w:rPr>
          <w:lang w:eastAsia="cs-CZ"/>
        </w:rPr>
        <w:t xml:space="preserve"> stavějícím na vícekriteriální analýze.</w:t>
      </w:r>
    </w:p>
    <w:p w14:paraId="4C0635F8" w14:textId="5008CBD1" w:rsidR="00897A7F" w:rsidRPr="00DB2566" w:rsidRDefault="00214198" w:rsidP="00897A7F">
      <w:pPr>
        <w:pStyle w:val="Nadpis3"/>
        <w:rPr>
          <w:lang w:eastAsia="cs-CZ"/>
        </w:rPr>
      </w:pPr>
      <w:bookmarkStart w:id="70" w:name="_Toc501551362"/>
      <w:r w:rsidRPr="00DB2566">
        <w:rPr>
          <w:lang w:eastAsia="cs-CZ"/>
        </w:rPr>
        <w:t>Celková aktiva</w:t>
      </w:r>
      <w:bookmarkEnd w:id="70"/>
    </w:p>
    <w:p w14:paraId="475E3ACB" w14:textId="61BC7A52" w:rsidR="00E24016" w:rsidRDefault="0007325E" w:rsidP="00C83F70">
      <w:pPr>
        <w:pStyle w:val="diplomka"/>
      </w:pPr>
      <w:r w:rsidRPr="00972263">
        <w:t>Stejně jako u předchozích proměnných</w:t>
      </w:r>
      <w:r w:rsidR="000C2740">
        <w:t>,</w:t>
      </w:r>
      <w:r w:rsidRPr="00972263">
        <w:t xml:space="preserve"> i u celkových aktiv bylo vycházeno ze zjištění studií, jež do svých modelů tuto proměnnou nezahrnují, aby nedošlo ke zkreslení při </w:t>
      </w:r>
      <w:r w:rsidR="00991089" w:rsidRPr="00972263">
        <w:t>interpretaci</w:t>
      </w:r>
      <w:r w:rsidRPr="00972263">
        <w:t xml:space="preserve"> zkoumaného vz</w:t>
      </w:r>
      <w:r w:rsidR="00991089" w:rsidRPr="00972263">
        <w:t xml:space="preserve">tahu. </w:t>
      </w:r>
      <w:r w:rsidR="00AF7CC1">
        <w:t>Yan a Zhao</w:t>
      </w:r>
      <w:r w:rsidRPr="00972263">
        <w:t xml:space="preserve">, </w:t>
      </w:r>
      <w:r w:rsidR="000C2740">
        <w:t>jež</w:t>
      </w:r>
      <w:r w:rsidRPr="00972263">
        <w:t xml:space="preserve"> určoval</w:t>
      </w:r>
      <w:r w:rsidR="000C2740">
        <w:t>i</w:t>
      </w:r>
      <w:r w:rsidRPr="00972263">
        <w:t xml:space="preserve"> </w:t>
      </w:r>
      <w:r w:rsidR="00FE1541">
        <w:t>životní</w:t>
      </w:r>
      <w:r w:rsidR="00734A12" w:rsidRPr="00972263">
        <w:t xml:space="preserve"> </w:t>
      </w:r>
      <w:r w:rsidR="001631FE">
        <w:t>fáze</w:t>
      </w:r>
      <w:r w:rsidR="00734A12" w:rsidRPr="00972263">
        <w:t xml:space="preserve"> na základě vývoje tržeb</w:t>
      </w:r>
      <w:r w:rsidR="00991089" w:rsidRPr="00972263">
        <w:t>, zjistil</w:t>
      </w:r>
      <w:r w:rsidR="000C2740">
        <w:t>i</w:t>
      </w:r>
      <w:r w:rsidR="00991089" w:rsidRPr="00972263">
        <w:t>, že aktiva podniků „rostou s vývojem podniku v průběhu jeho životního cyklu“ (</w:t>
      </w:r>
      <w:r w:rsidR="00AF7CC1">
        <w:t>Yan a Zhao</w:t>
      </w:r>
      <w:r w:rsidR="00991089" w:rsidRPr="00972263">
        <w:t>, 200</w:t>
      </w:r>
      <w:r w:rsidR="000C2740">
        <w:t>9</w:t>
      </w:r>
      <w:r w:rsidR="00991089" w:rsidRPr="00972263">
        <w:t>, s. 8).</w:t>
      </w:r>
      <w:r w:rsidR="00734A12" w:rsidRPr="00972263">
        <w:t xml:space="preserve"> Hribar </w:t>
      </w:r>
      <w:r w:rsidR="00AC7887">
        <w:t xml:space="preserve">a jeho kolegové </w:t>
      </w:r>
      <w:r w:rsidR="00734A12" w:rsidRPr="00972263">
        <w:t>(</w:t>
      </w:r>
      <w:r w:rsidR="003258DB" w:rsidRPr="00972263">
        <w:t xml:space="preserve">2015) </w:t>
      </w:r>
      <w:r w:rsidR="00734A12" w:rsidRPr="00972263">
        <w:t>taktéž uvádí, že podniky mají nejmenší velikost aktiv ve fázi růstu, vyšší ve fázi dospělosti a nejvyšší ve fázi úpadku.</w:t>
      </w:r>
      <w:r w:rsidR="003258DB" w:rsidRPr="00972263">
        <w:t xml:space="preserve"> Tyto a další zjištění studií jsou opět ilustrovány níže. Tian </w:t>
      </w:r>
      <w:r w:rsidR="007B54F2">
        <w:t xml:space="preserve">a spol. </w:t>
      </w:r>
      <w:r w:rsidR="003258DB" w:rsidRPr="00972263">
        <w:t xml:space="preserve">(2015) </w:t>
      </w:r>
      <w:r w:rsidR="00E24016">
        <w:t>naopak objevuje</w:t>
      </w:r>
      <w:r w:rsidR="003258DB" w:rsidRPr="00972263">
        <w:t xml:space="preserve"> nepatrně klesající </w:t>
      </w:r>
      <w:r w:rsidR="003258DB" w:rsidRPr="00FD0E8B">
        <w:t>trend</w:t>
      </w:r>
      <w:r w:rsidR="00FD0E8B" w:rsidRPr="00FD0E8B">
        <w:t xml:space="preserve"> (</w:t>
      </w:r>
      <w:r w:rsidR="00FD0E8B" w:rsidRPr="00FD0E8B">
        <w:rPr>
          <w:rFonts w:eastAsiaTheme="minorEastAsia"/>
        </w:rPr>
        <w:t>y = -0,001x + 9,173</w:t>
      </w:r>
      <w:r w:rsidR="00FD0E8B" w:rsidRPr="00FD0E8B">
        <w:t>)</w:t>
      </w:r>
      <w:r w:rsidR="003258DB" w:rsidRPr="00FD0E8B">
        <w:t xml:space="preserve"> ve vývoji aktiv</w:t>
      </w:r>
      <w:r w:rsidR="00E24016">
        <w:t>.</w:t>
      </w:r>
      <w:r w:rsidR="001130E1">
        <w:t xml:space="preserve"> Miller a Friesen (1984) zase uvádějí, že organizace jsou největší ve fázi opětovného růstu.</w:t>
      </w:r>
    </w:p>
    <w:p w14:paraId="6DECD783" w14:textId="77777777" w:rsidR="008B5E47" w:rsidRDefault="00A70A94" w:rsidP="00C83F70">
      <w:pPr>
        <w:pStyle w:val="diplomka"/>
      </w:pPr>
      <w:r>
        <w:t xml:space="preserve">Přestože tři ze čtyř níže uvedených grafů demonstrují rostoucí vývoj aktiv napříč celým životním cyklem, domnívám se, že </w:t>
      </w:r>
      <w:r w:rsidR="00A5736F">
        <w:t xml:space="preserve">celková </w:t>
      </w:r>
      <w:r>
        <w:t xml:space="preserve">aktiva nejsou vhodnou proměnnou pro vícekriteriální analýzu. Daná statistická metoda by totiž byla postavena na úvaze, že větší podniky jsou v pokročilejší fázi vývoje. Tato premisa by však ignorovala to, že v daném vzorku dat mohou být zastoupeny jak obrovské společnosti, tak malé a střední podniky, které mohou být dle struktury, stylu řízení a celkové situace např. ve fázi dospělosti. Model by však mohl mít tendenci řadit tyto menší podniky do počátečních </w:t>
      </w:r>
      <w:r w:rsidR="00DB2566">
        <w:t>fází jejich vývoje.</w:t>
      </w:r>
    </w:p>
    <w:p w14:paraId="25513BA5" w14:textId="35716FA4" w:rsidR="00473A17" w:rsidRPr="00972263" w:rsidRDefault="00A5736F" w:rsidP="00C83F70">
      <w:pPr>
        <w:pStyle w:val="diplomka"/>
      </w:pPr>
      <w:r>
        <w:t xml:space="preserve">Citovaní autoři </w:t>
      </w:r>
      <w:r w:rsidR="008B5E47">
        <w:t xml:space="preserve">navíc </w:t>
      </w:r>
      <w:r>
        <w:t>většinou počítají pouze s velkými (např. akciovými) společnostmi s delší historií, model konstruovaný v této práci však bude kombinovat podniky různých velikostí.</w:t>
      </w:r>
      <w:r w:rsidR="00BD2C35">
        <w:t xml:space="preserve"> </w:t>
      </w:r>
      <w:r w:rsidR="003258DB" w:rsidRPr="00972263">
        <w:t xml:space="preserve">Na základě </w:t>
      </w:r>
      <w:r w:rsidR="00DB2566">
        <w:t>zmíněných argumentů</w:t>
      </w:r>
      <w:r w:rsidR="003258DB" w:rsidRPr="00972263">
        <w:t xml:space="preserve"> je</w:t>
      </w:r>
      <w:r w:rsidR="00BD2C35">
        <w:t xml:space="preserve"> tak</w:t>
      </w:r>
      <w:r w:rsidR="003258DB" w:rsidRPr="00972263">
        <w:t xml:space="preserve"> možné tuto proměnnou označit jako </w:t>
      </w:r>
      <w:r w:rsidR="00DB2566" w:rsidRPr="00DB2566">
        <w:rPr>
          <w:b/>
        </w:rPr>
        <w:t>ne</w:t>
      </w:r>
      <w:r w:rsidR="003258DB" w:rsidRPr="00DB2566">
        <w:rPr>
          <w:b/>
        </w:rPr>
        <w:t>vhodnou</w:t>
      </w:r>
      <w:r w:rsidR="00BD2C35">
        <w:t>.</w:t>
      </w:r>
    </w:p>
    <w:p w14:paraId="3869E689" w14:textId="06766B26" w:rsidR="00214795" w:rsidRPr="00972263" w:rsidRDefault="00214795" w:rsidP="00214795">
      <w:pPr>
        <w:pStyle w:val="Titulek"/>
        <w:keepNext/>
        <w:jc w:val="both"/>
        <w:rPr>
          <w:lang w:val="cs-CZ"/>
        </w:rPr>
      </w:pPr>
      <w:bookmarkStart w:id="71" w:name="_Toc501528474"/>
      <w:bookmarkStart w:id="72" w:name="_Toc501551292"/>
      <w:r w:rsidRPr="00972263">
        <w:rPr>
          <w:lang w:val="cs-CZ"/>
        </w:rPr>
        <w:lastRenderedPageBreak/>
        <w:t xml:space="preserve">Graf </w:t>
      </w:r>
      <w:r w:rsidRPr="00972263">
        <w:rPr>
          <w:lang w:val="cs-CZ"/>
        </w:rPr>
        <w:fldChar w:fldCharType="begin"/>
      </w:r>
      <w:r w:rsidRPr="00972263">
        <w:rPr>
          <w:lang w:val="cs-CZ"/>
        </w:rPr>
        <w:instrText xml:space="preserve"> SEQ Graf \* ARABIC </w:instrText>
      </w:r>
      <w:r w:rsidRPr="00972263">
        <w:rPr>
          <w:lang w:val="cs-CZ"/>
        </w:rPr>
        <w:fldChar w:fldCharType="separate"/>
      </w:r>
      <w:r w:rsidR="002F4BCA">
        <w:rPr>
          <w:noProof/>
          <w:lang w:val="cs-CZ"/>
        </w:rPr>
        <w:t>9</w:t>
      </w:r>
      <w:r w:rsidRPr="00972263">
        <w:rPr>
          <w:lang w:val="cs-CZ"/>
        </w:rPr>
        <w:fldChar w:fldCharType="end"/>
      </w:r>
      <w:r w:rsidRPr="00972263">
        <w:rPr>
          <w:lang w:val="cs-CZ"/>
        </w:rPr>
        <w:t xml:space="preserve"> Průměrná výše aktiv podniků v jednotlivých </w:t>
      </w:r>
      <w:r w:rsidR="00DB2566">
        <w:rPr>
          <w:lang w:val="cs-CZ"/>
        </w:rPr>
        <w:t>životních fázích</w:t>
      </w:r>
      <w:bookmarkEnd w:id="71"/>
      <w:bookmarkEnd w:id="72"/>
    </w:p>
    <w:p w14:paraId="51BDD515" w14:textId="6405B6BA" w:rsidR="00473A17" w:rsidRPr="00972263" w:rsidRDefault="00DB2566" w:rsidP="00214795">
      <w:pPr>
        <w:pStyle w:val="diplomka"/>
      </w:pPr>
      <w:r>
        <w:rPr>
          <w:noProof/>
          <w:lang w:val="en-GB" w:eastAsia="en-GB"/>
        </w:rPr>
        <w:drawing>
          <wp:inline distT="0" distB="0" distL="0" distR="0" wp14:anchorId="01B1070B" wp14:editId="1BF8A022">
            <wp:extent cx="2844000" cy="1980000"/>
            <wp:effectExtent l="0" t="0" r="13970" b="1270"/>
            <wp:docPr id="26" name="Graf 26">
              <a:extLst xmlns:a="http://schemas.openxmlformats.org/drawingml/2006/main">
                <a:ext uri="{FF2B5EF4-FFF2-40B4-BE49-F238E27FC236}">
                  <a16:creationId xmlns:a16="http://schemas.microsoft.com/office/drawing/2014/main" id="{1B0AB42D-A3C0-4160-8114-3A113E559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lang w:val="en-GB" w:eastAsia="en-GB"/>
        </w:rPr>
        <w:drawing>
          <wp:inline distT="0" distB="0" distL="0" distR="0" wp14:anchorId="410D68D6" wp14:editId="3F55E98F">
            <wp:extent cx="2844000" cy="1980000"/>
            <wp:effectExtent l="0" t="0" r="13970" b="1270"/>
            <wp:docPr id="27" name="Graf 27">
              <a:extLst xmlns:a="http://schemas.openxmlformats.org/drawingml/2006/main">
                <a:ext uri="{FF2B5EF4-FFF2-40B4-BE49-F238E27FC236}">
                  <a16:creationId xmlns:a16="http://schemas.microsoft.com/office/drawing/2014/main" id="{37365B4D-F7B9-46B0-BD41-35441041DC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lang w:val="en-GB" w:eastAsia="en-GB"/>
        </w:rPr>
        <w:drawing>
          <wp:inline distT="0" distB="0" distL="0" distR="0" wp14:anchorId="6B59114B" wp14:editId="185E2CAD">
            <wp:extent cx="2844000" cy="1980000"/>
            <wp:effectExtent l="0" t="0" r="13970" b="1270"/>
            <wp:docPr id="28" name="Graf 28">
              <a:extLst xmlns:a="http://schemas.openxmlformats.org/drawingml/2006/main">
                <a:ext uri="{FF2B5EF4-FFF2-40B4-BE49-F238E27FC236}">
                  <a16:creationId xmlns:a16="http://schemas.microsoft.com/office/drawing/2014/main" id="{A7E8FF05-AB9B-4D90-8076-7C80CE352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noProof/>
          <w:lang w:val="en-GB" w:eastAsia="en-GB"/>
        </w:rPr>
        <w:drawing>
          <wp:inline distT="0" distB="0" distL="0" distR="0" wp14:anchorId="4A3FF648" wp14:editId="4276A7BE">
            <wp:extent cx="2844000" cy="1980000"/>
            <wp:effectExtent l="0" t="0" r="13970" b="1270"/>
            <wp:docPr id="29" name="Graf 29">
              <a:extLst xmlns:a="http://schemas.openxmlformats.org/drawingml/2006/main">
                <a:ext uri="{FF2B5EF4-FFF2-40B4-BE49-F238E27FC236}">
                  <a16:creationId xmlns:a16="http://schemas.microsoft.com/office/drawing/2014/main" id="{7C55FFB8-EC38-4882-800B-939BB8464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37E66E" w14:textId="4A8ADE0F" w:rsidR="00A5736F" w:rsidRPr="00BD0213" w:rsidRDefault="00933CD1" w:rsidP="00BD2C35">
      <w:pPr>
        <w:pStyle w:val="diplomka"/>
        <w:spacing w:before="0" w:after="0" w:line="240" w:lineRule="auto"/>
        <w:rPr>
          <w:i/>
          <w:sz w:val="22"/>
          <w:lang w:eastAsia="cs-CZ"/>
        </w:rPr>
      </w:pPr>
      <w:r w:rsidRPr="00BD0213">
        <w:rPr>
          <w:i/>
          <w:sz w:val="22"/>
          <w:lang w:eastAsia="cs-CZ"/>
        </w:rPr>
        <w:t>Zdroj: Vlastní zpracování dle výsledků studií uvedených autorů</w:t>
      </w:r>
    </w:p>
    <w:p w14:paraId="11E16D11" w14:textId="407F04B7" w:rsidR="001F50D6" w:rsidRDefault="006A75A6" w:rsidP="006A75A6">
      <w:pPr>
        <w:pStyle w:val="Nadpis3"/>
        <w:rPr>
          <w:lang w:eastAsia="cs-CZ"/>
        </w:rPr>
      </w:pPr>
      <w:bookmarkStart w:id="73" w:name="_Toc501551363"/>
      <w:r>
        <w:rPr>
          <w:lang w:eastAsia="cs-CZ"/>
        </w:rPr>
        <w:t>Shrnutí</w:t>
      </w:r>
      <w:r w:rsidR="00D41CD1">
        <w:rPr>
          <w:lang w:eastAsia="cs-CZ"/>
        </w:rPr>
        <w:t xml:space="preserve"> výběru proměnných pro vícekriteriální analýzu</w:t>
      </w:r>
      <w:bookmarkEnd w:id="73"/>
    </w:p>
    <w:p w14:paraId="7FBC2B23" w14:textId="06EEF754" w:rsidR="000434E4" w:rsidRDefault="000D5848" w:rsidP="000434E4">
      <w:pPr>
        <w:pStyle w:val="diplomka"/>
      </w:pPr>
      <w:r>
        <w:t xml:space="preserve">Vícekriteriální metoda, kterou </w:t>
      </w:r>
      <w:r w:rsidR="005862AC">
        <w:t xml:space="preserve">pro určení životních fází podniků využili mnozí autoři (Anthony a Ramesh, 1992; Teixeira a Santos 2006; Ahsan et al., 2016, Jaafar a Halim, 2016), se jeví jako jednoduchá a snadno aplikovatelná. K její aplikaci není třeba shromažďovat data o dlouhodobém vývoji podniků, ani údaje kvalitativního charakteru. Jako vhodné proměnné pro aplikaci této analýzy byly vybrány proměnné, které využívají i citovaní autoři. Tyto by navíc měly vykazovat jasný vztah s vývojovým cyklem podniků. To znamená, že by mělo být možné nalézt rostoucí nebo klesající vývoj těchto proměnných v průběhu zkoumaného životního cyklu. Jedině tak je totiž možné říci, že např. růst tržeb bude nejvyšší ve fázi růstu, nižší ve fázi dospělosti a nejnižší ve fázi úpadku podniku a </w:t>
      </w:r>
      <w:r w:rsidR="00F033C2">
        <w:t>následně</w:t>
      </w:r>
      <w:r w:rsidR="005862AC">
        <w:t xml:space="preserve"> přiřazovat skóre dle toho, do jakého kvantilu podnik dle dané proměnné spadá. </w:t>
      </w:r>
      <w:r w:rsidR="00F033C2">
        <w:t xml:space="preserve">Dle </w:t>
      </w:r>
      <w:r w:rsidR="005862AC">
        <w:t>argumentace postavené na studiu závěrů předchozích autorů byly jako vhodné proměnné vybrány růst tržeb a růst aktiv.</w:t>
      </w:r>
    </w:p>
    <w:p w14:paraId="3537EA63" w14:textId="13950C69" w:rsidR="00BD655B" w:rsidRDefault="00BD655B">
      <w:pPr>
        <w:suppressAutoHyphens w:val="0"/>
        <w:jc w:val="left"/>
        <w:rPr>
          <w:sz w:val="24"/>
          <w:shd w:val="clear" w:color="auto" w:fill="FFFFFF"/>
        </w:rPr>
      </w:pPr>
      <w:r>
        <w:br w:type="page"/>
      </w:r>
    </w:p>
    <w:p w14:paraId="4F0F3D70" w14:textId="6EADBC4A" w:rsidR="00CF2296" w:rsidRDefault="006275F4" w:rsidP="00B75530">
      <w:pPr>
        <w:pStyle w:val="Nadpis2"/>
      </w:pPr>
      <w:bookmarkStart w:id="74" w:name="_Toc501551364"/>
      <w:r>
        <w:lastRenderedPageBreak/>
        <w:t xml:space="preserve">Aplikace </w:t>
      </w:r>
      <w:r w:rsidR="00C67319">
        <w:t>vícekriteriální analýzy</w:t>
      </w:r>
      <w:bookmarkEnd w:id="74"/>
    </w:p>
    <w:p w14:paraId="0EDB0694" w14:textId="2ADC4480" w:rsidR="009E4167" w:rsidRDefault="00C67319" w:rsidP="009E4167">
      <w:pPr>
        <w:pStyle w:val="diplomka"/>
        <w:rPr>
          <w:rFonts w:eastAsia="Calibri"/>
        </w:rPr>
      </w:pPr>
      <w:r>
        <w:t xml:space="preserve">Vícekriteriální analýzu lze označit za metodu jednodušší a bude tak řešena jako první. </w:t>
      </w:r>
      <w:r w:rsidR="00332A2E">
        <w:t xml:space="preserve">Její výsledky však budou v dalších částech porovnány s výsledky analýzy shlukové. </w:t>
      </w:r>
      <w:r w:rsidR="000434E4">
        <w:t xml:space="preserve">Metodika pro zpracování vícekriteriální analýzy vychází zejména ze studií, jež vypracovali autoři Jaafar a Halim (2016), Ahsan a kolegové (2016), popř. </w:t>
      </w:r>
      <w:r w:rsidR="000434E4" w:rsidRPr="000434E4">
        <w:rPr>
          <w:rFonts w:eastAsia="Calibri"/>
        </w:rPr>
        <w:t>Teixeira a Santos (2006)</w:t>
      </w:r>
      <w:r w:rsidR="000434E4">
        <w:rPr>
          <w:rFonts w:eastAsia="Calibri"/>
        </w:rPr>
        <w:t>. V</w:t>
      </w:r>
      <w:r w:rsidR="00BD655B">
        <w:rPr>
          <w:rFonts w:eastAsia="Calibri"/>
        </w:rPr>
        <w:t> předchozí části textu</w:t>
      </w:r>
      <w:r w:rsidR="000434E4">
        <w:rPr>
          <w:rFonts w:eastAsia="Calibri"/>
        </w:rPr>
        <w:t xml:space="preserve"> tak byly vybrány vhodné proměnné pro vícekriteriální analýzu</w:t>
      </w:r>
      <w:r>
        <w:rPr>
          <w:rFonts w:eastAsia="Calibri"/>
        </w:rPr>
        <w:t xml:space="preserve">, konkrétně </w:t>
      </w:r>
      <w:r w:rsidR="000434E4">
        <w:rPr>
          <w:rFonts w:eastAsia="Calibri"/>
        </w:rPr>
        <w:t>růst tržeb a růst aktiv.</w:t>
      </w:r>
      <w:r w:rsidR="005D7413">
        <w:rPr>
          <w:rFonts w:eastAsia="Calibri"/>
        </w:rPr>
        <w:t xml:space="preserve"> Pro ověření </w:t>
      </w:r>
      <w:r w:rsidR="004D1EDC">
        <w:rPr>
          <w:rFonts w:eastAsia="Calibri"/>
        </w:rPr>
        <w:t>robustnosti</w:t>
      </w:r>
      <w:r w:rsidR="005F7747">
        <w:rPr>
          <w:rFonts w:eastAsia="Calibri"/>
        </w:rPr>
        <w:t xml:space="preserve"> </w:t>
      </w:r>
      <w:r w:rsidR="005D7413">
        <w:rPr>
          <w:rFonts w:eastAsia="Calibri"/>
        </w:rPr>
        <w:t xml:space="preserve">modelu bude </w:t>
      </w:r>
      <w:r w:rsidR="004E12DB">
        <w:rPr>
          <w:rFonts w:eastAsia="Calibri"/>
        </w:rPr>
        <w:t>později</w:t>
      </w:r>
      <w:r w:rsidR="005D7413">
        <w:rPr>
          <w:rFonts w:eastAsia="Calibri"/>
        </w:rPr>
        <w:t xml:space="preserve"> zahrnut také věk podniků. Základní popisné statistiky těchto proměnných pro daná odvětví a období shrnuje následující tabulka.</w:t>
      </w:r>
    </w:p>
    <w:p w14:paraId="0ECAE9FB" w14:textId="00F81FCC" w:rsidR="00DE2FAC" w:rsidRDefault="00DE2FAC" w:rsidP="00DE2FAC">
      <w:pPr>
        <w:pStyle w:val="Titulek"/>
        <w:keepNext/>
      </w:pPr>
      <w:bookmarkStart w:id="75" w:name="_Toc500324676"/>
      <w:bookmarkStart w:id="76" w:name="_Toc501531189"/>
      <w:bookmarkStart w:id="77" w:name="_Toc501551263"/>
      <w:r>
        <w:t xml:space="preserve">Tabulka </w:t>
      </w:r>
      <w:r>
        <w:fldChar w:fldCharType="begin"/>
      </w:r>
      <w:r>
        <w:instrText xml:space="preserve"> SEQ Tabulka \* ARABIC </w:instrText>
      </w:r>
      <w:r>
        <w:fldChar w:fldCharType="separate"/>
      </w:r>
      <w:r w:rsidR="002F4BCA">
        <w:rPr>
          <w:noProof/>
        </w:rPr>
        <w:t>5</w:t>
      </w:r>
      <w:r>
        <w:fldChar w:fldCharType="end"/>
      </w:r>
      <w:r>
        <w:t xml:space="preserve"> Popisné statistiky </w:t>
      </w:r>
      <w:r w:rsidR="00664C25">
        <w:t>proměnných</w:t>
      </w:r>
      <w:r>
        <w:t xml:space="preserve"> pro vícekriteriální analýzu</w:t>
      </w:r>
      <w:bookmarkEnd w:id="75"/>
      <w:bookmarkEnd w:id="76"/>
      <w:bookmarkEnd w:id="77"/>
    </w:p>
    <w:tbl>
      <w:tblPr>
        <w:tblW w:w="9053" w:type="dxa"/>
        <w:tblCellMar>
          <w:left w:w="70" w:type="dxa"/>
          <w:right w:w="70" w:type="dxa"/>
        </w:tblCellMar>
        <w:tblLook w:val="04A0" w:firstRow="1" w:lastRow="0" w:firstColumn="1" w:lastColumn="0" w:noHBand="0" w:noVBand="1"/>
      </w:tblPr>
      <w:tblGrid>
        <w:gridCol w:w="1975"/>
        <w:gridCol w:w="1276"/>
        <w:gridCol w:w="959"/>
        <w:gridCol w:w="1174"/>
        <w:gridCol w:w="1174"/>
        <w:gridCol w:w="1188"/>
        <w:gridCol w:w="1307"/>
      </w:tblGrid>
      <w:tr w:rsidR="005D7413" w:rsidRPr="00D1694D" w14:paraId="52882D42" w14:textId="77777777" w:rsidTr="001D4E4B">
        <w:trPr>
          <w:trHeight w:val="299"/>
        </w:trPr>
        <w:tc>
          <w:tcPr>
            <w:tcW w:w="1975" w:type="dxa"/>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bottom"/>
            <w:hideMark/>
          </w:tcPr>
          <w:p w14:paraId="6FD8A23F" w14:textId="065ABB6F" w:rsidR="005D7413" w:rsidRPr="00D1694D" w:rsidRDefault="005D7413" w:rsidP="005D7413">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14, 2013</w:t>
            </w:r>
          </w:p>
        </w:tc>
        <w:tc>
          <w:tcPr>
            <w:tcW w:w="1276" w:type="dxa"/>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64D53A01" w14:textId="13BFB3B4" w:rsidR="005D7413" w:rsidRPr="00D1694D" w:rsidRDefault="00E56F04" w:rsidP="00DE2FAC">
            <w:pPr>
              <w:suppressAutoHyphens w:val="0"/>
              <w:jc w:val="center"/>
              <w:rPr>
                <w:b/>
                <w:bCs/>
                <w:color w:val="000000"/>
                <w:szCs w:val="22"/>
                <w:lang w:eastAsia="cs-CZ"/>
              </w:rPr>
            </w:pPr>
            <w:r w:rsidRPr="00D1694D">
              <w:rPr>
                <w:b/>
                <w:bCs/>
                <w:color w:val="000000"/>
                <w:szCs w:val="22"/>
                <w:lang w:eastAsia="cs-CZ"/>
              </w:rPr>
              <w:t>N podniků</w:t>
            </w:r>
          </w:p>
        </w:tc>
        <w:tc>
          <w:tcPr>
            <w:tcW w:w="959" w:type="dxa"/>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631F2096"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Průměr</w:t>
            </w:r>
          </w:p>
        </w:tc>
        <w:tc>
          <w:tcPr>
            <w:tcW w:w="1174" w:type="dxa"/>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3C320DBC"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Medián</w:t>
            </w:r>
          </w:p>
        </w:tc>
        <w:tc>
          <w:tcPr>
            <w:tcW w:w="1174" w:type="dxa"/>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6745A6B5"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Minimum</w:t>
            </w:r>
          </w:p>
        </w:tc>
        <w:tc>
          <w:tcPr>
            <w:tcW w:w="1188" w:type="dxa"/>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76195D8B"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Maximum</w:t>
            </w:r>
          </w:p>
        </w:tc>
        <w:tc>
          <w:tcPr>
            <w:tcW w:w="1307" w:type="dxa"/>
            <w:tcBorders>
              <w:top w:val="single" w:sz="8" w:space="0" w:color="auto"/>
              <w:left w:val="nil"/>
              <w:bottom w:val="single" w:sz="4" w:space="0" w:color="auto"/>
              <w:right w:val="single" w:sz="8" w:space="0" w:color="auto"/>
            </w:tcBorders>
            <w:shd w:val="clear" w:color="auto" w:fill="8EAADB" w:themeFill="accent1" w:themeFillTint="99"/>
            <w:noWrap/>
            <w:vAlign w:val="bottom"/>
            <w:hideMark/>
          </w:tcPr>
          <w:p w14:paraId="46269E00"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Sm. odch.</w:t>
            </w:r>
          </w:p>
        </w:tc>
      </w:tr>
      <w:tr w:rsidR="005D7413" w:rsidRPr="00D1694D" w14:paraId="48E5888F"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4D3D0CDA" w14:textId="293BD752" w:rsidR="005D7413" w:rsidRPr="00D1694D" w:rsidRDefault="003F0E9A" w:rsidP="005D7413">
            <w:pPr>
              <w:suppressAutoHyphens w:val="0"/>
              <w:jc w:val="left"/>
              <w:rPr>
                <w:b/>
                <w:bCs/>
                <w:color w:val="000000"/>
                <w:sz w:val="20"/>
                <w:lang w:eastAsia="cs-CZ"/>
              </w:rPr>
            </w:pPr>
            <w:r w:rsidRPr="00D1694D">
              <w:rPr>
                <w:b/>
                <w:bCs/>
                <w:color w:val="000000"/>
                <w:sz w:val="20"/>
                <w:lang w:eastAsia="cs-CZ"/>
              </w:rPr>
              <w:t>Věk</w:t>
            </w:r>
            <w:r w:rsidR="005D7413" w:rsidRPr="00D1694D">
              <w:rPr>
                <w:b/>
                <w:bCs/>
                <w:color w:val="000000"/>
                <w:sz w:val="20"/>
                <w:lang w:eastAsia="cs-CZ"/>
              </w:rPr>
              <w:t xml:space="preserve"> v roce 2013</w:t>
            </w:r>
          </w:p>
        </w:tc>
        <w:tc>
          <w:tcPr>
            <w:tcW w:w="1276" w:type="dxa"/>
            <w:tcBorders>
              <w:top w:val="nil"/>
              <w:left w:val="nil"/>
              <w:bottom w:val="single" w:sz="4" w:space="0" w:color="auto"/>
              <w:right w:val="single" w:sz="4" w:space="0" w:color="auto"/>
            </w:tcBorders>
            <w:shd w:val="clear" w:color="auto" w:fill="auto"/>
            <w:noWrap/>
            <w:vAlign w:val="center"/>
            <w:hideMark/>
          </w:tcPr>
          <w:p w14:paraId="3A22D2C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322</w:t>
            </w:r>
          </w:p>
        </w:tc>
        <w:tc>
          <w:tcPr>
            <w:tcW w:w="959" w:type="dxa"/>
            <w:tcBorders>
              <w:top w:val="nil"/>
              <w:left w:val="nil"/>
              <w:bottom w:val="single" w:sz="4" w:space="0" w:color="auto"/>
              <w:right w:val="single" w:sz="4" w:space="0" w:color="auto"/>
            </w:tcBorders>
            <w:shd w:val="clear" w:color="auto" w:fill="auto"/>
            <w:noWrap/>
            <w:vAlign w:val="center"/>
            <w:hideMark/>
          </w:tcPr>
          <w:p w14:paraId="64FDC083"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11,90</w:t>
            </w:r>
          </w:p>
        </w:tc>
        <w:tc>
          <w:tcPr>
            <w:tcW w:w="1174" w:type="dxa"/>
            <w:tcBorders>
              <w:top w:val="nil"/>
              <w:left w:val="nil"/>
              <w:bottom w:val="single" w:sz="4" w:space="0" w:color="auto"/>
              <w:right w:val="single" w:sz="4" w:space="0" w:color="auto"/>
            </w:tcBorders>
            <w:shd w:val="clear" w:color="auto" w:fill="auto"/>
            <w:noWrap/>
            <w:vAlign w:val="center"/>
            <w:hideMark/>
          </w:tcPr>
          <w:p w14:paraId="75CF4AB6"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12,50</w:t>
            </w:r>
          </w:p>
        </w:tc>
        <w:tc>
          <w:tcPr>
            <w:tcW w:w="1174" w:type="dxa"/>
            <w:tcBorders>
              <w:top w:val="nil"/>
              <w:left w:val="nil"/>
              <w:bottom w:val="single" w:sz="4" w:space="0" w:color="auto"/>
              <w:right w:val="single" w:sz="4" w:space="0" w:color="auto"/>
            </w:tcBorders>
            <w:shd w:val="clear" w:color="auto" w:fill="auto"/>
            <w:noWrap/>
            <w:vAlign w:val="center"/>
            <w:hideMark/>
          </w:tcPr>
          <w:p w14:paraId="2C722240"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1,00</w:t>
            </w:r>
          </w:p>
        </w:tc>
        <w:tc>
          <w:tcPr>
            <w:tcW w:w="1188" w:type="dxa"/>
            <w:tcBorders>
              <w:top w:val="nil"/>
              <w:left w:val="nil"/>
              <w:bottom w:val="single" w:sz="4" w:space="0" w:color="auto"/>
              <w:right w:val="single" w:sz="4" w:space="0" w:color="auto"/>
            </w:tcBorders>
            <w:shd w:val="clear" w:color="auto" w:fill="auto"/>
            <w:noWrap/>
            <w:vAlign w:val="center"/>
            <w:hideMark/>
          </w:tcPr>
          <w:p w14:paraId="3198CE16"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25,00</w:t>
            </w:r>
          </w:p>
        </w:tc>
        <w:tc>
          <w:tcPr>
            <w:tcW w:w="1307" w:type="dxa"/>
            <w:tcBorders>
              <w:top w:val="nil"/>
              <w:left w:val="nil"/>
              <w:bottom w:val="single" w:sz="4" w:space="0" w:color="auto"/>
              <w:right w:val="single" w:sz="8" w:space="0" w:color="auto"/>
            </w:tcBorders>
            <w:shd w:val="clear" w:color="auto" w:fill="auto"/>
            <w:noWrap/>
            <w:vAlign w:val="center"/>
            <w:hideMark/>
          </w:tcPr>
          <w:p w14:paraId="4E26FDDB"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6,85</w:t>
            </w:r>
          </w:p>
        </w:tc>
      </w:tr>
      <w:tr w:rsidR="005D7413" w:rsidRPr="00D1694D" w14:paraId="63C35484"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28B4B329"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aktiv (%)</w:t>
            </w:r>
          </w:p>
        </w:tc>
        <w:tc>
          <w:tcPr>
            <w:tcW w:w="1276" w:type="dxa"/>
            <w:tcBorders>
              <w:top w:val="nil"/>
              <w:left w:val="nil"/>
              <w:bottom w:val="single" w:sz="4" w:space="0" w:color="auto"/>
              <w:right w:val="single" w:sz="4" w:space="0" w:color="auto"/>
            </w:tcBorders>
            <w:shd w:val="clear" w:color="auto" w:fill="auto"/>
            <w:noWrap/>
            <w:vAlign w:val="center"/>
            <w:hideMark/>
          </w:tcPr>
          <w:p w14:paraId="374A043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322</w:t>
            </w:r>
          </w:p>
        </w:tc>
        <w:tc>
          <w:tcPr>
            <w:tcW w:w="959" w:type="dxa"/>
            <w:tcBorders>
              <w:top w:val="nil"/>
              <w:left w:val="nil"/>
              <w:bottom w:val="single" w:sz="4" w:space="0" w:color="auto"/>
              <w:right w:val="single" w:sz="4" w:space="0" w:color="auto"/>
            </w:tcBorders>
            <w:shd w:val="clear" w:color="auto" w:fill="auto"/>
            <w:noWrap/>
            <w:vAlign w:val="center"/>
            <w:hideMark/>
          </w:tcPr>
          <w:p w14:paraId="2D91518F"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0,17</w:t>
            </w:r>
          </w:p>
        </w:tc>
        <w:tc>
          <w:tcPr>
            <w:tcW w:w="1174" w:type="dxa"/>
            <w:tcBorders>
              <w:top w:val="nil"/>
              <w:left w:val="nil"/>
              <w:bottom w:val="single" w:sz="4" w:space="0" w:color="auto"/>
              <w:right w:val="single" w:sz="4" w:space="0" w:color="auto"/>
            </w:tcBorders>
            <w:shd w:val="clear" w:color="auto" w:fill="auto"/>
            <w:noWrap/>
            <w:vAlign w:val="center"/>
            <w:hideMark/>
          </w:tcPr>
          <w:p w14:paraId="3AF293A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0,00</w:t>
            </w:r>
          </w:p>
        </w:tc>
        <w:tc>
          <w:tcPr>
            <w:tcW w:w="1174" w:type="dxa"/>
            <w:tcBorders>
              <w:top w:val="nil"/>
              <w:left w:val="nil"/>
              <w:bottom w:val="single" w:sz="4" w:space="0" w:color="auto"/>
              <w:right w:val="single" w:sz="4" w:space="0" w:color="auto"/>
            </w:tcBorders>
            <w:shd w:val="clear" w:color="auto" w:fill="auto"/>
            <w:noWrap/>
            <w:vAlign w:val="center"/>
            <w:hideMark/>
          </w:tcPr>
          <w:p w14:paraId="0717F438"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-0,71</w:t>
            </w:r>
          </w:p>
        </w:tc>
        <w:tc>
          <w:tcPr>
            <w:tcW w:w="1188" w:type="dxa"/>
            <w:tcBorders>
              <w:top w:val="nil"/>
              <w:left w:val="nil"/>
              <w:bottom w:val="single" w:sz="4" w:space="0" w:color="auto"/>
              <w:right w:val="single" w:sz="4" w:space="0" w:color="auto"/>
            </w:tcBorders>
            <w:shd w:val="clear" w:color="auto" w:fill="auto"/>
            <w:noWrap/>
            <w:vAlign w:val="center"/>
            <w:hideMark/>
          </w:tcPr>
          <w:p w14:paraId="3D00CDCE"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8,78</w:t>
            </w:r>
          </w:p>
        </w:tc>
        <w:tc>
          <w:tcPr>
            <w:tcW w:w="1307" w:type="dxa"/>
            <w:tcBorders>
              <w:top w:val="nil"/>
              <w:left w:val="nil"/>
              <w:bottom w:val="single" w:sz="4" w:space="0" w:color="auto"/>
              <w:right w:val="single" w:sz="8" w:space="0" w:color="auto"/>
            </w:tcBorders>
            <w:shd w:val="clear" w:color="auto" w:fill="auto"/>
            <w:noWrap/>
            <w:vAlign w:val="center"/>
            <w:hideMark/>
          </w:tcPr>
          <w:p w14:paraId="62E419E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0,84</w:t>
            </w:r>
          </w:p>
        </w:tc>
      </w:tr>
      <w:tr w:rsidR="005D7413" w:rsidRPr="00D1694D" w14:paraId="770EFB63"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578E275D"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tržeb (%)</w:t>
            </w:r>
          </w:p>
        </w:tc>
        <w:tc>
          <w:tcPr>
            <w:tcW w:w="1276" w:type="dxa"/>
            <w:tcBorders>
              <w:top w:val="nil"/>
              <w:left w:val="nil"/>
              <w:bottom w:val="single" w:sz="4" w:space="0" w:color="auto"/>
              <w:right w:val="single" w:sz="4" w:space="0" w:color="auto"/>
            </w:tcBorders>
            <w:shd w:val="clear" w:color="auto" w:fill="auto"/>
            <w:noWrap/>
            <w:vAlign w:val="center"/>
            <w:hideMark/>
          </w:tcPr>
          <w:p w14:paraId="03890BB5"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322</w:t>
            </w:r>
          </w:p>
        </w:tc>
        <w:tc>
          <w:tcPr>
            <w:tcW w:w="959" w:type="dxa"/>
            <w:tcBorders>
              <w:top w:val="nil"/>
              <w:left w:val="nil"/>
              <w:bottom w:val="single" w:sz="4" w:space="0" w:color="auto"/>
              <w:right w:val="single" w:sz="4" w:space="0" w:color="auto"/>
            </w:tcBorders>
            <w:shd w:val="clear" w:color="auto" w:fill="auto"/>
            <w:noWrap/>
            <w:vAlign w:val="center"/>
            <w:hideMark/>
          </w:tcPr>
          <w:p w14:paraId="3B92C7F7"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0,30</w:t>
            </w:r>
          </w:p>
        </w:tc>
        <w:tc>
          <w:tcPr>
            <w:tcW w:w="1174" w:type="dxa"/>
            <w:tcBorders>
              <w:top w:val="nil"/>
              <w:left w:val="nil"/>
              <w:bottom w:val="single" w:sz="4" w:space="0" w:color="auto"/>
              <w:right w:val="single" w:sz="4" w:space="0" w:color="auto"/>
            </w:tcBorders>
            <w:shd w:val="clear" w:color="auto" w:fill="auto"/>
            <w:noWrap/>
            <w:vAlign w:val="center"/>
            <w:hideMark/>
          </w:tcPr>
          <w:p w14:paraId="090E24D4"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0,02</w:t>
            </w:r>
          </w:p>
        </w:tc>
        <w:tc>
          <w:tcPr>
            <w:tcW w:w="1174" w:type="dxa"/>
            <w:tcBorders>
              <w:top w:val="nil"/>
              <w:left w:val="nil"/>
              <w:bottom w:val="single" w:sz="4" w:space="0" w:color="auto"/>
              <w:right w:val="single" w:sz="4" w:space="0" w:color="auto"/>
            </w:tcBorders>
            <w:shd w:val="clear" w:color="auto" w:fill="auto"/>
            <w:noWrap/>
            <w:vAlign w:val="center"/>
            <w:hideMark/>
          </w:tcPr>
          <w:p w14:paraId="7EA7812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-1,19</w:t>
            </w:r>
          </w:p>
        </w:tc>
        <w:tc>
          <w:tcPr>
            <w:tcW w:w="1188" w:type="dxa"/>
            <w:tcBorders>
              <w:top w:val="nil"/>
              <w:left w:val="nil"/>
              <w:bottom w:val="single" w:sz="4" w:space="0" w:color="auto"/>
              <w:right w:val="single" w:sz="4" w:space="0" w:color="auto"/>
            </w:tcBorders>
            <w:shd w:val="clear" w:color="auto" w:fill="auto"/>
            <w:noWrap/>
            <w:vAlign w:val="center"/>
            <w:hideMark/>
          </w:tcPr>
          <w:p w14:paraId="7B1382F8"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36,89</w:t>
            </w:r>
          </w:p>
        </w:tc>
        <w:tc>
          <w:tcPr>
            <w:tcW w:w="1307" w:type="dxa"/>
            <w:tcBorders>
              <w:top w:val="nil"/>
              <w:left w:val="nil"/>
              <w:bottom w:val="single" w:sz="4" w:space="0" w:color="auto"/>
              <w:right w:val="single" w:sz="8" w:space="0" w:color="auto"/>
            </w:tcBorders>
            <w:shd w:val="clear" w:color="auto" w:fill="auto"/>
            <w:noWrap/>
            <w:vAlign w:val="center"/>
            <w:hideMark/>
          </w:tcPr>
          <w:p w14:paraId="36946C64"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2,74</w:t>
            </w:r>
          </w:p>
        </w:tc>
      </w:tr>
      <w:tr w:rsidR="00623900" w:rsidRPr="00D1694D" w14:paraId="521BD369" w14:textId="77777777" w:rsidTr="0074457D">
        <w:trPr>
          <w:trHeight w:val="299"/>
        </w:trPr>
        <w:tc>
          <w:tcPr>
            <w:tcW w:w="9053" w:type="dxa"/>
            <w:gridSpan w:val="7"/>
            <w:tcBorders>
              <w:top w:val="nil"/>
              <w:left w:val="single" w:sz="8" w:space="0" w:color="auto"/>
              <w:bottom w:val="single" w:sz="4" w:space="0" w:color="auto"/>
              <w:right w:val="single" w:sz="8" w:space="0" w:color="auto"/>
            </w:tcBorders>
            <w:shd w:val="clear" w:color="auto" w:fill="auto"/>
            <w:noWrap/>
            <w:vAlign w:val="bottom"/>
            <w:hideMark/>
          </w:tcPr>
          <w:p w14:paraId="2EE99592" w14:textId="0EF1568A" w:rsidR="00623900" w:rsidRPr="00D1694D" w:rsidRDefault="00623900" w:rsidP="00DE2FAC">
            <w:pPr>
              <w:suppressAutoHyphens w:val="0"/>
              <w:jc w:val="center"/>
              <w:rPr>
                <w:color w:val="000000"/>
                <w:szCs w:val="22"/>
                <w:lang w:eastAsia="cs-CZ"/>
              </w:rPr>
            </w:pPr>
            <w:r w:rsidRPr="00D1694D">
              <w:rPr>
                <w:b/>
                <w:bCs/>
                <w:color w:val="000000"/>
                <w:szCs w:val="22"/>
                <w:lang w:eastAsia="cs-CZ"/>
              </w:rPr>
              <w:t> </w:t>
            </w:r>
          </w:p>
        </w:tc>
      </w:tr>
      <w:tr w:rsidR="005D7413" w:rsidRPr="00D1694D" w14:paraId="7096BF88"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8EAADB" w:themeFill="accent1" w:themeFillTint="99"/>
            <w:noWrap/>
            <w:vAlign w:val="bottom"/>
            <w:hideMark/>
          </w:tcPr>
          <w:p w14:paraId="108A4707" w14:textId="61D54493" w:rsidR="005D7413" w:rsidRPr="00D1694D" w:rsidRDefault="005D7413" w:rsidP="005D7413">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14, 2014</w:t>
            </w:r>
          </w:p>
        </w:tc>
        <w:tc>
          <w:tcPr>
            <w:tcW w:w="1276" w:type="dxa"/>
            <w:tcBorders>
              <w:top w:val="nil"/>
              <w:left w:val="nil"/>
              <w:bottom w:val="single" w:sz="4" w:space="0" w:color="auto"/>
              <w:right w:val="single" w:sz="4" w:space="0" w:color="auto"/>
            </w:tcBorders>
            <w:shd w:val="clear" w:color="auto" w:fill="8EAADB" w:themeFill="accent1" w:themeFillTint="99"/>
            <w:noWrap/>
            <w:vAlign w:val="bottom"/>
            <w:hideMark/>
          </w:tcPr>
          <w:p w14:paraId="23D38FE4" w14:textId="519B4A2E" w:rsidR="005D7413" w:rsidRPr="00D1694D" w:rsidRDefault="00E56F04" w:rsidP="00DE2FAC">
            <w:pPr>
              <w:suppressAutoHyphens w:val="0"/>
              <w:jc w:val="center"/>
              <w:rPr>
                <w:b/>
                <w:bCs/>
                <w:color w:val="000000"/>
                <w:szCs w:val="22"/>
                <w:lang w:eastAsia="cs-CZ"/>
              </w:rPr>
            </w:pPr>
            <w:r w:rsidRPr="00D1694D">
              <w:rPr>
                <w:b/>
                <w:bCs/>
                <w:color w:val="000000"/>
                <w:szCs w:val="22"/>
                <w:lang w:eastAsia="cs-CZ"/>
              </w:rPr>
              <w:t>N podniků</w:t>
            </w:r>
          </w:p>
        </w:tc>
        <w:tc>
          <w:tcPr>
            <w:tcW w:w="959" w:type="dxa"/>
            <w:tcBorders>
              <w:top w:val="nil"/>
              <w:left w:val="nil"/>
              <w:bottom w:val="single" w:sz="4" w:space="0" w:color="auto"/>
              <w:right w:val="single" w:sz="4" w:space="0" w:color="auto"/>
            </w:tcBorders>
            <w:shd w:val="clear" w:color="auto" w:fill="8EAADB" w:themeFill="accent1" w:themeFillTint="99"/>
            <w:noWrap/>
            <w:vAlign w:val="bottom"/>
            <w:hideMark/>
          </w:tcPr>
          <w:p w14:paraId="0643E816"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Průměr</w:t>
            </w:r>
          </w:p>
        </w:tc>
        <w:tc>
          <w:tcPr>
            <w:tcW w:w="1174" w:type="dxa"/>
            <w:tcBorders>
              <w:top w:val="nil"/>
              <w:left w:val="nil"/>
              <w:bottom w:val="single" w:sz="4" w:space="0" w:color="auto"/>
              <w:right w:val="single" w:sz="4" w:space="0" w:color="auto"/>
            </w:tcBorders>
            <w:shd w:val="clear" w:color="auto" w:fill="8EAADB" w:themeFill="accent1" w:themeFillTint="99"/>
            <w:noWrap/>
            <w:vAlign w:val="bottom"/>
            <w:hideMark/>
          </w:tcPr>
          <w:p w14:paraId="762B47B1"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Medián</w:t>
            </w:r>
          </w:p>
        </w:tc>
        <w:tc>
          <w:tcPr>
            <w:tcW w:w="1174" w:type="dxa"/>
            <w:tcBorders>
              <w:top w:val="nil"/>
              <w:left w:val="nil"/>
              <w:bottom w:val="single" w:sz="4" w:space="0" w:color="auto"/>
              <w:right w:val="single" w:sz="4" w:space="0" w:color="auto"/>
            </w:tcBorders>
            <w:shd w:val="clear" w:color="auto" w:fill="8EAADB" w:themeFill="accent1" w:themeFillTint="99"/>
            <w:noWrap/>
            <w:vAlign w:val="bottom"/>
            <w:hideMark/>
          </w:tcPr>
          <w:p w14:paraId="756A37E0"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Minimum</w:t>
            </w:r>
          </w:p>
        </w:tc>
        <w:tc>
          <w:tcPr>
            <w:tcW w:w="1188" w:type="dxa"/>
            <w:tcBorders>
              <w:top w:val="nil"/>
              <w:left w:val="nil"/>
              <w:bottom w:val="single" w:sz="4" w:space="0" w:color="auto"/>
              <w:right w:val="single" w:sz="4" w:space="0" w:color="auto"/>
            </w:tcBorders>
            <w:shd w:val="clear" w:color="auto" w:fill="8EAADB" w:themeFill="accent1" w:themeFillTint="99"/>
            <w:noWrap/>
            <w:vAlign w:val="bottom"/>
            <w:hideMark/>
          </w:tcPr>
          <w:p w14:paraId="06EE7FD8"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Maximum</w:t>
            </w:r>
          </w:p>
        </w:tc>
        <w:tc>
          <w:tcPr>
            <w:tcW w:w="1307" w:type="dxa"/>
            <w:tcBorders>
              <w:top w:val="nil"/>
              <w:left w:val="nil"/>
              <w:bottom w:val="single" w:sz="4" w:space="0" w:color="auto"/>
              <w:right w:val="single" w:sz="8" w:space="0" w:color="auto"/>
            </w:tcBorders>
            <w:shd w:val="clear" w:color="auto" w:fill="8EAADB" w:themeFill="accent1" w:themeFillTint="99"/>
            <w:noWrap/>
            <w:vAlign w:val="bottom"/>
            <w:hideMark/>
          </w:tcPr>
          <w:p w14:paraId="06AB3180"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Sm. odch.</w:t>
            </w:r>
          </w:p>
        </w:tc>
      </w:tr>
      <w:tr w:rsidR="005D7413" w:rsidRPr="00D1694D" w14:paraId="7EA2E120"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623EC1E9" w14:textId="4E907A0B" w:rsidR="005D7413" w:rsidRPr="00D1694D" w:rsidRDefault="003F0E9A" w:rsidP="005D7413">
            <w:pPr>
              <w:suppressAutoHyphens w:val="0"/>
              <w:jc w:val="left"/>
              <w:rPr>
                <w:b/>
                <w:bCs/>
                <w:color w:val="000000"/>
                <w:sz w:val="20"/>
                <w:lang w:eastAsia="cs-CZ"/>
              </w:rPr>
            </w:pPr>
            <w:r w:rsidRPr="00D1694D">
              <w:rPr>
                <w:b/>
                <w:bCs/>
                <w:color w:val="000000"/>
                <w:sz w:val="20"/>
                <w:lang w:eastAsia="cs-CZ"/>
              </w:rPr>
              <w:t xml:space="preserve">Věk </w:t>
            </w:r>
            <w:r w:rsidR="005D7413" w:rsidRPr="00D1694D">
              <w:rPr>
                <w:b/>
                <w:bCs/>
                <w:color w:val="000000"/>
                <w:sz w:val="20"/>
                <w:lang w:eastAsia="cs-CZ"/>
              </w:rPr>
              <w:t>v roce 2014</w:t>
            </w:r>
          </w:p>
        </w:tc>
        <w:tc>
          <w:tcPr>
            <w:tcW w:w="1276" w:type="dxa"/>
            <w:tcBorders>
              <w:top w:val="nil"/>
              <w:left w:val="nil"/>
              <w:bottom w:val="single" w:sz="4" w:space="0" w:color="auto"/>
              <w:right w:val="single" w:sz="4" w:space="0" w:color="auto"/>
            </w:tcBorders>
            <w:shd w:val="clear" w:color="auto" w:fill="auto"/>
            <w:noWrap/>
            <w:vAlign w:val="center"/>
            <w:hideMark/>
          </w:tcPr>
          <w:p w14:paraId="1CA1EB14"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336</w:t>
            </w:r>
          </w:p>
        </w:tc>
        <w:tc>
          <w:tcPr>
            <w:tcW w:w="959" w:type="dxa"/>
            <w:tcBorders>
              <w:top w:val="nil"/>
              <w:left w:val="nil"/>
              <w:bottom w:val="single" w:sz="4" w:space="0" w:color="auto"/>
              <w:right w:val="single" w:sz="4" w:space="0" w:color="auto"/>
            </w:tcBorders>
            <w:shd w:val="clear" w:color="auto" w:fill="auto"/>
            <w:noWrap/>
            <w:vAlign w:val="center"/>
            <w:hideMark/>
          </w:tcPr>
          <w:p w14:paraId="0AC4132B"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12,58</w:t>
            </w:r>
          </w:p>
        </w:tc>
        <w:tc>
          <w:tcPr>
            <w:tcW w:w="1174" w:type="dxa"/>
            <w:tcBorders>
              <w:top w:val="nil"/>
              <w:left w:val="nil"/>
              <w:bottom w:val="single" w:sz="4" w:space="0" w:color="auto"/>
              <w:right w:val="single" w:sz="4" w:space="0" w:color="auto"/>
            </w:tcBorders>
            <w:shd w:val="clear" w:color="auto" w:fill="auto"/>
            <w:noWrap/>
            <w:vAlign w:val="center"/>
            <w:hideMark/>
          </w:tcPr>
          <w:p w14:paraId="1F20153E"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13,00</w:t>
            </w:r>
          </w:p>
        </w:tc>
        <w:tc>
          <w:tcPr>
            <w:tcW w:w="1174" w:type="dxa"/>
            <w:tcBorders>
              <w:top w:val="nil"/>
              <w:left w:val="nil"/>
              <w:bottom w:val="single" w:sz="4" w:space="0" w:color="auto"/>
              <w:right w:val="single" w:sz="4" w:space="0" w:color="auto"/>
            </w:tcBorders>
            <w:shd w:val="clear" w:color="auto" w:fill="auto"/>
            <w:noWrap/>
            <w:vAlign w:val="center"/>
            <w:hideMark/>
          </w:tcPr>
          <w:p w14:paraId="2CDB9CFA"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1,00</w:t>
            </w:r>
          </w:p>
        </w:tc>
        <w:tc>
          <w:tcPr>
            <w:tcW w:w="1188" w:type="dxa"/>
            <w:tcBorders>
              <w:top w:val="nil"/>
              <w:left w:val="nil"/>
              <w:bottom w:val="single" w:sz="4" w:space="0" w:color="auto"/>
              <w:right w:val="single" w:sz="4" w:space="0" w:color="auto"/>
            </w:tcBorders>
            <w:shd w:val="clear" w:color="auto" w:fill="auto"/>
            <w:noWrap/>
            <w:vAlign w:val="center"/>
            <w:hideMark/>
          </w:tcPr>
          <w:p w14:paraId="0021F82B"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26,00</w:t>
            </w:r>
          </w:p>
        </w:tc>
        <w:tc>
          <w:tcPr>
            <w:tcW w:w="1307" w:type="dxa"/>
            <w:tcBorders>
              <w:top w:val="nil"/>
              <w:left w:val="nil"/>
              <w:bottom w:val="single" w:sz="4" w:space="0" w:color="auto"/>
              <w:right w:val="single" w:sz="8" w:space="0" w:color="auto"/>
            </w:tcBorders>
            <w:shd w:val="clear" w:color="auto" w:fill="auto"/>
            <w:noWrap/>
            <w:vAlign w:val="center"/>
            <w:hideMark/>
          </w:tcPr>
          <w:p w14:paraId="323A38D4"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6,96</w:t>
            </w:r>
          </w:p>
        </w:tc>
      </w:tr>
      <w:tr w:rsidR="005D7413" w:rsidRPr="00D1694D" w14:paraId="1C792C06"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49A3751F"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aktiv (%)</w:t>
            </w:r>
          </w:p>
        </w:tc>
        <w:tc>
          <w:tcPr>
            <w:tcW w:w="1276" w:type="dxa"/>
            <w:tcBorders>
              <w:top w:val="nil"/>
              <w:left w:val="nil"/>
              <w:bottom w:val="single" w:sz="4" w:space="0" w:color="auto"/>
              <w:right w:val="single" w:sz="4" w:space="0" w:color="auto"/>
            </w:tcBorders>
            <w:shd w:val="clear" w:color="auto" w:fill="auto"/>
            <w:noWrap/>
            <w:vAlign w:val="center"/>
            <w:hideMark/>
          </w:tcPr>
          <w:p w14:paraId="1ED100B4"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336</w:t>
            </w:r>
          </w:p>
        </w:tc>
        <w:tc>
          <w:tcPr>
            <w:tcW w:w="959" w:type="dxa"/>
            <w:tcBorders>
              <w:top w:val="nil"/>
              <w:left w:val="nil"/>
              <w:bottom w:val="single" w:sz="4" w:space="0" w:color="auto"/>
              <w:right w:val="single" w:sz="4" w:space="0" w:color="auto"/>
            </w:tcBorders>
            <w:shd w:val="clear" w:color="auto" w:fill="auto"/>
            <w:noWrap/>
            <w:vAlign w:val="center"/>
            <w:hideMark/>
          </w:tcPr>
          <w:p w14:paraId="5314B615"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0,18</w:t>
            </w:r>
          </w:p>
        </w:tc>
        <w:tc>
          <w:tcPr>
            <w:tcW w:w="1174" w:type="dxa"/>
            <w:tcBorders>
              <w:top w:val="nil"/>
              <w:left w:val="nil"/>
              <w:bottom w:val="single" w:sz="4" w:space="0" w:color="auto"/>
              <w:right w:val="single" w:sz="4" w:space="0" w:color="auto"/>
            </w:tcBorders>
            <w:shd w:val="clear" w:color="auto" w:fill="auto"/>
            <w:noWrap/>
            <w:vAlign w:val="center"/>
            <w:hideMark/>
          </w:tcPr>
          <w:p w14:paraId="5C9A2269"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0,05</w:t>
            </w:r>
          </w:p>
        </w:tc>
        <w:tc>
          <w:tcPr>
            <w:tcW w:w="1174" w:type="dxa"/>
            <w:tcBorders>
              <w:top w:val="nil"/>
              <w:left w:val="nil"/>
              <w:bottom w:val="single" w:sz="4" w:space="0" w:color="auto"/>
              <w:right w:val="single" w:sz="4" w:space="0" w:color="auto"/>
            </w:tcBorders>
            <w:shd w:val="clear" w:color="auto" w:fill="auto"/>
            <w:noWrap/>
            <w:vAlign w:val="center"/>
            <w:hideMark/>
          </w:tcPr>
          <w:p w14:paraId="20270DBB"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-0,72</w:t>
            </w:r>
          </w:p>
        </w:tc>
        <w:tc>
          <w:tcPr>
            <w:tcW w:w="1188" w:type="dxa"/>
            <w:tcBorders>
              <w:top w:val="nil"/>
              <w:left w:val="nil"/>
              <w:bottom w:val="single" w:sz="4" w:space="0" w:color="auto"/>
              <w:right w:val="single" w:sz="4" w:space="0" w:color="auto"/>
            </w:tcBorders>
            <w:shd w:val="clear" w:color="auto" w:fill="auto"/>
            <w:noWrap/>
            <w:vAlign w:val="center"/>
            <w:hideMark/>
          </w:tcPr>
          <w:p w14:paraId="154694E1"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7,15</w:t>
            </w:r>
          </w:p>
        </w:tc>
        <w:tc>
          <w:tcPr>
            <w:tcW w:w="1307" w:type="dxa"/>
            <w:tcBorders>
              <w:top w:val="nil"/>
              <w:left w:val="nil"/>
              <w:bottom w:val="single" w:sz="4" w:space="0" w:color="auto"/>
              <w:right w:val="single" w:sz="8" w:space="0" w:color="auto"/>
            </w:tcBorders>
            <w:shd w:val="clear" w:color="auto" w:fill="auto"/>
            <w:noWrap/>
            <w:vAlign w:val="center"/>
            <w:hideMark/>
          </w:tcPr>
          <w:p w14:paraId="4FCA3C53"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0,66</w:t>
            </w:r>
          </w:p>
        </w:tc>
      </w:tr>
      <w:tr w:rsidR="005D7413" w:rsidRPr="00D1694D" w14:paraId="2B2414A3"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6F9A9CEC"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tržeb (%)</w:t>
            </w:r>
          </w:p>
        </w:tc>
        <w:tc>
          <w:tcPr>
            <w:tcW w:w="1276" w:type="dxa"/>
            <w:tcBorders>
              <w:top w:val="nil"/>
              <w:left w:val="nil"/>
              <w:bottom w:val="single" w:sz="4" w:space="0" w:color="auto"/>
              <w:right w:val="single" w:sz="4" w:space="0" w:color="auto"/>
            </w:tcBorders>
            <w:shd w:val="clear" w:color="auto" w:fill="auto"/>
            <w:noWrap/>
            <w:vAlign w:val="center"/>
            <w:hideMark/>
          </w:tcPr>
          <w:p w14:paraId="1982F329"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336</w:t>
            </w:r>
          </w:p>
        </w:tc>
        <w:tc>
          <w:tcPr>
            <w:tcW w:w="959" w:type="dxa"/>
            <w:tcBorders>
              <w:top w:val="nil"/>
              <w:left w:val="nil"/>
              <w:bottom w:val="single" w:sz="4" w:space="0" w:color="auto"/>
              <w:right w:val="single" w:sz="4" w:space="0" w:color="auto"/>
            </w:tcBorders>
            <w:shd w:val="clear" w:color="auto" w:fill="auto"/>
            <w:noWrap/>
            <w:vAlign w:val="center"/>
            <w:hideMark/>
          </w:tcPr>
          <w:p w14:paraId="4FB73540"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0,22</w:t>
            </w:r>
          </w:p>
        </w:tc>
        <w:tc>
          <w:tcPr>
            <w:tcW w:w="1174" w:type="dxa"/>
            <w:tcBorders>
              <w:top w:val="nil"/>
              <w:left w:val="nil"/>
              <w:bottom w:val="single" w:sz="4" w:space="0" w:color="auto"/>
              <w:right w:val="single" w:sz="4" w:space="0" w:color="auto"/>
            </w:tcBorders>
            <w:shd w:val="clear" w:color="auto" w:fill="auto"/>
            <w:noWrap/>
            <w:vAlign w:val="center"/>
            <w:hideMark/>
          </w:tcPr>
          <w:p w14:paraId="4282AB6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0,08</w:t>
            </w:r>
          </w:p>
        </w:tc>
        <w:tc>
          <w:tcPr>
            <w:tcW w:w="1174" w:type="dxa"/>
            <w:tcBorders>
              <w:top w:val="nil"/>
              <w:left w:val="nil"/>
              <w:bottom w:val="single" w:sz="4" w:space="0" w:color="auto"/>
              <w:right w:val="single" w:sz="4" w:space="0" w:color="auto"/>
            </w:tcBorders>
            <w:shd w:val="clear" w:color="auto" w:fill="auto"/>
            <w:noWrap/>
            <w:vAlign w:val="center"/>
            <w:hideMark/>
          </w:tcPr>
          <w:p w14:paraId="29F7198A"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-1,00</w:t>
            </w:r>
          </w:p>
        </w:tc>
        <w:tc>
          <w:tcPr>
            <w:tcW w:w="1188" w:type="dxa"/>
            <w:tcBorders>
              <w:top w:val="nil"/>
              <w:left w:val="nil"/>
              <w:bottom w:val="single" w:sz="4" w:space="0" w:color="auto"/>
              <w:right w:val="single" w:sz="4" w:space="0" w:color="auto"/>
            </w:tcBorders>
            <w:shd w:val="clear" w:color="auto" w:fill="auto"/>
            <w:noWrap/>
            <w:vAlign w:val="center"/>
            <w:hideMark/>
          </w:tcPr>
          <w:p w14:paraId="079B8BAB"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17,18</w:t>
            </w:r>
          </w:p>
        </w:tc>
        <w:tc>
          <w:tcPr>
            <w:tcW w:w="1307" w:type="dxa"/>
            <w:tcBorders>
              <w:top w:val="nil"/>
              <w:left w:val="nil"/>
              <w:bottom w:val="single" w:sz="4" w:space="0" w:color="auto"/>
              <w:right w:val="single" w:sz="8" w:space="0" w:color="auto"/>
            </w:tcBorders>
            <w:shd w:val="clear" w:color="auto" w:fill="auto"/>
            <w:noWrap/>
            <w:vAlign w:val="center"/>
            <w:hideMark/>
          </w:tcPr>
          <w:p w14:paraId="7549CC00"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1,18</w:t>
            </w:r>
          </w:p>
        </w:tc>
      </w:tr>
      <w:tr w:rsidR="00623900" w:rsidRPr="00D1694D" w14:paraId="21B9E8C4" w14:textId="77777777" w:rsidTr="0074457D">
        <w:trPr>
          <w:trHeight w:val="299"/>
        </w:trPr>
        <w:tc>
          <w:tcPr>
            <w:tcW w:w="9053" w:type="dxa"/>
            <w:gridSpan w:val="7"/>
            <w:tcBorders>
              <w:top w:val="nil"/>
              <w:left w:val="single" w:sz="8" w:space="0" w:color="auto"/>
              <w:bottom w:val="single" w:sz="4" w:space="0" w:color="auto"/>
              <w:right w:val="single" w:sz="8" w:space="0" w:color="auto"/>
            </w:tcBorders>
            <w:shd w:val="clear" w:color="auto" w:fill="auto"/>
            <w:noWrap/>
            <w:vAlign w:val="bottom"/>
            <w:hideMark/>
          </w:tcPr>
          <w:p w14:paraId="52E120F3" w14:textId="5EF06D27" w:rsidR="00623900" w:rsidRPr="00D1694D" w:rsidRDefault="00623900" w:rsidP="00DE2FAC">
            <w:pPr>
              <w:suppressAutoHyphens w:val="0"/>
              <w:jc w:val="center"/>
              <w:rPr>
                <w:color w:val="000000"/>
                <w:szCs w:val="22"/>
                <w:lang w:eastAsia="cs-CZ"/>
              </w:rPr>
            </w:pPr>
            <w:r w:rsidRPr="00D1694D">
              <w:rPr>
                <w:b/>
                <w:bCs/>
                <w:color w:val="000000"/>
                <w:szCs w:val="22"/>
                <w:lang w:eastAsia="cs-CZ"/>
              </w:rPr>
              <w:t> </w:t>
            </w:r>
          </w:p>
        </w:tc>
      </w:tr>
      <w:tr w:rsidR="005D7413" w:rsidRPr="00D1694D" w14:paraId="109F7FF6"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8EAADB" w:themeFill="accent1" w:themeFillTint="99"/>
            <w:noWrap/>
            <w:vAlign w:val="bottom"/>
            <w:hideMark/>
          </w:tcPr>
          <w:p w14:paraId="74235C8D" w14:textId="4DB49E88" w:rsidR="005D7413" w:rsidRPr="00D1694D" w:rsidRDefault="005D7413" w:rsidP="005D7413">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26, 2013</w:t>
            </w:r>
          </w:p>
        </w:tc>
        <w:tc>
          <w:tcPr>
            <w:tcW w:w="1276" w:type="dxa"/>
            <w:tcBorders>
              <w:top w:val="nil"/>
              <w:left w:val="nil"/>
              <w:bottom w:val="single" w:sz="4" w:space="0" w:color="auto"/>
              <w:right w:val="single" w:sz="4" w:space="0" w:color="auto"/>
            </w:tcBorders>
            <w:shd w:val="clear" w:color="auto" w:fill="8EAADB" w:themeFill="accent1" w:themeFillTint="99"/>
            <w:noWrap/>
            <w:vAlign w:val="bottom"/>
            <w:hideMark/>
          </w:tcPr>
          <w:p w14:paraId="0BA273A7" w14:textId="7EBB6650" w:rsidR="005D7413" w:rsidRPr="00D1694D" w:rsidRDefault="00E56F04" w:rsidP="00DE2FAC">
            <w:pPr>
              <w:suppressAutoHyphens w:val="0"/>
              <w:jc w:val="center"/>
              <w:rPr>
                <w:b/>
                <w:bCs/>
                <w:color w:val="000000"/>
                <w:szCs w:val="22"/>
                <w:lang w:eastAsia="cs-CZ"/>
              </w:rPr>
            </w:pPr>
            <w:r w:rsidRPr="00D1694D">
              <w:rPr>
                <w:b/>
                <w:bCs/>
                <w:color w:val="000000"/>
                <w:szCs w:val="22"/>
                <w:lang w:eastAsia="cs-CZ"/>
              </w:rPr>
              <w:t>N podniků</w:t>
            </w:r>
          </w:p>
        </w:tc>
        <w:tc>
          <w:tcPr>
            <w:tcW w:w="959" w:type="dxa"/>
            <w:tcBorders>
              <w:top w:val="nil"/>
              <w:left w:val="nil"/>
              <w:bottom w:val="single" w:sz="4" w:space="0" w:color="auto"/>
              <w:right w:val="single" w:sz="4" w:space="0" w:color="auto"/>
            </w:tcBorders>
            <w:shd w:val="clear" w:color="auto" w:fill="8EAADB" w:themeFill="accent1" w:themeFillTint="99"/>
            <w:noWrap/>
            <w:vAlign w:val="bottom"/>
            <w:hideMark/>
          </w:tcPr>
          <w:p w14:paraId="723B8CD4"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Průměr</w:t>
            </w:r>
          </w:p>
        </w:tc>
        <w:tc>
          <w:tcPr>
            <w:tcW w:w="1174" w:type="dxa"/>
            <w:tcBorders>
              <w:top w:val="nil"/>
              <w:left w:val="nil"/>
              <w:bottom w:val="single" w:sz="4" w:space="0" w:color="auto"/>
              <w:right w:val="single" w:sz="4" w:space="0" w:color="auto"/>
            </w:tcBorders>
            <w:shd w:val="clear" w:color="auto" w:fill="8EAADB" w:themeFill="accent1" w:themeFillTint="99"/>
            <w:noWrap/>
            <w:vAlign w:val="bottom"/>
            <w:hideMark/>
          </w:tcPr>
          <w:p w14:paraId="7196A5F0"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Medián</w:t>
            </w:r>
          </w:p>
        </w:tc>
        <w:tc>
          <w:tcPr>
            <w:tcW w:w="1174" w:type="dxa"/>
            <w:tcBorders>
              <w:top w:val="nil"/>
              <w:left w:val="nil"/>
              <w:bottom w:val="single" w:sz="4" w:space="0" w:color="auto"/>
              <w:right w:val="single" w:sz="4" w:space="0" w:color="auto"/>
            </w:tcBorders>
            <w:shd w:val="clear" w:color="auto" w:fill="8EAADB" w:themeFill="accent1" w:themeFillTint="99"/>
            <w:noWrap/>
            <w:vAlign w:val="bottom"/>
            <w:hideMark/>
          </w:tcPr>
          <w:p w14:paraId="3B68CB05"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Minimum</w:t>
            </w:r>
          </w:p>
        </w:tc>
        <w:tc>
          <w:tcPr>
            <w:tcW w:w="1188" w:type="dxa"/>
            <w:tcBorders>
              <w:top w:val="nil"/>
              <w:left w:val="nil"/>
              <w:bottom w:val="single" w:sz="4" w:space="0" w:color="auto"/>
              <w:right w:val="single" w:sz="4" w:space="0" w:color="auto"/>
            </w:tcBorders>
            <w:shd w:val="clear" w:color="auto" w:fill="8EAADB" w:themeFill="accent1" w:themeFillTint="99"/>
            <w:noWrap/>
            <w:vAlign w:val="bottom"/>
            <w:hideMark/>
          </w:tcPr>
          <w:p w14:paraId="3E4148C5"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Maximum</w:t>
            </w:r>
          </w:p>
        </w:tc>
        <w:tc>
          <w:tcPr>
            <w:tcW w:w="1307" w:type="dxa"/>
            <w:tcBorders>
              <w:top w:val="nil"/>
              <w:left w:val="nil"/>
              <w:bottom w:val="single" w:sz="4" w:space="0" w:color="auto"/>
              <w:right w:val="single" w:sz="8" w:space="0" w:color="auto"/>
            </w:tcBorders>
            <w:shd w:val="clear" w:color="auto" w:fill="8EAADB" w:themeFill="accent1" w:themeFillTint="99"/>
            <w:noWrap/>
            <w:vAlign w:val="bottom"/>
            <w:hideMark/>
          </w:tcPr>
          <w:p w14:paraId="6991921E"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Sm. odch.</w:t>
            </w:r>
          </w:p>
        </w:tc>
      </w:tr>
      <w:tr w:rsidR="005D7413" w:rsidRPr="00D1694D" w14:paraId="351EBAA5"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51FCCBE5" w14:textId="1C1DAC38" w:rsidR="005D7413" w:rsidRPr="00D1694D" w:rsidRDefault="003F0E9A" w:rsidP="005D7413">
            <w:pPr>
              <w:suppressAutoHyphens w:val="0"/>
              <w:jc w:val="left"/>
              <w:rPr>
                <w:b/>
                <w:bCs/>
                <w:color w:val="000000"/>
                <w:sz w:val="20"/>
                <w:lang w:eastAsia="cs-CZ"/>
              </w:rPr>
            </w:pPr>
            <w:r w:rsidRPr="00D1694D">
              <w:rPr>
                <w:b/>
                <w:bCs/>
                <w:color w:val="000000"/>
                <w:sz w:val="20"/>
                <w:lang w:eastAsia="cs-CZ"/>
              </w:rPr>
              <w:t xml:space="preserve">Věk </w:t>
            </w:r>
            <w:r w:rsidR="005D7413" w:rsidRPr="00D1694D">
              <w:rPr>
                <w:b/>
                <w:bCs/>
                <w:color w:val="000000"/>
                <w:sz w:val="20"/>
                <w:lang w:eastAsia="cs-CZ"/>
              </w:rPr>
              <w:t>v roce 2013</w:t>
            </w:r>
          </w:p>
        </w:tc>
        <w:tc>
          <w:tcPr>
            <w:tcW w:w="1276" w:type="dxa"/>
            <w:tcBorders>
              <w:top w:val="nil"/>
              <w:left w:val="nil"/>
              <w:bottom w:val="single" w:sz="4" w:space="0" w:color="auto"/>
              <w:right w:val="single" w:sz="4" w:space="0" w:color="auto"/>
            </w:tcBorders>
            <w:shd w:val="clear" w:color="auto" w:fill="auto"/>
            <w:noWrap/>
            <w:vAlign w:val="center"/>
            <w:hideMark/>
          </w:tcPr>
          <w:p w14:paraId="6A26EDA0"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468</w:t>
            </w:r>
          </w:p>
        </w:tc>
        <w:tc>
          <w:tcPr>
            <w:tcW w:w="959" w:type="dxa"/>
            <w:tcBorders>
              <w:top w:val="nil"/>
              <w:left w:val="nil"/>
              <w:bottom w:val="single" w:sz="4" w:space="0" w:color="auto"/>
              <w:right w:val="single" w:sz="4" w:space="0" w:color="auto"/>
            </w:tcBorders>
            <w:shd w:val="clear" w:color="auto" w:fill="auto"/>
            <w:noWrap/>
            <w:vAlign w:val="center"/>
            <w:hideMark/>
          </w:tcPr>
          <w:p w14:paraId="7277005E"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14,24</w:t>
            </w:r>
          </w:p>
        </w:tc>
        <w:tc>
          <w:tcPr>
            <w:tcW w:w="1174" w:type="dxa"/>
            <w:tcBorders>
              <w:top w:val="nil"/>
              <w:left w:val="nil"/>
              <w:bottom w:val="single" w:sz="4" w:space="0" w:color="auto"/>
              <w:right w:val="single" w:sz="4" w:space="0" w:color="auto"/>
            </w:tcBorders>
            <w:shd w:val="clear" w:color="auto" w:fill="auto"/>
            <w:noWrap/>
            <w:vAlign w:val="center"/>
            <w:hideMark/>
          </w:tcPr>
          <w:p w14:paraId="5A560FE8"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16,00</w:t>
            </w:r>
          </w:p>
        </w:tc>
        <w:tc>
          <w:tcPr>
            <w:tcW w:w="1174" w:type="dxa"/>
            <w:tcBorders>
              <w:top w:val="nil"/>
              <w:left w:val="nil"/>
              <w:bottom w:val="single" w:sz="4" w:space="0" w:color="auto"/>
              <w:right w:val="single" w:sz="4" w:space="0" w:color="auto"/>
            </w:tcBorders>
            <w:shd w:val="clear" w:color="auto" w:fill="auto"/>
            <w:noWrap/>
            <w:vAlign w:val="center"/>
            <w:hideMark/>
          </w:tcPr>
          <w:p w14:paraId="32AD1791"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1,00</w:t>
            </w:r>
          </w:p>
        </w:tc>
        <w:tc>
          <w:tcPr>
            <w:tcW w:w="1188" w:type="dxa"/>
            <w:tcBorders>
              <w:top w:val="nil"/>
              <w:left w:val="nil"/>
              <w:bottom w:val="single" w:sz="4" w:space="0" w:color="auto"/>
              <w:right w:val="single" w:sz="4" w:space="0" w:color="auto"/>
            </w:tcBorders>
            <w:shd w:val="clear" w:color="auto" w:fill="auto"/>
            <w:noWrap/>
            <w:vAlign w:val="center"/>
            <w:hideMark/>
          </w:tcPr>
          <w:p w14:paraId="356DD8D0"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23,00</w:t>
            </w:r>
          </w:p>
        </w:tc>
        <w:tc>
          <w:tcPr>
            <w:tcW w:w="1307" w:type="dxa"/>
            <w:tcBorders>
              <w:top w:val="nil"/>
              <w:left w:val="nil"/>
              <w:bottom w:val="single" w:sz="4" w:space="0" w:color="auto"/>
              <w:right w:val="single" w:sz="8" w:space="0" w:color="auto"/>
            </w:tcBorders>
            <w:shd w:val="clear" w:color="auto" w:fill="auto"/>
            <w:noWrap/>
            <w:vAlign w:val="center"/>
            <w:hideMark/>
          </w:tcPr>
          <w:p w14:paraId="522373CF"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6,09</w:t>
            </w:r>
          </w:p>
        </w:tc>
      </w:tr>
      <w:tr w:rsidR="005D7413" w:rsidRPr="00D1694D" w14:paraId="4DAE7B1E"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76EB1BBD"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aktiv (%)</w:t>
            </w:r>
          </w:p>
        </w:tc>
        <w:tc>
          <w:tcPr>
            <w:tcW w:w="1276" w:type="dxa"/>
            <w:tcBorders>
              <w:top w:val="nil"/>
              <w:left w:val="nil"/>
              <w:bottom w:val="single" w:sz="4" w:space="0" w:color="auto"/>
              <w:right w:val="single" w:sz="4" w:space="0" w:color="auto"/>
            </w:tcBorders>
            <w:shd w:val="clear" w:color="auto" w:fill="auto"/>
            <w:noWrap/>
            <w:vAlign w:val="center"/>
            <w:hideMark/>
          </w:tcPr>
          <w:p w14:paraId="34940CA9"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468</w:t>
            </w:r>
          </w:p>
        </w:tc>
        <w:tc>
          <w:tcPr>
            <w:tcW w:w="959" w:type="dxa"/>
            <w:tcBorders>
              <w:top w:val="nil"/>
              <w:left w:val="nil"/>
              <w:bottom w:val="single" w:sz="4" w:space="0" w:color="auto"/>
              <w:right w:val="single" w:sz="4" w:space="0" w:color="auto"/>
            </w:tcBorders>
            <w:shd w:val="clear" w:color="auto" w:fill="auto"/>
            <w:noWrap/>
            <w:vAlign w:val="center"/>
            <w:hideMark/>
          </w:tcPr>
          <w:p w14:paraId="2EB6718F"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0,15</w:t>
            </w:r>
          </w:p>
        </w:tc>
        <w:tc>
          <w:tcPr>
            <w:tcW w:w="1174" w:type="dxa"/>
            <w:tcBorders>
              <w:top w:val="nil"/>
              <w:left w:val="nil"/>
              <w:bottom w:val="single" w:sz="4" w:space="0" w:color="auto"/>
              <w:right w:val="single" w:sz="4" w:space="0" w:color="auto"/>
            </w:tcBorders>
            <w:shd w:val="clear" w:color="auto" w:fill="auto"/>
            <w:noWrap/>
            <w:vAlign w:val="center"/>
            <w:hideMark/>
          </w:tcPr>
          <w:p w14:paraId="282F3D56"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0,03</w:t>
            </w:r>
          </w:p>
        </w:tc>
        <w:tc>
          <w:tcPr>
            <w:tcW w:w="1174" w:type="dxa"/>
            <w:tcBorders>
              <w:top w:val="nil"/>
              <w:left w:val="nil"/>
              <w:bottom w:val="single" w:sz="4" w:space="0" w:color="auto"/>
              <w:right w:val="single" w:sz="4" w:space="0" w:color="auto"/>
            </w:tcBorders>
            <w:shd w:val="clear" w:color="auto" w:fill="auto"/>
            <w:noWrap/>
            <w:vAlign w:val="center"/>
            <w:hideMark/>
          </w:tcPr>
          <w:p w14:paraId="3750E389"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-0,91</w:t>
            </w:r>
          </w:p>
        </w:tc>
        <w:tc>
          <w:tcPr>
            <w:tcW w:w="1188" w:type="dxa"/>
            <w:tcBorders>
              <w:top w:val="nil"/>
              <w:left w:val="nil"/>
              <w:bottom w:val="single" w:sz="4" w:space="0" w:color="auto"/>
              <w:right w:val="single" w:sz="4" w:space="0" w:color="auto"/>
            </w:tcBorders>
            <w:shd w:val="clear" w:color="auto" w:fill="auto"/>
            <w:noWrap/>
            <w:vAlign w:val="center"/>
            <w:hideMark/>
          </w:tcPr>
          <w:p w14:paraId="3535C9B3"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13,98</w:t>
            </w:r>
          </w:p>
        </w:tc>
        <w:tc>
          <w:tcPr>
            <w:tcW w:w="1307" w:type="dxa"/>
            <w:tcBorders>
              <w:top w:val="nil"/>
              <w:left w:val="nil"/>
              <w:bottom w:val="single" w:sz="4" w:space="0" w:color="auto"/>
              <w:right w:val="single" w:sz="8" w:space="0" w:color="auto"/>
            </w:tcBorders>
            <w:shd w:val="clear" w:color="auto" w:fill="auto"/>
            <w:noWrap/>
            <w:vAlign w:val="center"/>
            <w:hideMark/>
          </w:tcPr>
          <w:p w14:paraId="6B87A414"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0,85</w:t>
            </w:r>
          </w:p>
        </w:tc>
      </w:tr>
      <w:tr w:rsidR="005D7413" w:rsidRPr="00D1694D" w14:paraId="0A2A6073"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39B5FE72"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tržeb (%)</w:t>
            </w:r>
          </w:p>
        </w:tc>
        <w:tc>
          <w:tcPr>
            <w:tcW w:w="1276" w:type="dxa"/>
            <w:tcBorders>
              <w:top w:val="nil"/>
              <w:left w:val="nil"/>
              <w:bottom w:val="single" w:sz="4" w:space="0" w:color="auto"/>
              <w:right w:val="single" w:sz="4" w:space="0" w:color="auto"/>
            </w:tcBorders>
            <w:shd w:val="clear" w:color="auto" w:fill="auto"/>
            <w:noWrap/>
            <w:vAlign w:val="center"/>
            <w:hideMark/>
          </w:tcPr>
          <w:p w14:paraId="15EF3F5F"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468</w:t>
            </w:r>
          </w:p>
        </w:tc>
        <w:tc>
          <w:tcPr>
            <w:tcW w:w="959" w:type="dxa"/>
            <w:tcBorders>
              <w:top w:val="nil"/>
              <w:left w:val="nil"/>
              <w:bottom w:val="single" w:sz="4" w:space="0" w:color="auto"/>
              <w:right w:val="single" w:sz="4" w:space="0" w:color="auto"/>
            </w:tcBorders>
            <w:shd w:val="clear" w:color="auto" w:fill="auto"/>
            <w:noWrap/>
            <w:vAlign w:val="center"/>
            <w:hideMark/>
          </w:tcPr>
          <w:p w14:paraId="165EDED4"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0,26</w:t>
            </w:r>
          </w:p>
        </w:tc>
        <w:tc>
          <w:tcPr>
            <w:tcW w:w="1174" w:type="dxa"/>
            <w:tcBorders>
              <w:top w:val="nil"/>
              <w:left w:val="nil"/>
              <w:bottom w:val="single" w:sz="4" w:space="0" w:color="auto"/>
              <w:right w:val="single" w:sz="4" w:space="0" w:color="auto"/>
            </w:tcBorders>
            <w:shd w:val="clear" w:color="auto" w:fill="auto"/>
            <w:noWrap/>
            <w:vAlign w:val="center"/>
            <w:hideMark/>
          </w:tcPr>
          <w:p w14:paraId="50973126"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0,00</w:t>
            </w:r>
          </w:p>
        </w:tc>
        <w:tc>
          <w:tcPr>
            <w:tcW w:w="1174" w:type="dxa"/>
            <w:tcBorders>
              <w:top w:val="nil"/>
              <w:left w:val="nil"/>
              <w:bottom w:val="single" w:sz="4" w:space="0" w:color="auto"/>
              <w:right w:val="single" w:sz="4" w:space="0" w:color="auto"/>
            </w:tcBorders>
            <w:shd w:val="clear" w:color="auto" w:fill="auto"/>
            <w:noWrap/>
            <w:vAlign w:val="center"/>
            <w:hideMark/>
          </w:tcPr>
          <w:p w14:paraId="5345593E"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-1,01</w:t>
            </w:r>
          </w:p>
        </w:tc>
        <w:tc>
          <w:tcPr>
            <w:tcW w:w="1188" w:type="dxa"/>
            <w:tcBorders>
              <w:top w:val="nil"/>
              <w:left w:val="nil"/>
              <w:bottom w:val="single" w:sz="4" w:space="0" w:color="auto"/>
              <w:right w:val="single" w:sz="4" w:space="0" w:color="auto"/>
            </w:tcBorders>
            <w:shd w:val="clear" w:color="auto" w:fill="auto"/>
            <w:noWrap/>
            <w:vAlign w:val="center"/>
            <w:hideMark/>
          </w:tcPr>
          <w:p w14:paraId="267D8295"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33,68</w:t>
            </w:r>
          </w:p>
        </w:tc>
        <w:tc>
          <w:tcPr>
            <w:tcW w:w="1307" w:type="dxa"/>
            <w:tcBorders>
              <w:top w:val="nil"/>
              <w:left w:val="nil"/>
              <w:bottom w:val="single" w:sz="4" w:space="0" w:color="auto"/>
              <w:right w:val="single" w:sz="8" w:space="0" w:color="auto"/>
            </w:tcBorders>
            <w:shd w:val="clear" w:color="auto" w:fill="auto"/>
            <w:noWrap/>
            <w:vAlign w:val="center"/>
            <w:hideMark/>
          </w:tcPr>
          <w:p w14:paraId="3807468D"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2,10</w:t>
            </w:r>
          </w:p>
        </w:tc>
      </w:tr>
      <w:tr w:rsidR="00623900" w:rsidRPr="00D1694D" w14:paraId="20311CBD" w14:textId="77777777" w:rsidTr="0074457D">
        <w:trPr>
          <w:trHeight w:val="299"/>
        </w:trPr>
        <w:tc>
          <w:tcPr>
            <w:tcW w:w="9053" w:type="dxa"/>
            <w:gridSpan w:val="7"/>
            <w:tcBorders>
              <w:top w:val="nil"/>
              <w:left w:val="single" w:sz="8" w:space="0" w:color="auto"/>
              <w:bottom w:val="single" w:sz="4" w:space="0" w:color="auto"/>
              <w:right w:val="single" w:sz="8" w:space="0" w:color="auto"/>
            </w:tcBorders>
            <w:shd w:val="clear" w:color="auto" w:fill="auto"/>
            <w:noWrap/>
            <w:vAlign w:val="bottom"/>
            <w:hideMark/>
          </w:tcPr>
          <w:p w14:paraId="25CC0D90" w14:textId="52C0DD24" w:rsidR="00623900" w:rsidRPr="00D1694D" w:rsidRDefault="00623900" w:rsidP="00DE2FAC">
            <w:pPr>
              <w:suppressAutoHyphens w:val="0"/>
              <w:jc w:val="center"/>
              <w:rPr>
                <w:color w:val="000000"/>
                <w:szCs w:val="22"/>
                <w:lang w:eastAsia="cs-CZ"/>
              </w:rPr>
            </w:pPr>
            <w:r w:rsidRPr="00D1694D">
              <w:rPr>
                <w:b/>
                <w:bCs/>
                <w:color w:val="000000"/>
                <w:szCs w:val="22"/>
                <w:lang w:eastAsia="cs-CZ"/>
              </w:rPr>
              <w:t> </w:t>
            </w:r>
          </w:p>
        </w:tc>
      </w:tr>
      <w:tr w:rsidR="005D7413" w:rsidRPr="00D1694D" w14:paraId="47BF3D4B"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8EAADB" w:themeFill="accent1" w:themeFillTint="99"/>
            <w:noWrap/>
            <w:vAlign w:val="bottom"/>
            <w:hideMark/>
          </w:tcPr>
          <w:p w14:paraId="172846D2" w14:textId="2532AD29" w:rsidR="005D7413" w:rsidRPr="00D1694D" w:rsidRDefault="005D7413" w:rsidP="005D7413">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26, 2014</w:t>
            </w:r>
          </w:p>
        </w:tc>
        <w:tc>
          <w:tcPr>
            <w:tcW w:w="1276" w:type="dxa"/>
            <w:tcBorders>
              <w:top w:val="nil"/>
              <w:left w:val="nil"/>
              <w:bottom w:val="single" w:sz="4" w:space="0" w:color="auto"/>
              <w:right w:val="single" w:sz="4" w:space="0" w:color="auto"/>
            </w:tcBorders>
            <w:shd w:val="clear" w:color="auto" w:fill="8EAADB" w:themeFill="accent1" w:themeFillTint="99"/>
            <w:noWrap/>
            <w:vAlign w:val="bottom"/>
            <w:hideMark/>
          </w:tcPr>
          <w:p w14:paraId="7F3196B0" w14:textId="6EE78E5E" w:rsidR="005D7413" w:rsidRPr="00D1694D" w:rsidRDefault="00E56F04" w:rsidP="00DE2FAC">
            <w:pPr>
              <w:suppressAutoHyphens w:val="0"/>
              <w:jc w:val="center"/>
              <w:rPr>
                <w:b/>
                <w:bCs/>
                <w:color w:val="000000"/>
                <w:szCs w:val="22"/>
                <w:lang w:eastAsia="cs-CZ"/>
              </w:rPr>
            </w:pPr>
            <w:r w:rsidRPr="00D1694D">
              <w:rPr>
                <w:b/>
                <w:bCs/>
                <w:color w:val="000000"/>
                <w:szCs w:val="22"/>
                <w:lang w:eastAsia="cs-CZ"/>
              </w:rPr>
              <w:t>N podniků</w:t>
            </w:r>
          </w:p>
        </w:tc>
        <w:tc>
          <w:tcPr>
            <w:tcW w:w="959" w:type="dxa"/>
            <w:tcBorders>
              <w:top w:val="nil"/>
              <w:left w:val="nil"/>
              <w:bottom w:val="single" w:sz="4" w:space="0" w:color="auto"/>
              <w:right w:val="single" w:sz="4" w:space="0" w:color="auto"/>
            </w:tcBorders>
            <w:shd w:val="clear" w:color="auto" w:fill="8EAADB" w:themeFill="accent1" w:themeFillTint="99"/>
            <w:noWrap/>
            <w:vAlign w:val="bottom"/>
            <w:hideMark/>
          </w:tcPr>
          <w:p w14:paraId="2C6EEB2E"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Průměr</w:t>
            </w:r>
          </w:p>
        </w:tc>
        <w:tc>
          <w:tcPr>
            <w:tcW w:w="1174" w:type="dxa"/>
            <w:tcBorders>
              <w:top w:val="nil"/>
              <w:left w:val="nil"/>
              <w:bottom w:val="single" w:sz="4" w:space="0" w:color="auto"/>
              <w:right w:val="single" w:sz="4" w:space="0" w:color="auto"/>
            </w:tcBorders>
            <w:shd w:val="clear" w:color="auto" w:fill="8EAADB" w:themeFill="accent1" w:themeFillTint="99"/>
            <w:noWrap/>
            <w:vAlign w:val="bottom"/>
            <w:hideMark/>
          </w:tcPr>
          <w:p w14:paraId="36410653"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Medián</w:t>
            </w:r>
          </w:p>
        </w:tc>
        <w:tc>
          <w:tcPr>
            <w:tcW w:w="1174" w:type="dxa"/>
            <w:tcBorders>
              <w:top w:val="nil"/>
              <w:left w:val="nil"/>
              <w:bottom w:val="single" w:sz="4" w:space="0" w:color="auto"/>
              <w:right w:val="single" w:sz="4" w:space="0" w:color="auto"/>
            </w:tcBorders>
            <w:shd w:val="clear" w:color="auto" w:fill="8EAADB" w:themeFill="accent1" w:themeFillTint="99"/>
            <w:noWrap/>
            <w:vAlign w:val="bottom"/>
            <w:hideMark/>
          </w:tcPr>
          <w:p w14:paraId="779C63FC"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Minimum</w:t>
            </w:r>
          </w:p>
        </w:tc>
        <w:tc>
          <w:tcPr>
            <w:tcW w:w="1188" w:type="dxa"/>
            <w:tcBorders>
              <w:top w:val="nil"/>
              <w:left w:val="nil"/>
              <w:bottom w:val="single" w:sz="4" w:space="0" w:color="auto"/>
              <w:right w:val="single" w:sz="4" w:space="0" w:color="auto"/>
            </w:tcBorders>
            <w:shd w:val="clear" w:color="auto" w:fill="8EAADB" w:themeFill="accent1" w:themeFillTint="99"/>
            <w:noWrap/>
            <w:vAlign w:val="bottom"/>
            <w:hideMark/>
          </w:tcPr>
          <w:p w14:paraId="45B49F7A"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Maximum</w:t>
            </w:r>
          </w:p>
        </w:tc>
        <w:tc>
          <w:tcPr>
            <w:tcW w:w="1307" w:type="dxa"/>
            <w:tcBorders>
              <w:top w:val="nil"/>
              <w:left w:val="nil"/>
              <w:bottom w:val="single" w:sz="4" w:space="0" w:color="auto"/>
              <w:right w:val="single" w:sz="8" w:space="0" w:color="auto"/>
            </w:tcBorders>
            <w:shd w:val="clear" w:color="auto" w:fill="8EAADB" w:themeFill="accent1" w:themeFillTint="99"/>
            <w:noWrap/>
            <w:vAlign w:val="bottom"/>
            <w:hideMark/>
          </w:tcPr>
          <w:p w14:paraId="3D56D892" w14:textId="77777777" w:rsidR="005D7413" w:rsidRPr="00D1694D" w:rsidRDefault="005D7413" w:rsidP="00DE2FAC">
            <w:pPr>
              <w:suppressAutoHyphens w:val="0"/>
              <w:jc w:val="center"/>
              <w:rPr>
                <w:b/>
                <w:bCs/>
                <w:color w:val="000000"/>
                <w:szCs w:val="22"/>
                <w:lang w:eastAsia="cs-CZ"/>
              </w:rPr>
            </w:pPr>
            <w:r w:rsidRPr="00D1694D">
              <w:rPr>
                <w:b/>
                <w:bCs/>
                <w:color w:val="000000"/>
                <w:szCs w:val="22"/>
                <w:lang w:eastAsia="cs-CZ"/>
              </w:rPr>
              <w:t>Sm. odch.</w:t>
            </w:r>
          </w:p>
        </w:tc>
      </w:tr>
      <w:tr w:rsidR="005D7413" w:rsidRPr="00D1694D" w14:paraId="09E161D4"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0E9F4170" w14:textId="2E8AAA87" w:rsidR="005D7413" w:rsidRPr="00D1694D" w:rsidRDefault="003F0E9A" w:rsidP="005D7413">
            <w:pPr>
              <w:suppressAutoHyphens w:val="0"/>
              <w:jc w:val="left"/>
              <w:rPr>
                <w:b/>
                <w:bCs/>
                <w:color w:val="000000"/>
                <w:sz w:val="20"/>
                <w:lang w:eastAsia="cs-CZ"/>
              </w:rPr>
            </w:pPr>
            <w:r w:rsidRPr="00D1694D">
              <w:rPr>
                <w:b/>
                <w:bCs/>
                <w:color w:val="000000"/>
                <w:sz w:val="20"/>
                <w:lang w:eastAsia="cs-CZ"/>
              </w:rPr>
              <w:t xml:space="preserve">Věk </w:t>
            </w:r>
            <w:r w:rsidR="005D7413" w:rsidRPr="00D1694D">
              <w:rPr>
                <w:b/>
                <w:bCs/>
                <w:color w:val="000000"/>
                <w:sz w:val="20"/>
                <w:lang w:eastAsia="cs-CZ"/>
              </w:rPr>
              <w:t>v roce 2014</w:t>
            </w:r>
          </w:p>
        </w:tc>
        <w:tc>
          <w:tcPr>
            <w:tcW w:w="1276" w:type="dxa"/>
            <w:tcBorders>
              <w:top w:val="nil"/>
              <w:left w:val="nil"/>
              <w:bottom w:val="single" w:sz="4" w:space="0" w:color="auto"/>
              <w:right w:val="single" w:sz="4" w:space="0" w:color="auto"/>
            </w:tcBorders>
            <w:shd w:val="clear" w:color="auto" w:fill="auto"/>
            <w:noWrap/>
            <w:vAlign w:val="center"/>
            <w:hideMark/>
          </w:tcPr>
          <w:p w14:paraId="0E9E1B57"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465</w:t>
            </w:r>
          </w:p>
        </w:tc>
        <w:tc>
          <w:tcPr>
            <w:tcW w:w="959" w:type="dxa"/>
            <w:tcBorders>
              <w:top w:val="nil"/>
              <w:left w:val="nil"/>
              <w:bottom w:val="single" w:sz="4" w:space="0" w:color="auto"/>
              <w:right w:val="single" w:sz="4" w:space="0" w:color="auto"/>
            </w:tcBorders>
            <w:shd w:val="clear" w:color="auto" w:fill="auto"/>
            <w:noWrap/>
            <w:vAlign w:val="center"/>
            <w:hideMark/>
          </w:tcPr>
          <w:p w14:paraId="628B8E2D"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14,65</w:t>
            </w:r>
          </w:p>
        </w:tc>
        <w:tc>
          <w:tcPr>
            <w:tcW w:w="1174" w:type="dxa"/>
            <w:tcBorders>
              <w:top w:val="nil"/>
              <w:left w:val="nil"/>
              <w:bottom w:val="single" w:sz="4" w:space="0" w:color="auto"/>
              <w:right w:val="single" w:sz="4" w:space="0" w:color="auto"/>
            </w:tcBorders>
            <w:shd w:val="clear" w:color="auto" w:fill="auto"/>
            <w:noWrap/>
            <w:vAlign w:val="center"/>
            <w:hideMark/>
          </w:tcPr>
          <w:p w14:paraId="1EDA4FAF"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16,00</w:t>
            </w:r>
          </w:p>
        </w:tc>
        <w:tc>
          <w:tcPr>
            <w:tcW w:w="1174" w:type="dxa"/>
            <w:tcBorders>
              <w:top w:val="nil"/>
              <w:left w:val="nil"/>
              <w:bottom w:val="single" w:sz="4" w:space="0" w:color="auto"/>
              <w:right w:val="single" w:sz="4" w:space="0" w:color="auto"/>
            </w:tcBorders>
            <w:shd w:val="clear" w:color="auto" w:fill="auto"/>
            <w:noWrap/>
            <w:vAlign w:val="center"/>
            <w:hideMark/>
          </w:tcPr>
          <w:p w14:paraId="382F9F4D"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1,00</w:t>
            </w:r>
          </w:p>
        </w:tc>
        <w:tc>
          <w:tcPr>
            <w:tcW w:w="1188" w:type="dxa"/>
            <w:tcBorders>
              <w:top w:val="nil"/>
              <w:left w:val="nil"/>
              <w:bottom w:val="single" w:sz="4" w:space="0" w:color="auto"/>
              <w:right w:val="single" w:sz="4" w:space="0" w:color="auto"/>
            </w:tcBorders>
            <w:shd w:val="clear" w:color="auto" w:fill="auto"/>
            <w:noWrap/>
            <w:vAlign w:val="center"/>
            <w:hideMark/>
          </w:tcPr>
          <w:p w14:paraId="15FF25B1"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24,00</w:t>
            </w:r>
          </w:p>
        </w:tc>
        <w:tc>
          <w:tcPr>
            <w:tcW w:w="1307" w:type="dxa"/>
            <w:tcBorders>
              <w:top w:val="nil"/>
              <w:left w:val="nil"/>
              <w:bottom w:val="single" w:sz="4" w:space="0" w:color="auto"/>
              <w:right w:val="single" w:sz="8" w:space="0" w:color="auto"/>
            </w:tcBorders>
            <w:shd w:val="clear" w:color="auto" w:fill="auto"/>
            <w:noWrap/>
            <w:vAlign w:val="center"/>
            <w:hideMark/>
          </w:tcPr>
          <w:p w14:paraId="7855AD2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6,62</w:t>
            </w:r>
          </w:p>
        </w:tc>
      </w:tr>
      <w:tr w:rsidR="005D7413" w:rsidRPr="00D1694D" w14:paraId="19BEC8E8" w14:textId="77777777" w:rsidTr="001D4E4B">
        <w:trPr>
          <w:trHeight w:val="299"/>
        </w:trPr>
        <w:tc>
          <w:tcPr>
            <w:tcW w:w="1975" w:type="dxa"/>
            <w:tcBorders>
              <w:top w:val="nil"/>
              <w:left w:val="single" w:sz="8" w:space="0" w:color="auto"/>
              <w:bottom w:val="single" w:sz="4" w:space="0" w:color="auto"/>
              <w:right w:val="single" w:sz="4" w:space="0" w:color="auto"/>
            </w:tcBorders>
            <w:shd w:val="clear" w:color="auto" w:fill="auto"/>
            <w:noWrap/>
            <w:vAlign w:val="center"/>
            <w:hideMark/>
          </w:tcPr>
          <w:p w14:paraId="2672CAC6"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aktiv (%)</w:t>
            </w:r>
          </w:p>
        </w:tc>
        <w:tc>
          <w:tcPr>
            <w:tcW w:w="1276" w:type="dxa"/>
            <w:tcBorders>
              <w:top w:val="nil"/>
              <w:left w:val="nil"/>
              <w:bottom w:val="single" w:sz="4" w:space="0" w:color="auto"/>
              <w:right w:val="single" w:sz="4" w:space="0" w:color="auto"/>
            </w:tcBorders>
            <w:shd w:val="clear" w:color="auto" w:fill="auto"/>
            <w:noWrap/>
            <w:vAlign w:val="center"/>
            <w:hideMark/>
          </w:tcPr>
          <w:p w14:paraId="1CD9CFB8"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465</w:t>
            </w:r>
          </w:p>
        </w:tc>
        <w:tc>
          <w:tcPr>
            <w:tcW w:w="959" w:type="dxa"/>
            <w:tcBorders>
              <w:top w:val="nil"/>
              <w:left w:val="nil"/>
              <w:bottom w:val="single" w:sz="4" w:space="0" w:color="auto"/>
              <w:right w:val="single" w:sz="4" w:space="0" w:color="auto"/>
            </w:tcBorders>
            <w:shd w:val="clear" w:color="auto" w:fill="auto"/>
            <w:noWrap/>
            <w:vAlign w:val="center"/>
            <w:hideMark/>
          </w:tcPr>
          <w:p w14:paraId="6B028BC0"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0,22</w:t>
            </w:r>
          </w:p>
        </w:tc>
        <w:tc>
          <w:tcPr>
            <w:tcW w:w="1174" w:type="dxa"/>
            <w:tcBorders>
              <w:top w:val="nil"/>
              <w:left w:val="nil"/>
              <w:bottom w:val="single" w:sz="4" w:space="0" w:color="auto"/>
              <w:right w:val="single" w:sz="4" w:space="0" w:color="auto"/>
            </w:tcBorders>
            <w:shd w:val="clear" w:color="auto" w:fill="auto"/>
            <w:noWrap/>
            <w:vAlign w:val="center"/>
            <w:hideMark/>
          </w:tcPr>
          <w:p w14:paraId="5BB830A5"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0,07</w:t>
            </w:r>
          </w:p>
        </w:tc>
        <w:tc>
          <w:tcPr>
            <w:tcW w:w="1174" w:type="dxa"/>
            <w:tcBorders>
              <w:top w:val="nil"/>
              <w:left w:val="nil"/>
              <w:bottom w:val="single" w:sz="4" w:space="0" w:color="auto"/>
              <w:right w:val="single" w:sz="4" w:space="0" w:color="auto"/>
            </w:tcBorders>
            <w:shd w:val="clear" w:color="auto" w:fill="auto"/>
            <w:noWrap/>
            <w:vAlign w:val="center"/>
            <w:hideMark/>
          </w:tcPr>
          <w:p w14:paraId="442F195C"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-0,74</w:t>
            </w:r>
          </w:p>
        </w:tc>
        <w:tc>
          <w:tcPr>
            <w:tcW w:w="1188" w:type="dxa"/>
            <w:tcBorders>
              <w:top w:val="nil"/>
              <w:left w:val="nil"/>
              <w:bottom w:val="single" w:sz="4" w:space="0" w:color="auto"/>
              <w:right w:val="single" w:sz="4" w:space="0" w:color="auto"/>
            </w:tcBorders>
            <w:shd w:val="clear" w:color="auto" w:fill="auto"/>
            <w:noWrap/>
            <w:vAlign w:val="center"/>
            <w:hideMark/>
          </w:tcPr>
          <w:p w14:paraId="5DECBC15"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9,57</w:t>
            </w:r>
          </w:p>
        </w:tc>
        <w:tc>
          <w:tcPr>
            <w:tcW w:w="1307" w:type="dxa"/>
            <w:tcBorders>
              <w:top w:val="nil"/>
              <w:left w:val="nil"/>
              <w:bottom w:val="single" w:sz="4" w:space="0" w:color="auto"/>
              <w:right w:val="single" w:sz="8" w:space="0" w:color="auto"/>
            </w:tcBorders>
            <w:shd w:val="clear" w:color="auto" w:fill="auto"/>
            <w:noWrap/>
            <w:vAlign w:val="center"/>
            <w:hideMark/>
          </w:tcPr>
          <w:p w14:paraId="5DF84D6A"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0,80</w:t>
            </w:r>
          </w:p>
        </w:tc>
      </w:tr>
      <w:tr w:rsidR="005D7413" w:rsidRPr="00D1694D" w14:paraId="31AAF25F" w14:textId="77777777" w:rsidTr="001D4E4B">
        <w:trPr>
          <w:trHeight w:val="314"/>
        </w:trPr>
        <w:tc>
          <w:tcPr>
            <w:tcW w:w="1975" w:type="dxa"/>
            <w:tcBorders>
              <w:top w:val="nil"/>
              <w:left w:val="single" w:sz="8" w:space="0" w:color="auto"/>
              <w:bottom w:val="single" w:sz="8" w:space="0" w:color="auto"/>
              <w:right w:val="single" w:sz="4" w:space="0" w:color="auto"/>
            </w:tcBorders>
            <w:shd w:val="clear" w:color="auto" w:fill="auto"/>
            <w:noWrap/>
            <w:vAlign w:val="center"/>
            <w:hideMark/>
          </w:tcPr>
          <w:p w14:paraId="472E2740" w14:textId="77777777" w:rsidR="005D7413" w:rsidRPr="00D1694D" w:rsidRDefault="005D7413" w:rsidP="005D7413">
            <w:pPr>
              <w:suppressAutoHyphens w:val="0"/>
              <w:jc w:val="left"/>
              <w:rPr>
                <w:b/>
                <w:bCs/>
                <w:color w:val="000000"/>
                <w:sz w:val="20"/>
                <w:lang w:eastAsia="cs-CZ"/>
              </w:rPr>
            </w:pPr>
            <w:r w:rsidRPr="00D1694D">
              <w:rPr>
                <w:b/>
                <w:bCs/>
                <w:color w:val="000000"/>
                <w:sz w:val="20"/>
                <w:lang w:eastAsia="cs-CZ"/>
              </w:rPr>
              <w:t>Růst tržeb (%)</w:t>
            </w:r>
          </w:p>
        </w:tc>
        <w:tc>
          <w:tcPr>
            <w:tcW w:w="1276" w:type="dxa"/>
            <w:tcBorders>
              <w:top w:val="nil"/>
              <w:left w:val="nil"/>
              <w:bottom w:val="single" w:sz="8" w:space="0" w:color="auto"/>
              <w:right w:val="single" w:sz="4" w:space="0" w:color="auto"/>
            </w:tcBorders>
            <w:shd w:val="clear" w:color="auto" w:fill="auto"/>
            <w:noWrap/>
            <w:vAlign w:val="center"/>
            <w:hideMark/>
          </w:tcPr>
          <w:p w14:paraId="50A49A37"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465</w:t>
            </w:r>
          </w:p>
        </w:tc>
        <w:tc>
          <w:tcPr>
            <w:tcW w:w="959" w:type="dxa"/>
            <w:tcBorders>
              <w:top w:val="nil"/>
              <w:left w:val="nil"/>
              <w:bottom w:val="single" w:sz="8" w:space="0" w:color="auto"/>
              <w:right w:val="single" w:sz="4" w:space="0" w:color="auto"/>
            </w:tcBorders>
            <w:shd w:val="clear" w:color="auto" w:fill="auto"/>
            <w:noWrap/>
            <w:vAlign w:val="center"/>
            <w:hideMark/>
          </w:tcPr>
          <w:p w14:paraId="55BD1342"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0,29</w:t>
            </w:r>
          </w:p>
        </w:tc>
        <w:tc>
          <w:tcPr>
            <w:tcW w:w="1174" w:type="dxa"/>
            <w:tcBorders>
              <w:top w:val="nil"/>
              <w:left w:val="nil"/>
              <w:bottom w:val="single" w:sz="8" w:space="0" w:color="auto"/>
              <w:right w:val="single" w:sz="4" w:space="0" w:color="auto"/>
            </w:tcBorders>
            <w:shd w:val="clear" w:color="auto" w:fill="auto"/>
            <w:noWrap/>
            <w:vAlign w:val="center"/>
            <w:hideMark/>
          </w:tcPr>
          <w:p w14:paraId="5198BEAA"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0,07</w:t>
            </w:r>
          </w:p>
        </w:tc>
        <w:tc>
          <w:tcPr>
            <w:tcW w:w="1174" w:type="dxa"/>
            <w:tcBorders>
              <w:top w:val="nil"/>
              <w:left w:val="nil"/>
              <w:bottom w:val="single" w:sz="8" w:space="0" w:color="auto"/>
              <w:right w:val="single" w:sz="4" w:space="0" w:color="auto"/>
            </w:tcBorders>
            <w:shd w:val="clear" w:color="auto" w:fill="auto"/>
            <w:noWrap/>
            <w:vAlign w:val="center"/>
            <w:hideMark/>
          </w:tcPr>
          <w:p w14:paraId="6BD76AFA"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-1,37</w:t>
            </w:r>
          </w:p>
        </w:tc>
        <w:tc>
          <w:tcPr>
            <w:tcW w:w="1188" w:type="dxa"/>
            <w:tcBorders>
              <w:top w:val="nil"/>
              <w:left w:val="nil"/>
              <w:bottom w:val="single" w:sz="8" w:space="0" w:color="auto"/>
              <w:right w:val="single" w:sz="4" w:space="0" w:color="auto"/>
            </w:tcBorders>
            <w:shd w:val="clear" w:color="auto" w:fill="auto"/>
            <w:noWrap/>
            <w:vAlign w:val="center"/>
            <w:hideMark/>
          </w:tcPr>
          <w:p w14:paraId="422FF640"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43,65</w:t>
            </w:r>
          </w:p>
        </w:tc>
        <w:tc>
          <w:tcPr>
            <w:tcW w:w="1307" w:type="dxa"/>
            <w:tcBorders>
              <w:top w:val="nil"/>
              <w:left w:val="nil"/>
              <w:bottom w:val="single" w:sz="8" w:space="0" w:color="auto"/>
              <w:right w:val="single" w:sz="8" w:space="0" w:color="auto"/>
            </w:tcBorders>
            <w:shd w:val="clear" w:color="auto" w:fill="auto"/>
            <w:noWrap/>
            <w:vAlign w:val="center"/>
            <w:hideMark/>
          </w:tcPr>
          <w:p w14:paraId="4506D1C9" w14:textId="77777777" w:rsidR="005D7413" w:rsidRPr="00D1694D" w:rsidRDefault="005D7413" w:rsidP="00DE2FAC">
            <w:pPr>
              <w:suppressAutoHyphens w:val="0"/>
              <w:jc w:val="center"/>
              <w:rPr>
                <w:color w:val="000000"/>
                <w:sz w:val="20"/>
                <w:lang w:eastAsia="cs-CZ"/>
              </w:rPr>
            </w:pPr>
            <w:r w:rsidRPr="00D1694D">
              <w:rPr>
                <w:color w:val="000000"/>
                <w:sz w:val="20"/>
                <w:lang w:eastAsia="cs-CZ"/>
              </w:rPr>
              <w:t>2,22</w:t>
            </w:r>
          </w:p>
        </w:tc>
      </w:tr>
    </w:tbl>
    <w:p w14:paraId="4308C4BA" w14:textId="6085560D" w:rsidR="005D7413" w:rsidRPr="00BD0213" w:rsidRDefault="00DE2FAC" w:rsidP="009E4167">
      <w:pPr>
        <w:pStyle w:val="diplomka"/>
        <w:rPr>
          <w:rFonts w:eastAsia="Calibri"/>
          <w:i/>
          <w:sz w:val="22"/>
        </w:rPr>
      </w:pPr>
      <w:r w:rsidRPr="00BD0213">
        <w:rPr>
          <w:rFonts w:eastAsia="Calibri"/>
          <w:i/>
          <w:sz w:val="22"/>
        </w:rPr>
        <w:t>Zdroj: Vlastní zpracování</w:t>
      </w:r>
    </w:p>
    <w:p w14:paraId="4B4673F2" w14:textId="725D6EF4" w:rsidR="000434E4" w:rsidRDefault="000434E4" w:rsidP="009E4167">
      <w:pPr>
        <w:pStyle w:val="diplomka"/>
      </w:pPr>
      <w:r>
        <w:t xml:space="preserve">V následujícím kroku </w:t>
      </w:r>
      <w:r w:rsidR="00A85FEB">
        <w:t>jsou</w:t>
      </w:r>
      <w:r>
        <w:t xml:space="preserve"> pro vybraná odvětví (CZ</w:t>
      </w:r>
      <w:r w:rsidR="00F06A7E">
        <w:t>-NACE</w:t>
      </w:r>
      <w:r>
        <w:t xml:space="preserve"> 14 a CZ</w:t>
      </w:r>
      <w:r w:rsidR="00F06A7E">
        <w:t>-NACE</w:t>
      </w:r>
      <w:r>
        <w:t xml:space="preserve"> 26) vypočteny kv</w:t>
      </w:r>
      <w:r w:rsidR="00506563">
        <w:t>i</w:t>
      </w:r>
      <w:r>
        <w:t xml:space="preserve">ntily </w:t>
      </w:r>
      <w:r w:rsidR="00506563">
        <w:t xml:space="preserve">(stejně postupují např. Jaafar a Halim, 2016 nebo Ahsan et al., 2016) </w:t>
      </w:r>
      <w:r>
        <w:t xml:space="preserve">daných ukazatelů, a to pro dvě po sobě jdoucí </w:t>
      </w:r>
      <w:r w:rsidR="00506563">
        <w:t>období</w:t>
      </w:r>
      <w:r>
        <w:t>, tedy roky 2013 a 2014. Na základě toho, do jakého kv</w:t>
      </w:r>
      <w:r w:rsidR="00506563">
        <w:t>i</w:t>
      </w:r>
      <w:r>
        <w:t xml:space="preserve">ntilu </w:t>
      </w:r>
      <w:r w:rsidR="00506563">
        <w:t>hodnota dané proměnné konkrétního p</w:t>
      </w:r>
      <w:r>
        <w:t>odniku v daném roce spadá</w:t>
      </w:r>
      <w:r w:rsidR="002E0061">
        <w:t xml:space="preserve">, </w:t>
      </w:r>
      <w:r w:rsidR="00BD655B">
        <w:t>jsou</w:t>
      </w:r>
      <w:r w:rsidR="002E0061">
        <w:t xml:space="preserve"> daným podnikům přidělena skóre, viz následující tabulka.</w:t>
      </w:r>
      <w:r w:rsidR="00506563">
        <w:t xml:space="preserve"> Např. podnik s nízkým růstem tržeb, spadajícím do prvního kvintilu získává skóre </w:t>
      </w:r>
      <w:r w:rsidR="00501874">
        <w:t>5</w:t>
      </w:r>
      <w:r w:rsidR="00506563">
        <w:t xml:space="preserve"> za růst tržeb atp.</w:t>
      </w:r>
    </w:p>
    <w:p w14:paraId="332FD854" w14:textId="05766A13" w:rsidR="00DE2FAC" w:rsidRDefault="00DE2FAC" w:rsidP="009E4167">
      <w:pPr>
        <w:pStyle w:val="diplomka"/>
      </w:pPr>
    </w:p>
    <w:p w14:paraId="053E231D" w14:textId="4F3DBA2F" w:rsidR="009E4167" w:rsidRDefault="009E4167" w:rsidP="009E4167">
      <w:pPr>
        <w:pStyle w:val="Titulek"/>
        <w:keepNext/>
      </w:pPr>
      <w:bookmarkStart w:id="78" w:name="_Toc500324677"/>
      <w:bookmarkStart w:id="79" w:name="_Toc501531190"/>
      <w:bookmarkStart w:id="80" w:name="_Toc501551264"/>
      <w:r>
        <w:lastRenderedPageBreak/>
        <w:t xml:space="preserve">Tabulka </w:t>
      </w:r>
      <w:r>
        <w:fldChar w:fldCharType="begin"/>
      </w:r>
      <w:r>
        <w:instrText xml:space="preserve"> SEQ Tabulka \* ARABIC </w:instrText>
      </w:r>
      <w:r>
        <w:fldChar w:fldCharType="separate"/>
      </w:r>
      <w:r w:rsidR="002F4BCA">
        <w:rPr>
          <w:noProof/>
        </w:rPr>
        <w:t>6</w:t>
      </w:r>
      <w:r>
        <w:fldChar w:fldCharType="end"/>
      </w:r>
      <w:r>
        <w:t xml:space="preserve"> Skóre přidělené dle spočtených kvantilů</w:t>
      </w:r>
      <w:bookmarkEnd w:id="78"/>
      <w:bookmarkEnd w:id="79"/>
      <w:bookmarkEnd w:id="80"/>
    </w:p>
    <w:tbl>
      <w:tblPr>
        <w:tblStyle w:val="Tabulkasmkou4zvraznn31"/>
        <w:tblW w:w="9035" w:type="dxa"/>
        <w:tblLook w:val="04A0" w:firstRow="1" w:lastRow="0" w:firstColumn="1" w:lastColumn="0" w:noHBand="0" w:noVBand="1"/>
      </w:tblPr>
      <w:tblGrid>
        <w:gridCol w:w="4407"/>
        <w:gridCol w:w="2359"/>
        <w:gridCol w:w="2269"/>
      </w:tblGrid>
      <w:tr w:rsidR="009E4167" w:rsidRPr="00D1694D" w14:paraId="4A1AE09D" w14:textId="77777777" w:rsidTr="00BB790A">
        <w:trPr>
          <w:cnfStyle w:val="100000000000" w:firstRow="1" w:lastRow="0" w:firstColumn="0" w:lastColumn="0" w:oddVBand="0" w:evenVBand="0" w:oddHBand="0"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4407" w:type="dxa"/>
            <w:shd w:val="clear" w:color="auto" w:fill="8EAADB" w:themeFill="accent1" w:themeFillTint="99"/>
            <w:noWrap/>
            <w:hideMark/>
          </w:tcPr>
          <w:p w14:paraId="7CCA8372" w14:textId="77777777" w:rsidR="009E4167" w:rsidRPr="00D1694D" w:rsidRDefault="009E4167" w:rsidP="00A5736F">
            <w:pPr>
              <w:suppressAutoHyphens w:val="0"/>
              <w:rPr>
                <w:color w:val="000000"/>
                <w:szCs w:val="22"/>
                <w:lang w:eastAsia="cs-CZ"/>
              </w:rPr>
            </w:pPr>
            <w:r w:rsidRPr="00D1694D">
              <w:rPr>
                <w:color w:val="000000"/>
                <w:szCs w:val="22"/>
                <w:lang w:eastAsia="cs-CZ"/>
              </w:rPr>
              <w:t>Odvětvové kvantily</w:t>
            </w:r>
          </w:p>
        </w:tc>
        <w:tc>
          <w:tcPr>
            <w:tcW w:w="2359" w:type="dxa"/>
            <w:shd w:val="clear" w:color="auto" w:fill="8EAADB" w:themeFill="accent1" w:themeFillTint="99"/>
            <w:noWrap/>
            <w:hideMark/>
          </w:tcPr>
          <w:p w14:paraId="0021AE1F" w14:textId="77777777" w:rsidR="009E4167" w:rsidRPr="00D1694D" w:rsidRDefault="009E4167" w:rsidP="00A5736F">
            <w:pPr>
              <w:suppressAutoHyphens w:val="0"/>
              <w:jc w:val="center"/>
              <w:cnfStyle w:val="100000000000" w:firstRow="1"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Růst tržeb</w:t>
            </w:r>
          </w:p>
        </w:tc>
        <w:tc>
          <w:tcPr>
            <w:tcW w:w="2269" w:type="dxa"/>
            <w:shd w:val="clear" w:color="auto" w:fill="8EAADB" w:themeFill="accent1" w:themeFillTint="99"/>
            <w:noWrap/>
            <w:hideMark/>
          </w:tcPr>
          <w:p w14:paraId="2721788F" w14:textId="77777777" w:rsidR="009E4167" w:rsidRPr="00D1694D" w:rsidRDefault="009E4167" w:rsidP="00A5736F">
            <w:pPr>
              <w:suppressAutoHyphens w:val="0"/>
              <w:jc w:val="center"/>
              <w:cnfStyle w:val="100000000000" w:firstRow="1"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Růst aktiv</w:t>
            </w:r>
          </w:p>
        </w:tc>
      </w:tr>
      <w:tr w:rsidR="009E4167" w:rsidRPr="00D1694D" w14:paraId="00B4B09B" w14:textId="77777777" w:rsidTr="00623900">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4407" w:type="dxa"/>
            <w:shd w:val="clear" w:color="auto" w:fill="auto"/>
            <w:noWrap/>
            <w:hideMark/>
          </w:tcPr>
          <w:p w14:paraId="0427C706" w14:textId="5B0C2DAA" w:rsidR="009E4167" w:rsidRPr="00D1694D" w:rsidRDefault="002E0061" w:rsidP="00A5736F">
            <w:pPr>
              <w:suppressAutoHyphens w:val="0"/>
              <w:rPr>
                <w:color w:val="000000"/>
                <w:szCs w:val="22"/>
                <w:lang w:eastAsia="cs-CZ"/>
              </w:rPr>
            </w:pPr>
            <w:r w:rsidRPr="00D1694D">
              <w:rPr>
                <w:color w:val="000000"/>
                <w:szCs w:val="22"/>
                <w:lang w:eastAsia="cs-CZ"/>
              </w:rPr>
              <w:t>0%</w:t>
            </w:r>
            <w:r w:rsidR="009E4167" w:rsidRPr="00D1694D">
              <w:rPr>
                <w:color w:val="000000"/>
                <w:szCs w:val="22"/>
                <w:lang w:eastAsia="cs-CZ"/>
              </w:rPr>
              <w:t xml:space="preserve"> - 20%</w:t>
            </w:r>
          </w:p>
        </w:tc>
        <w:tc>
          <w:tcPr>
            <w:tcW w:w="2359" w:type="dxa"/>
            <w:shd w:val="clear" w:color="auto" w:fill="auto"/>
            <w:noWrap/>
            <w:hideMark/>
          </w:tcPr>
          <w:p w14:paraId="050AD872" w14:textId="77777777" w:rsidR="009E4167" w:rsidRPr="00D1694D" w:rsidRDefault="009E4167"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5</w:t>
            </w:r>
          </w:p>
        </w:tc>
        <w:tc>
          <w:tcPr>
            <w:tcW w:w="2269" w:type="dxa"/>
            <w:shd w:val="clear" w:color="auto" w:fill="auto"/>
            <w:noWrap/>
            <w:hideMark/>
          </w:tcPr>
          <w:p w14:paraId="0C1E47C9" w14:textId="77777777" w:rsidR="009E4167" w:rsidRPr="00D1694D" w:rsidRDefault="009E4167"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5</w:t>
            </w:r>
          </w:p>
        </w:tc>
      </w:tr>
      <w:tr w:rsidR="009E4167" w:rsidRPr="00D1694D" w14:paraId="5276BF9F" w14:textId="77777777" w:rsidTr="00623900">
        <w:trPr>
          <w:cantSplit/>
          <w:trHeight w:val="281"/>
        </w:trPr>
        <w:tc>
          <w:tcPr>
            <w:cnfStyle w:val="001000000000" w:firstRow="0" w:lastRow="0" w:firstColumn="1" w:lastColumn="0" w:oddVBand="0" w:evenVBand="0" w:oddHBand="0" w:evenHBand="0" w:firstRowFirstColumn="0" w:firstRowLastColumn="0" w:lastRowFirstColumn="0" w:lastRowLastColumn="0"/>
            <w:tcW w:w="4407" w:type="dxa"/>
            <w:shd w:val="clear" w:color="auto" w:fill="auto"/>
            <w:noWrap/>
            <w:hideMark/>
          </w:tcPr>
          <w:p w14:paraId="2EE7E1D5" w14:textId="782132B7" w:rsidR="009E4167" w:rsidRPr="00D1694D" w:rsidRDefault="009E4167" w:rsidP="00A5736F">
            <w:pPr>
              <w:suppressAutoHyphens w:val="0"/>
              <w:rPr>
                <w:color w:val="000000"/>
                <w:szCs w:val="22"/>
                <w:lang w:eastAsia="cs-CZ"/>
              </w:rPr>
            </w:pPr>
            <w:r w:rsidRPr="00D1694D">
              <w:rPr>
                <w:color w:val="000000"/>
                <w:szCs w:val="22"/>
                <w:lang w:eastAsia="cs-CZ"/>
              </w:rPr>
              <w:t>21% - 40%</w:t>
            </w:r>
          </w:p>
        </w:tc>
        <w:tc>
          <w:tcPr>
            <w:tcW w:w="2359" w:type="dxa"/>
            <w:shd w:val="clear" w:color="auto" w:fill="auto"/>
            <w:noWrap/>
            <w:hideMark/>
          </w:tcPr>
          <w:p w14:paraId="10CF72B6" w14:textId="77777777" w:rsidR="009E4167" w:rsidRPr="00D1694D" w:rsidRDefault="009E4167" w:rsidP="00A5736F">
            <w:pPr>
              <w:suppressAutoHyphens w:val="0"/>
              <w:jc w:val="center"/>
              <w:cnfStyle w:val="000000000000" w:firstRow="0"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4</w:t>
            </w:r>
          </w:p>
        </w:tc>
        <w:tc>
          <w:tcPr>
            <w:tcW w:w="2269" w:type="dxa"/>
            <w:shd w:val="clear" w:color="auto" w:fill="auto"/>
            <w:noWrap/>
            <w:hideMark/>
          </w:tcPr>
          <w:p w14:paraId="0170764B" w14:textId="77777777" w:rsidR="009E4167" w:rsidRPr="00D1694D" w:rsidRDefault="009E4167" w:rsidP="00A5736F">
            <w:pPr>
              <w:suppressAutoHyphens w:val="0"/>
              <w:jc w:val="center"/>
              <w:cnfStyle w:val="000000000000" w:firstRow="0"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4</w:t>
            </w:r>
          </w:p>
        </w:tc>
      </w:tr>
      <w:tr w:rsidR="009E4167" w:rsidRPr="00D1694D" w14:paraId="33BE7C19" w14:textId="77777777" w:rsidTr="00623900">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4407" w:type="dxa"/>
            <w:shd w:val="clear" w:color="auto" w:fill="auto"/>
            <w:noWrap/>
            <w:hideMark/>
          </w:tcPr>
          <w:p w14:paraId="30A22AF1" w14:textId="72D68944" w:rsidR="009E4167" w:rsidRPr="00D1694D" w:rsidRDefault="009E4167" w:rsidP="00A5736F">
            <w:pPr>
              <w:suppressAutoHyphens w:val="0"/>
              <w:rPr>
                <w:color w:val="000000"/>
                <w:szCs w:val="22"/>
                <w:lang w:eastAsia="cs-CZ"/>
              </w:rPr>
            </w:pPr>
            <w:r w:rsidRPr="00D1694D">
              <w:rPr>
                <w:color w:val="000000"/>
                <w:szCs w:val="22"/>
                <w:lang w:eastAsia="cs-CZ"/>
              </w:rPr>
              <w:t>41% - 60%</w:t>
            </w:r>
          </w:p>
        </w:tc>
        <w:tc>
          <w:tcPr>
            <w:tcW w:w="2359" w:type="dxa"/>
            <w:shd w:val="clear" w:color="auto" w:fill="auto"/>
            <w:noWrap/>
            <w:hideMark/>
          </w:tcPr>
          <w:p w14:paraId="585623A9" w14:textId="77777777" w:rsidR="009E4167" w:rsidRPr="00D1694D" w:rsidRDefault="009E4167"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3</w:t>
            </w:r>
          </w:p>
        </w:tc>
        <w:tc>
          <w:tcPr>
            <w:tcW w:w="2269" w:type="dxa"/>
            <w:shd w:val="clear" w:color="auto" w:fill="auto"/>
            <w:noWrap/>
            <w:hideMark/>
          </w:tcPr>
          <w:p w14:paraId="7BA2E880" w14:textId="77777777" w:rsidR="009E4167" w:rsidRPr="00D1694D" w:rsidRDefault="009E4167"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3</w:t>
            </w:r>
          </w:p>
        </w:tc>
      </w:tr>
      <w:tr w:rsidR="009E4167" w:rsidRPr="00D1694D" w14:paraId="719E866B" w14:textId="77777777" w:rsidTr="00623900">
        <w:trPr>
          <w:cantSplit/>
          <w:trHeight w:val="281"/>
        </w:trPr>
        <w:tc>
          <w:tcPr>
            <w:cnfStyle w:val="001000000000" w:firstRow="0" w:lastRow="0" w:firstColumn="1" w:lastColumn="0" w:oddVBand="0" w:evenVBand="0" w:oddHBand="0" w:evenHBand="0" w:firstRowFirstColumn="0" w:firstRowLastColumn="0" w:lastRowFirstColumn="0" w:lastRowLastColumn="0"/>
            <w:tcW w:w="4407" w:type="dxa"/>
            <w:shd w:val="clear" w:color="auto" w:fill="auto"/>
            <w:noWrap/>
            <w:hideMark/>
          </w:tcPr>
          <w:p w14:paraId="2DAB9FD4" w14:textId="014B44B5" w:rsidR="009E4167" w:rsidRPr="00D1694D" w:rsidRDefault="009E4167" w:rsidP="00A5736F">
            <w:pPr>
              <w:suppressAutoHyphens w:val="0"/>
              <w:rPr>
                <w:color w:val="000000"/>
                <w:szCs w:val="22"/>
                <w:lang w:eastAsia="cs-CZ"/>
              </w:rPr>
            </w:pPr>
            <w:r w:rsidRPr="00D1694D">
              <w:rPr>
                <w:color w:val="000000"/>
                <w:szCs w:val="22"/>
                <w:lang w:eastAsia="cs-CZ"/>
              </w:rPr>
              <w:t>61% - 80%</w:t>
            </w:r>
          </w:p>
        </w:tc>
        <w:tc>
          <w:tcPr>
            <w:tcW w:w="2359" w:type="dxa"/>
            <w:shd w:val="clear" w:color="auto" w:fill="auto"/>
            <w:noWrap/>
            <w:hideMark/>
          </w:tcPr>
          <w:p w14:paraId="2C1F4C34" w14:textId="77777777" w:rsidR="009E4167" w:rsidRPr="00D1694D" w:rsidRDefault="009E4167" w:rsidP="00A5736F">
            <w:pPr>
              <w:suppressAutoHyphens w:val="0"/>
              <w:jc w:val="center"/>
              <w:cnfStyle w:val="000000000000" w:firstRow="0"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2</w:t>
            </w:r>
          </w:p>
        </w:tc>
        <w:tc>
          <w:tcPr>
            <w:tcW w:w="2269" w:type="dxa"/>
            <w:shd w:val="clear" w:color="auto" w:fill="auto"/>
            <w:noWrap/>
            <w:hideMark/>
          </w:tcPr>
          <w:p w14:paraId="47BB259B" w14:textId="77777777" w:rsidR="009E4167" w:rsidRPr="00D1694D" w:rsidRDefault="009E4167" w:rsidP="00A5736F">
            <w:pPr>
              <w:suppressAutoHyphens w:val="0"/>
              <w:jc w:val="center"/>
              <w:cnfStyle w:val="000000000000" w:firstRow="0"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2</w:t>
            </w:r>
          </w:p>
        </w:tc>
      </w:tr>
      <w:tr w:rsidR="009E4167" w:rsidRPr="00D1694D" w14:paraId="51060409" w14:textId="77777777" w:rsidTr="00623900">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4407" w:type="dxa"/>
            <w:shd w:val="clear" w:color="auto" w:fill="auto"/>
            <w:noWrap/>
            <w:hideMark/>
          </w:tcPr>
          <w:p w14:paraId="6997B247" w14:textId="4C73F250" w:rsidR="009E4167" w:rsidRPr="00D1694D" w:rsidRDefault="009E4167" w:rsidP="00A5736F">
            <w:pPr>
              <w:suppressAutoHyphens w:val="0"/>
              <w:rPr>
                <w:color w:val="000000"/>
                <w:szCs w:val="22"/>
                <w:lang w:eastAsia="cs-CZ"/>
              </w:rPr>
            </w:pPr>
            <w:r w:rsidRPr="00D1694D">
              <w:rPr>
                <w:color w:val="000000"/>
                <w:szCs w:val="22"/>
                <w:lang w:eastAsia="cs-CZ"/>
              </w:rPr>
              <w:t>81% - 100%</w:t>
            </w:r>
          </w:p>
        </w:tc>
        <w:tc>
          <w:tcPr>
            <w:tcW w:w="2359" w:type="dxa"/>
            <w:shd w:val="clear" w:color="auto" w:fill="auto"/>
            <w:noWrap/>
            <w:hideMark/>
          </w:tcPr>
          <w:p w14:paraId="7B9F2DEC" w14:textId="77777777" w:rsidR="009E4167" w:rsidRPr="00D1694D" w:rsidRDefault="009E4167"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1</w:t>
            </w:r>
          </w:p>
        </w:tc>
        <w:tc>
          <w:tcPr>
            <w:tcW w:w="2269" w:type="dxa"/>
            <w:shd w:val="clear" w:color="auto" w:fill="auto"/>
            <w:noWrap/>
            <w:hideMark/>
          </w:tcPr>
          <w:p w14:paraId="24B1B8A9" w14:textId="77777777" w:rsidR="009E4167" w:rsidRPr="00D1694D" w:rsidRDefault="009E4167"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1</w:t>
            </w:r>
          </w:p>
        </w:tc>
      </w:tr>
    </w:tbl>
    <w:p w14:paraId="3F7DA002" w14:textId="2A24E6A9" w:rsidR="009E4167" w:rsidRPr="00BD0213" w:rsidRDefault="009E4167" w:rsidP="009E4167">
      <w:pPr>
        <w:pStyle w:val="diplomka"/>
        <w:rPr>
          <w:i/>
          <w:sz w:val="22"/>
        </w:rPr>
      </w:pPr>
      <w:r w:rsidRPr="00BD0213">
        <w:rPr>
          <w:i/>
          <w:sz w:val="22"/>
        </w:rPr>
        <w:t>Zdroj: Vlastní zpracování</w:t>
      </w:r>
    </w:p>
    <w:p w14:paraId="64B1B131" w14:textId="2235A3B1" w:rsidR="009E4167" w:rsidRPr="000B5738" w:rsidRDefault="002E0061" w:rsidP="009E4167">
      <w:pPr>
        <w:pStyle w:val="diplomka"/>
      </w:pPr>
      <w:r>
        <w:t xml:space="preserve">Vypočtené skóre </w:t>
      </w:r>
      <w:r w:rsidR="00BD655B">
        <w:t>je</w:t>
      </w:r>
      <w:r>
        <w:t xml:space="preserve"> následně sečteno. Vzhledem k tomu, že </w:t>
      </w:r>
      <w:r w:rsidR="00BD655B">
        <w:t>jsou</w:t>
      </w:r>
      <w:r>
        <w:t xml:space="preserve"> podniky posuzovány na základě vývoje dvou proměnných, </w:t>
      </w:r>
      <w:r w:rsidR="00BD655B">
        <w:t>je</w:t>
      </w:r>
      <w:r>
        <w:t xml:space="preserve"> minimální dosažitelné skóre 2 a maximální 10. </w:t>
      </w:r>
      <w:r w:rsidR="00501874">
        <w:t>Tabulka 7</w:t>
      </w:r>
      <w:r>
        <w:t xml:space="preserve"> ilustruje, jak</w:t>
      </w:r>
      <w:r w:rsidR="00BD655B">
        <w:t>é</w:t>
      </w:r>
      <w:r>
        <w:t xml:space="preserve"> životní fáze </w:t>
      </w:r>
      <w:r w:rsidR="00BD655B">
        <w:t>jsou</w:t>
      </w:r>
      <w:r>
        <w:t xml:space="preserve"> u daných podniků identifikován</w:t>
      </w:r>
      <w:r w:rsidR="00BD655B">
        <w:t>y</w:t>
      </w:r>
      <w:r>
        <w:t xml:space="preserve"> dle součtu vypočteného skóre.</w:t>
      </w:r>
      <w:r w:rsidR="000C7FDC">
        <w:t xml:space="preserve"> Konkrétně bude podnikům přiřazena jedna ze tří fází (růst, dospělost, úpadek). Model tak nerozlišuje fázi opětovného růstu, která byla v teoretické části definována</w:t>
      </w:r>
      <w:r w:rsidR="009C5429">
        <w:t xml:space="preserve">. Opětovný růst se totiž odlišuje od fáze růstu zejména v oblasti struktury, stylu řízení, míře byrokratizace a dalších ukazatelích, které však do </w:t>
      </w:r>
      <w:r w:rsidR="009C5429" w:rsidRPr="000B5738">
        <w:t xml:space="preserve">vícekriteriální analýzy nevstupují. </w:t>
      </w:r>
      <w:r w:rsidR="000B5738" w:rsidRPr="000B5738">
        <w:t>Stejně tak počáteční fáze není rozlišována a je tak zachován soulad s metodikou předchozích autorů (viz Jaafar a Halim, 2016; Ahsan et al.,</w:t>
      </w:r>
      <w:r w:rsidR="00501874">
        <w:t xml:space="preserve"> </w:t>
      </w:r>
      <w:r w:rsidR="000B5738" w:rsidRPr="000B5738">
        <w:t>2016; Teixeira a Santos, 2006).</w:t>
      </w:r>
    </w:p>
    <w:p w14:paraId="1F6A1CD4" w14:textId="37C0423E" w:rsidR="009E4167" w:rsidRDefault="009E4167" w:rsidP="009E4167">
      <w:pPr>
        <w:pStyle w:val="Titulek"/>
        <w:keepNext/>
      </w:pPr>
      <w:bookmarkStart w:id="81" w:name="_Toc500324678"/>
      <w:bookmarkStart w:id="82" w:name="_Toc501531191"/>
      <w:bookmarkStart w:id="83" w:name="_Toc501551265"/>
      <w:r>
        <w:t xml:space="preserve">Tabulka </w:t>
      </w:r>
      <w:r>
        <w:fldChar w:fldCharType="begin"/>
      </w:r>
      <w:r>
        <w:instrText xml:space="preserve"> SEQ Tabulka \* ARABIC </w:instrText>
      </w:r>
      <w:r>
        <w:fldChar w:fldCharType="separate"/>
      </w:r>
      <w:r w:rsidR="002F4BCA">
        <w:rPr>
          <w:noProof/>
        </w:rPr>
        <w:t>7</w:t>
      </w:r>
      <w:r>
        <w:fldChar w:fldCharType="end"/>
      </w:r>
      <w:r>
        <w:t xml:space="preserve"> Určení životní fáze na základě součtu skó</w:t>
      </w:r>
      <w:r w:rsidR="002E0061">
        <w:t>re</w:t>
      </w:r>
      <w:bookmarkEnd w:id="81"/>
      <w:bookmarkEnd w:id="82"/>
      <w:bookmarkEnd w:id="83"/>
    </w:p>
    <w:tbl>
      <w:tblPr>
        <w:tblStyle w:val="Tabulkasmkou4zvraznn31"/>
        <w:tblW w:w="9056" w:type="dxa"/>
        <w:tblLook w:val="04A0" w:firstRow="1" w:lastRow="0" w:firstColumn="1" w:lastColumn="0" w:noHBand="0" w:noVBand="1"/>
      </w:tblPr>
      <w:tblGrid>
        <w:gridCol w:w="5562"/>
        <w:gridCol w:w="3494"/>
      </w:tblGrid>
      <w:tr w:rsidR="009E4167" w:rsidRPr="00D1694D" w14:paraId="78E6305C" w14:textId="77777777" w:rsidTr="00BB790A">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562" w:type="dxa"/>
            <w:shd w:val="clear" w:color="auto" w:fill="8EAADB" w:themeFill="accent1" w:themeFillTint="99"/>
            <w:noWrap/>
            <w:hideMark/>
          </w:tcPr>
          <w:p w14:paraId="2DEA3828" w14:textId="77777777" w:rsidR="009E4167" w:rsidRPr="00D1694D" w:rsidRDefault="009E4167" w:rsidP="009E4167">
            <w:pPr>
              <w:suppressAutoHyphens w:val="0"/>
              <w:jc w:val="left"/>
              <w:rPr>
                <w:color w:val="000000"/>
                <w:szCs w:val="22"/>
                <w:lang w:eastAsia="cs-CZ"/>
              </w:rPr>
            </w:pPr>
            <w:r w:rsidRPr="00D1694D">
              <w:rPr>
                <w:color w:val="000000"/>
                <w:szCs w:val="22"/>
                <w:lang w:eastAsia="cs-CZ"/>
              </w:rPr>
              <w:t>Životní fáze organizace</w:t>
            </w:r>
          </w:p>
        </w:tc>
        <w:tc>
          <w:tcPr>
            <w:tcW w:w="3494" w:type="dxa"/>
            <w:shd w:val="clear" w:color="auto" w:fill="8EAADB" w:themeFill="accent1" w:themeFillTint="99"/>
            <w:noWrap/>
            <w:hideMark/>
          </w:tcPr>
          <w:p w14:paraId="0D79134D" w14:textId="77777777" w:rsidR="009E4167" w:rsidRPr="00D1694D" w:rsidRDefault="009E4167" w:rsidP="00A5736F">
            <w:pPr>
              <w:suppressAutoHyphens w:val="0"/>
              <w:jc w:val="center"/>
              <w:cnfStyle w:val="100000000000" w:firstRow="1"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Celkové skóre</w:t>
            </w:r>
          </w:p>
        </w:tc>
      </w:tr>
      <w:tr w:rsidR="009E4167" w:rsidRPr="00D1694D" w14:paraId="7A5779F4" w14:textId="77777777" w:rsidTr="0062390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562" w:type="dxa"/>
            <w:shd w:val="clear" w:color="auto" w:fill="auto"/>
            <w:noWrap/>
            <w:hideMark/>
          </w:tcPr>
          <w:p w14:paraId="31DA2CE3" w14:textId="77777777" w:rsidR="009E4167" w:rsidRPr="00D1694D" w:rsidRDefault="009E4167" w:rsidP="009E4167">
            <w:pPr>
              <w:suppressAutoHyphens w:val="0"/>
              <w:jc w:val="left"/>
              <w:rPr>
                <w:color w:val="000000"/>
                <w:szCs w:val="22"/>
                <w:lang w:eastAsia="cs-CZ"/>
              </w:rPr>
            </w:pPr>
            <w:r w:rsidRPr="00D1694D">
              <w:rPr>
                <w:color w:val="000000"/>
                <w:szCs w:val="22"/>
                <w:lang w:eastAsia="cs-CZ"/>
              </w:rPr>
              <w:t>Růst</w:t>
            </w:r>
          </w:p>
        </w:tc>
        <w:tc>
          <w:tcPr>
            <w:tcW w:w="3494" w:type="dxa"/>
            <w:shd w:val="clear" w:color="auto" w:fill="auto"/>
            <w:noWrap/>
            <w:hideMark/>
          </w:tcPr>
          <w:p w14:paraId="19F8D6DC" w14:textId="4C9F6641" w:rsidR="009E4167" w:rsidRPr="00D1694D" w:rsidRDefault="002E0061"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2–4</w:t>
            </w:r>
          </w:p>
        </w:tc>
      </w:tr>
      <w:tr w:rsidR="009E4167" w:rsidRPr="00D1694D" w14:paraId="04301747" w14:textId="77777777" w:rsidTr="00623900">
        <w:trPr>
          <w:trHeight w:val="263"/>
        </w:trPr>
        <w:tc>
          <w:tcPr>
            <w:cnfStyle w:val="001000000000" w:firstRow="0" w:lastRow="0" w:firstColumn="1" w:lastColumn="0" w:oddVBand="0" w:evenVBand="0" w:oddHBand="0" w:evenHBand="0" w:firstRowFirstColumn="0" w:firstRowLastColumn="0" w:lastRowFirstColumn="0" w:lastRowLastColumn="0"/>
            <w:tcW w:w="5562" w:type="dxa"/>
            <w:shd w:val="clear" w:color="auto" w:fill="auto"/>
            <w:noWrap/>
            <w:hideMark/>
          </w:tcPr>
          <w:p w14:paraId="08EE8326" w14:textId="77777777" w:rsidR="009E4167" w:rsidRPr="00D1694D" w:rsidRDefault="009E4167" w:rsidP="009E4167">
            <w:pPr>
              <w:suppressAutoHyphens w:val="0"/>
              <w:jc w:val="left"/>
              <w:rPr>
                <w:color w:val="000000"/>
                <w:szCs w:val="22"/>
                <w:lang w:eastAsia="cs-CZ"/>
              </w:rPr>
            </w:pPr>
            <w:r w:rsidRPr="00D1694D">
              <w:rPr>
                <w:color w:val="000000"/>
                <w:szCs w:val="22"/>
                <w:lang w:eastAsia="cs-CZ"/>
              </w:rPr>
              <w:t>Dospělost</w:t>
            </w:r>
          </w:p>
        </w:tc>
        <w:tc>
          <w:tcPr>
            <w:tcW w:w="3494" w:type="dxa"/>
            <w:shd w:val="clear" w:color="auto" w:fill="auto"/>
            <w:noWrap/>
            <w:hideMark/>
          </w:tcPr>
          <w:p w14:paraId="412A05DF" w14:textId="468E0D55" w:rsidR="009E4167" w:rsidRPr="00D1694D" w:rsidRDefault="002E0061" w:rsidP="00A5736F">
            <w:pPr>
              <w:suppressAutoHyphens w:val="0"/>
              <w:jc w:val="center"/>
              <w:cnfStyle w:val="000000000000" w:firstRow="0" w:lastRow="0" w:firstColumn="0" w:lastColumn="0" w:oddVBand="0" w:evenVBand="0" w:oddHBand="0" w:evenHBand="0" w:firstRowFirstColumn="0" w:firstRowLastColumn="0" w:lastRowFirstColumn="0" w:lastRowLastColumn="0"/>
              <w:rPr>
                <w:color w:val="000000"/>
                <w:szCs w:val="22"/>
                <w:lang w:eastAsia="cs-CZ"/>
              </w:rPr>
            </w:pPr>
            <w:r w:rsidRPr="00D1694D">
              <w:rPr>
                <w:color w:val="000000"/>
                <w:szCs w:val="22"/>
                <w:lang w:eastAsia="cs-CZ"/>
              </w:rPr>
              <w:t>5–7</w:t>
            </w:r>
          </w:p>
        </w:tc>
      </w:tr>
      <w:tr w:rsidR="009E4167" w:rsidRPr="00D1694D" w14:paraId="7587ECB5" w14:textId="77777777" w:rsidTr="0062390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562" w:type="dxa"/>
            <w:shd w:val="clear" w:color="auto" w:fill="auto"/>
            <w:noWrap/>
            <w:hideMark/>
          </w:tcPr>
          <w:p w14:paraId="43F9BB69" w14:textId="77777777" w:rsidR="009E4167" w:rsidRPr="00D1694D" w:rsidRDefault="009E4167" w:rsidP="009E4167">
            <w:pPr>
              <w:suppressAutoHyphens w:val="0"/>
              <w:jc w:val="left"/>
              <w:rPr>
                <w:color w:val="000000"/>
                <w:szCs w:val="22"/>
                <w:lang w:eastAsia="cs-CZ"/>
              </w:rPr>
            </w:pPr>
            <w:r w:rsidRPr="00D1694D">
              <w:rPr>
                <w:color w:val="000000"/>
                <w:szCs w:val="22"/>
                <w:lang w:eastAsia="cs-CZ"/>
              </w:rPr>
              <w:t>Úpadek</w:t>
            </w:r>
          </w:p>
        </w:tc>
        <w:tc>
          <w:tcPr>
            <w:tcW w:w="3494" w:type="dxa"/>
            <w:shd w:val="clear" w:color="auto" w:fill="auto"/>
            <w:noWrap/>
            <w:hideMark/>
          </w:tcPr>
          <w:p w14:paraId="5E9782F5" w14:textId="14299879" w:rsidR="009E4167" w:rsidRPr="00D1694D" w:rsidRDefault="002E0061" w:rsidP="00A5736F">
            <w:pPr>
              <w:suppressAutoHyphens w:val="0"/>
              <w:jc w:val="center"/>
              <w:cnfStyle w:val="000000100000" w:firstRow="0" w:lastRow="0" w:firstColumn="0" w:lastColumn="0" w:oddVBand="0" w:evenVBand="0" w:oddHBand="1" w:evenHBand="0" w:firstRowFirstColumn="0" w:firstRowLastColumn="0" w:lastRowFirstColumn="0" w:lastRowLastColumn="0"/>
              <w:rPr>
                <w:color w:val="000000"/>
                <w:szCs w:val="22"/>
                <w:lang w:eastAsia="cs-CZ"/>
              </w:rPr>
            </w:pPr>
            <w:r w:rsidRPr="00D1694D">
              <w:rPr>
                <w:color w:val="000000"/>
                <w:szCs w:val="22"/>
                <w:lang w:eastAsia="cs-CZ"/>
              </w:rPr>
              <w:t>8–10</w:t>
            </w:r>
          </w:p>
        </w:tc>
      </w:tr>
    </w:tbl>
    <w:p w14:paraId="6EB72C98" w14:textId="77777777" w:rsidR="009E4167" w:rsidRPr="00BD0213" w:rsidRDefault="009E4167" w:rsidP="009E4167">
      <w:pPr>
        <w:pStyle w:val="diplomka"/>
        <w:rPr>
          <w:i/>
          <w:sz w:val="22"/>
        </w:rPr>
      </w:pPr>
      <w:r w:rsidRPr="00BD0213">
        <w:rPr>
          <w:i/>
          <w:sz w:val="22"/>
        </w:rPr>
        <w:t>Zdroj: Vlastní zpracování</w:t>
      </w:r>
    </w:p>
    <w:p w14:paraId="678CC459" w14:textId="558EEB60" w:rsidR="00501874" w:rsidRDefault="001A647D" w:rsidP="009E4167">
      <w:pPr>
        <w:pStyle w:val="diplomka"/>
      </w:pPr>
      <w:r>
        <w:t xml:space="preserve">Popsaný postup vede k výsledkům uvedeným v následující </w:t>
      </w:r>
      <w:r w:rsidR="00501874">
        <w:t>T</w:t>
      </w:r>
      <w:r>
        <w:t>abulce</w:t>
      </w:r>
      <w:r w:rsidR="00501874">
        <w:t xml:space="preserve"> 8</w:t>
      </w:r>
      <w:r>
        <w:t xml:space="preserve">. Z té je patrné, že u většiny posuzovaných podniků byla změřena fáze dospělosti bez ohledu na </w:t>
      </w:r>
      <w:r w:rsidR="002A57C8">
        <w:t xml:space="preserve">zkoumaný </w:t>
      </w:r>
      <w:r>
        <w:t>rok nebo odvětví.</w:t>
      </w:r>
      <w:r w:rsidR="00501874">
        <w:t xml:space="preserve"> Toto rozložení podniků mezi růstem, dospělostí a úpadkem je v souladu se studovanými autory a do velké míry je determinováno i teorií pravděpodobnosti, jak bude blíže rozvedeno v diskuzi práce.</w:t>
      </w:r>
    </w:p>
    <w:p w14:paraId="5D0033BA" w14:textId="77777777" w:rsidR="00501874" w:rsidRDefault="00501874">
      <w:pPr>
        <w:suppressAutoHyphens w:val="0"/>
        <w:jc w:val="left"/>
        <w:rPr>
          <w:sz w:val="24"/>
          <w:shd w:val="clear" w:color="auto" w:fill="FFFFFF"/>
        </w:rPr>
      </w:pPr>
      <w:r>
        <w:br w:type="page"/>
      </w:r>
    </w:p>
    <w:p w14:paraId="0C05691F" w14:textId="73DA17B7" w:rsidR="009E2255" w:rsidRDefault="009E2255" w:rsidP="009E2255">
      <w:pPr>
        <w:pStyle w:val="Titulek"/>
        <w:keepNext/>
      </w:pPr>
      <w:bookmarkStart w:id="84" w:name="_Toc500324679"/>
      <w:bookmarkStart w:id="85" w:name="_Toc501531192"/>
      <w:bookmarkStart w:id="86" w:name="_Toc501551266"/>
      <w:r>
        <w:lastRenderedPageBreak/>
        <w:t xml:space="preserve">Tabulka </w:t>
      </w:r>
      <w:r>
        <w:fldChar w:fldCharType="begin"/>
      </w:r>
      <w:r>
        <w:instrText xml:space="preserve"> SEQ Tabulka \* ARABIC </w:instrText>
      </w:r>
      <w:r>
        <w:fldChar w:fldCharType="separate"/>
      </w:r>
      <w:r w:rsidR="002F4BCA">
        <w:rPr>
          <w:noProof/>
        </w:rPr>
        <w:t>8</w:t>
      </w:r>
      <w:r>
        <w:fldChar w:fldCharType="end"/>
      </w:r>
      <w:r>
        <w:t xml:space="preserve"> </w:t>
      </w:r>
      <w:r w:rsidR="001D4E84">
        <w:t>Výsledky</w:t>
      </w:r>
      <w:r>
        <w:t xml:space="preserve"> vícekriteriální analýzy</w:t>
      </w:r>
      <w:bookmarkEnd w:id="84"/>
      <w:bookmarkEnd w:id="85"/>
      <w:bookmarkEnd w:id="86"/>
    </w:p>
    <w:tbl>
      <w:tblPr>
        <w:tblW w:w="9027" w:type="dxa"/>
        <w:tblCellMar>
          <w:left w:w="70" w:type="dxa"/>
          <w:right w:w="70" w:type="dxa"/>
        </w:tblCellMar>
        <w:tblLook w:val="04A0" w:firstRow="1" w:lastRow="0" w:firstColumn="1" w:lastColumn="0" w:noHBand="0" w:noVBand="1"/>
      </w:tblPr>
      <w:tblGrid>
        <w:gridCol w:w="2571"/>
        <w:gridCol w:w="1614"/>
        <w:gridCol w:w="1614"/>
        <w:gridCol w:w="1614"/>
        <w:gridCol w:w="1614"/>
      </w:tblGrid>
      <w:tr w:rsidR="006364E6" w:rsidRPr="00D1694D" w14:paraId="2FED8686" w14:textId="77777777" w:rsidTr="00D41CD1">
        <w:trPr>
          <w:trHeight w:val="290"/>
        </w:trPr>
        <w:tc>
          <w:tcPr>
            <w:tcW w:w="2571" w:type="dxa"/>
            <w:vMerge w:val="restart"/>
            <w:tcBorders>
              <w:top w:val="single" w:sz="8" w:space="0" w:color="auto"/>
              <w:left w:val="single" w:sz="8" w:space="0" w:color="auto"/>
              <w:right w:val="single" w:sz="4" w:space="0" w:color="auto"/>
            </w:tcBorders>
            <w:shd w:val="clear" w:color="auto" w:fill="8EAADB" w:themeFill="accent1" w:themeFillTint="99"/>
            <w:noWrap/>
            <w:vAlign w:val="center"/>
          </w:tcPr>
          <w:p w14:paraId="41D3C402" w14:textId="24FD861F" w:rsidR="006364E6" w:rsidRPr="00D1694D" w:rsidRDefault="006364E6" w:rsidP="006364E6">
            <w:pPr>
              <w:jc w:val="left"/>
              <w:rPr>
                <w:b/>
                <w:bCs/>
                <w:color w:val="000000"/>
                <w:szCs w:val="22"/>
                <w:lang w:eastAsia="cs-CZ"/>
              </w:rPr>
            </w:pPr>
            <w:r w:rsidRPr="00D1694D">
              <w:rPr>
                <w:b/>
                <w:bCs/>
                <w:color w:val="000000"/>
                <w:szCs w:val="22"/>
                <w:lang w:eastAsia="cs-CZ"/>
              </w:rPr>
              <w:t> Odvětví, rok</w:t>
            </w:r>
          </w:p>
        </w:tc>
        <w:tc>
          <w:tcPr>
            <w:tcW w:w="6456" w:type="dxa"/>
            <w:gridSpan w:val="4"/>
            <w:tcBorders>
              <w:top w:val="single" w:sz="8" w:space="0" w:color="auto"/>
              <w:left w:val="nil"/>
              <w:bottom w:val="single" w:sz="4" w:space="0" w:color="auto"/>
              <w:right w:val="single" w:sz="8" w:space="0" w:color="auto"/>
            </w:tcBorders>
            <w:shd w:val="clear" w:color="auto" w:fill="8EAADB" w:themeFill="accent1" w:themeFillTint="99"/>
            <w:noWrap/>
            <w:vAlign w:val="center"/>
          </w:tcPr>
          <w:p w14:paraId="63899387" w14:textId="0ADC1D82" w:rsidR="006364E6" w:rsidRPr="00D1694D" w:rsidRDefault="006364E6" w:rsidP="00A5736F">
            <w:pPr>
              <w:suppressAutoHyphens w:val="0"/>
              <w:jc w:val="center"/>
              <w:rPr>
                <w:b/>
                <w:bCs/>
                <w:color w:val="000000"/>
                <w:szCs w:val="22"/>
                <w:lang w:eastAsia="cs-CZ"/>
              </w:rPr>
            </w:pPr>
            <w:r w:rsidRPr="00D1694D">
              <w:rPr>
                <w:b/>
                <w:bCs/>
                <w:color w:val="000000"/>
                <w:szCs w:val="22"/>
                <w:lang w:eastAsia="cs-CZ"/>
              </w:rPr>
              <w:t>Počet podniků v jednotlivých životních fázích</w:t>
            </w:r>
          </w:p>
        </w:tc>
      </w:tr>
      <w:tr w:rsidR="006364E6" w:rsidRPr="00D1694D" w14:paraId="64622387" w14:textId="77777777" w:rsidTr="006364E6">
        <w:trPr>
          <w:trHeight w:val="290"/>
        </w:trPr>
        <w:tc>
          <w:tcPr>
            <w:tcW w:w="2571" w:type="dxa"/>
            <w:vMerge/>
            <w:tcBorders>
              <w:left w:val="single" w:sz="8" w:space="0" w:color="auto"/>
              <w:bottom w:val="single" w:sz="4" w:space="0" w:color="auto"/>
              <w:right w:val="single" w:sz="4" w:space="0" w:color="auto"/>
            </w:tcBorders>
            <w:shd w:val="clear" w:color="auto" w:fill="B4C6E7" w:themeFill="accent1" w:themeFillTint="66"/>
            <w:noWrap/>
            <w:vAlign w:val="center"/>
            <w:hideMark/>
          </w:tcPr>
          <w:p w14:paraId="07D855BB" w14:textId="709526C7" w:rsidR="006364E6" w:rsidRPr="00D1694D" w:rsidRDefault="006364E6" w:rsidP="00C2472B">
            <w:pPr>
              <w:suppressAutoHyphens w:val="0"/>
              <w:jc w:val="left"/>
              <w:rPr>
                <w:b/>
                <w:bCs/>
                <w:color w:val="000000"/>
                <w:szCs w:val="22"/>
                <w:lang w:eastAsia="cs-CZ"/>
              </w:rPr>
            </w:pPr>
          </w:p>
        </w:tc>
        <w:tc>
          <w:tcPr>
            <w:tcW w:w="1614" w:type="dxa"/>
            <w:tcBorders>
              <w:top w:val="single" w:sz="8" w:space="0" w:color="auto"/>
              <w:left w:val="nil"/>
              <w:bottom w:val="single" w:sz="4" w:space="0" w:color="auto"/>
              <w:right w:val="single" w:sz="4" w:space="0" w:color="auto"/>
            </w:tcBorders>
            <w:shd w:val="clear" w:color="auto" w:fill="auto"/>
            <w:noWrap/>
            <w:vAlign w:val="center"/>
            <w:hideMark/>
          </w:tcPr>
          <w:p w14:paraId="115D9AA3" w14:textId="77777777" w:rsidR="006364E6" w:rsidRPr="00D1694D" w:rsidRDefault="006364E6" w:rsidP="00A5736F">
            <w:pPr>
              <w:suppressAutoHyphens w:val="0"/>
              <w:jc w:val="center"/>
              <w:rPr>
                <w:b/>
                <w:bCs/>
                <w:sz w:val="20"/>
                <w:lang w:eastAsia="cs-CZ"/>
              </w:rPr>
            </w:pPr>
            <w:r w:rsidRPr="00D1694D">
              <w:rPr>
                <w:b/>
                <w:bCs/>
                <w:sz w:val="20"/>
                <w:lang w:eastAsia="cs-CZ"/>
              </w:rPr>
              <w:t>Růst</w:t>
            </w:r>
          </w:p>
        </w:tc>
        <w:tc>
          <w:tcPr>
            <w:tcW w:w="1614" w:type="dxa"/>
            <w:tcBorders>
              <w:top w:val="single" w:sz="8" w:space="0" w:color="auto"/>
              <w:left w:val="nil"/>
              <w:bottom w:val="single" w:sz="4" w:space="0" w:color="auto"/>
              <w:right w:val="single" w:sz="4" w:space="0" w:color="auto"/>
            </w:tcBorders>
            <w:shd w:val="clear" w:color="auto" w:fill="auto"/>
            <w:noWrap/>
            <w:vAlign w:val="center"/>
            <w:hideMark/>
          </w:tcPr>
          <w:p w14:paraId="4F021F6E" w14:textId="77777777" w:rsidR="006364E6" w:rsidRPr="00D1694D" w:rsidRDefault="006364E6" w:rsidP="00A5736F">
            <w:pPr>
              <w:suppressAutoHyphens w:val="0"/>
              <w:jc w:val="center"/>
              <w:rPr>
                <w:b/>
                <w:bCs/>
                <w:sz w:val="20"/>
                <w:lang w:eastAsia="cs-CZ"/>
              </w:rPr>
            </w:pPr>
            <w:r w:rsidRPr="00D1694D">
              <w:rPr>
                <w:b/>
                <w:bCs/>
                <w:sz w:val="20"/>
                <w:lang w:eastAsia="cs-CZ"/>
              </w:rPr>
              <w:t>Dospělost</w:t>
            </w:r>
          </w:p>
        </w:tc>
        <w:tc>
          <w:tcPr>
            <w:tcW w:w="1614" w:type="dxa"/>
            <w:tcBorders>
              <w:top w:val="single" w:sz="8" w:space="0" w:color="auto"/>
              <w:left w:val="nil"/>
              <w:bottom w:val="single" w:sz="4" w:space="0" w:color="auto"/>
              <w:right w:val="nil"/>
            </w:tcBorders>
            <w:shd w:val="clear" w:color="auto" w:fill="auto"/>
            <w:noWrap/>
            <w:vAlign w:val="center"/>
            <w:hideMark/>
          </w:tcPr>
          <w:p w14:paraId="1F7C8BFD" w14:textId="77777777" w:rsidR="006364E6" w:rsidRPr="00D1694D" w:rsidRDefault="006364E6" w:rsidP="00A5736F">
            <w:pPr>
              <w:suppressAutoHyphens w:val="0"/>
              <w:jc w:val="center"/>
              <w:rPr>
                <w:b/>
                <w:bCs/>
                <w:sz w:val="20"/>
                <w:lang w:eastAsia="cs-CZ"/>
              </w:rPr>
            </w:pPr>
            <w:r w:rsidRPr="00D1694D">
              <w:rPr>
                <w:b/>
                <w:bCs/>
                <w:sz w:val="20"/>
                <w:lang w:eastAsia="cs-CZ"/>
              </w:rPr>
              <w:t>Úpadek</w:t>
            </w:r>
          </w:p>
        </w:tc>
        <w:tc>
          <w:tcPr>
            <w:tcW w:w="1614" w:type="dxa"/>
            <w:tcBorders>
              <w:top w:val="single" w:sz="8" w:space="0" w:color="auto"/>
              <w:left w:val="double" w:sz="6" w:space="0" w:color="auto"/>
              <w:bottom w:val="single" w:sz="4" w:space="0" w:color="auto"/>
              <w:right w:val="single" w:sz="8" w:space="0" w:color="auto"/>
            </w:tcBorders>
            <w:shd w:val="clear" w:color="auto" w:fill="auto"/>
            <w:noWrap/>
            <w:vAlign w:val="center"/>
            <w:hideMark/>
          </w:tcPr>
          <w:p w14:paraId="08133843" w14:textId="77777777" w:rsidR="006364E6" w:rsidRPr="00D1694D" w:rsidRDefault="006364E6" w:rsidP="00A5736F">
            <w:pPr>
              <w:suppressAutoHyphens w:val="0"/>
              <w:jc w:val="center"/>
              <w:rPr>
                <w:b/>
                <w:bCs/>
                <w:color w:val="000000"/>
                <w:szCs w:val="22"/>
                <w:lang w:eastAsia="cs-CZ"/>
              </w:rPr>
            </w:pPr>
            <w:r w:rsidRPr="00D1694D">
              <w:rPr>
                <w:b/>
                <w:bCs/>
                <w:color w:val="000000"/>
                <w:szCs w:val="22"/>
                <w:lang w:eastAsia="cs-CZ"/>
              </w:rPr>
              <w:t>Celkem</w:t>
            </w:r>
          </w:p>
        </w:tc>
      </w:tr>
      <w:tr w:rsidR="00C2472B" w:rsidRPr="00D1694D" w14:paraId="088B55ED" w14:textId="77777777" w:rsidTr="00623900">
        <w:trPr>
          <w:trHeight w:val="290"/>
        </w:trPr>
        <w:tc>
          <w:tcPr>
            <w:tcW w:w="257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3F9CCEF" w14:textId="0AFDEE54" w:rsidR="00C2472B" w:rsidRPr="00D1694D" w:rsidRDefault="00C2472B" w:rsidP="00C2472B">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14, r. 2013</w:t>
            </w:r>
          </w:p>
        </w:tc>
        <w:tc>
          <w:tcPr>
            <w:tcW w:w="1614" w:type="dxa"/>
            <w:tcBorders>
              <w:top w:val="nil"/>
              <w:left w:val="nil"/>
              <w:bottom w:val="nil"/>
              <w:right w:val="single" w:sz="4" w:space="0" w:color="auto"/>
            </w:tcBorders>
            <w:shd w:val="clear" w:color="auto" w:fill="auto"/>
            <w:noWrap/>
            <w:vAlign w:val="center"/>
            <w:hideMark/>
          </w:tcPr>
          <w:p w14:paraId="4137ACF7"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94</w:t>
            </w:r>
          </w:p>
        </w:tc>
        <w:tc>
          <w:tcPr>
            <w:tcW w:w="1614" w:type="dxa"/>
            <w:tcBorders>
              <w:top w:val="nil"/>
              <w:left w:val="nil"/>
              <w:bottom w:val="nil"/>
              <w:right w:val="single" w:sz="4" w:space="0" w:color="auto"/>
            </w:tcBorders>
            <w:shd w:val="clear" w:color="auto" w:fill="auto"/>
            <w:noWrap/>
            <w:vAlign w:val="center"/>
            <w:hideMark/>
          </w:tcPr>
          <w:p w14:paraId="0FF345CB" w14:textId="77777777" w:rsidR="00C2472B" w:rsidRPr="00D1694D" w:rsidRDefault="00C2472B" w:rsidP="00C2472B">
            <w:pPr>
              <w:suppressAutoHyphens w:val="0"/>
              <w:jc w:val="center"/>
              <w:rPr>
                <w:b/>
                <w:szCs w:val="22"/>
                <w:lang w:eastAsia="cs-CZ"/>
              </w:rPr>
            </w:pPr>
            <w:r w:rsidRPr="00D1694D">
              <w:rPr>
                <w:b/>
                <w:szCs w:val="22"/>
                <w:lang w:eastAsia="cs-CZ"/>
              </w:rPr>
              <w:t>134</w:t>
            </w:r>
          </w:p>
        </w:tc>
        <w:tc>
          <w:tcPr>
            <w:tcW w:w="1614" w:type="dxa"/>
            <w:tcBorders>
              <w:top w:val="nil"/>
              <w:left w:val="nil"/>
              <w:bottom w:val="nil"/>
              <w:right w:val="nil"/>
            </w:tcBorders>
            <w:shd w:val="clear" w:color="auto" w:fill="auto"/>
            <w:noWrap/>
            <w:vAlign w:val="center"/>
            <w:hideMark/>
          </w:tcPr>
          <w:p w14:paraId="02C929DB"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94</w:t>
            </w:r>
          </w:p>
        </w:tc>
        <w:tc>
          <w:tcPr>
            <w:tcW w:w="1614" w:type="dxa"/>
            <w:tcBorders>
              <w:top w:val="nil"/>
              <w:left w:val="double" w:sz="6" w:space="0" w:color="auto"/>
              <w:bottom w:val="nil"/>
              <w:right w:val="single" w:sz="8" w:space="0" w:color="auto"/>
            </w:tcBorders>
            <w:shd w:val="clear" w:color="auto" w:fill="auto"/>
            <w:noWrap/>
            <w:vAlign w:val="center"/>
            <w:hideMark/>
          </w:tcPr>
          <w:p w14:paraId="7A57775E"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322</w:t>
            </w:r>
          </w:p>
        </w:tc>
      </w:tr>
      <w:tr w:rsidR="00C2472B" w:rsidRPr="00D1694D" w14:paraId="1E4362B8" w14:textId="77777777" w:rsidTr="00623900">
        <w:trPr>
          <w:trHeight w:val="290"/>
        </w:trPr>
        <w:tc>
          <w:tcPr>
            <w:tcW w:w="2571" w:type="dxa"/>
            <w:vMerge/>
            <w:tcBorders>
              <w:top w:val="nil"/>
              <w:left w:val="single" w:sz="8" w:space="0" w:color="auto"/>
              <w:bottom w:val="single" w:sz="12" w:space="0" w:color="auto"/>
              <w:right w:val="single" w:sz="4" w:space="0" w:color="auto"/>
            </w:tcBorders>
            <w:shd w:val="clear" w:color="auto" w:fill="auto"/>
            <w:vAlign w:val="center"/>
            <w:hideMark/>
          </w:tcPr>
          <w:p w14:paraId="646C2A8E" w14:textId="77777777" w:rsidR="00C2472B" w:rsidRPr="00D1694D" w:rsidRDefault="00C2472B" w:rsidP="00C2472B">
            <w:pPr>
              <w:suppressAutoHyphens w:val="0"/>
              <w:jc w:val="left"/>
              <w:rPr>
                <w:b/>
                <w:bCs/>
                <w:color w:val="000000"/>
                <w:szCs w:val="22"/>
                <w:lang w:eastAsia="cs-CZ"/>
              </w:rPr>
            </w:pPr>
          </w:p>
        </w:tc>
        <w:tc>
          <w:tcPr>
            <w:tcW w:w="1614" w:type="dxa"/>
            <w:tcBorders>
              <w:top w:val="single" w:sz="4" w:space="0" w:color="auto"/>
              <w:left w:val="nil"/>
              <w:bottom w:val="single" w:sz="12" w:space="0" w:color="auto"/>
              <w:right w:val="single" w:sz="4" w:space="0" w:color="auto"/>
            </w:tcBorders>
            <w:shd w:val="clear" w:color="auto" w:fill="auto"/>
            <w:noWrap/>
            <w:vAlign w:val="center"/>
            <w:hideMark/>
          </w:tcPr>
          <w:p w14:paraId="24A9720A"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29,19%</w:t>
            </w:r>
          </w:p>
        </w:tc>
        <w:tc>
          <w:tcPr>
            <w:tcW w:w="1614" w:type="dxa"/>
            <w:tcBorders>
              <w:top w:val="single" w:sz="4" w:space="0" w:color="auto"/>
              <w:left w:val="nil"/>
              <w:bottom w:val="single" w:sz="12" w:space="0" w:color="auto"/>
              <w:right w:val="single" w:sz="4" w:space="0" w:color="auto"/>
            </w:tcBorders>
            <w:shd w:val="clear" w:color="auto" w:fill="auto"/>
            <w:noWrap/>
            <w:vAlign w:val="center"/>
            <w:hideMark/>
          </w:tcPr>
          <w:p w14:paraId="1388A50E" w14:textId="77777777" w:rsidR="00C2472B" w:rsidRPr="00D1694D" w:rsidRDefault="00C2472B" w:rsidP="00C2472B">
            <w:pPr>
              <w:suppressAutoHyphens w:val="0"/>
              <w:jc w:val="center"/>
              <w:rPr>
                <w:b/>
                <w:szCs w:val="22"/>
                <w:lang w:eastAsia="cs-CZ"/>
              </w:rPr>
            </w:pPr>
            <w:r w:rsidRPr="00D1694D">
              <w:rPr>
                <w:b/>
                <w:szCs w:val="22"/>
                <w:lang w:eastAsia="cs-CZ"/>
              </w:rPr>
              <w:t>41,61%</w:t>
            </w:r>
          </w:p>
        </w:tc>
        <w:tc>
          <w:tcPr>
            <w:tcW w:w="1614" w:type="dxa"/>
            <w:tcBorders>
              <w:top w:val="single" w:sz="4" w:space="0" w:color="auto"/>
              <w:left w:val="nil"/>
              <w:bottom w:val="single" w:sz="12" w:space="0" w:color="auto"/>
              <w:right w:val="nil"/>
            </w:tcBorders>
            <w:shd w:val="clear" w:color="auto" w:fill="auto"/>
            <w:noWrap/>
            <w:vAlign w:val="center"/>
            <w:hideMark/>
          </w:tcPr>
          <w:p w14:paraId="7C30BF22"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29,19%</w:t>
            </w:r>
          </w:p>
        </w:tc>
        <w:tc>
          <w:tcPr>
            <w:tcW w:w="1614"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75216C44"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100%</w:t>
            </w:r>
          </w:p>
        </w:tc>
      </w:tr>
      <w:tr w:rsidR="00C2472B" w:rsidRPr="00D1694D" w14:paraId="42CD58CD" w14:textId="77777777" w:rsidTr="00623900">
        <w:trPr>
          <w:trHeight w:val="290"/>
        </w:trPr>
        <w:tc>
          <w:tcPr>
            <w:tcW w:w="2571"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1A2EE39E" w14:textId="4AACB9D9" w:rsidR="00C2472B" w:rsidRPr="00D1694D" w:rsidRDefault="00C2472B" w:rsidP="00C2472B">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14, r. 2014</w:t>
            </w:r>
          </w:p>
        </w:tc>
        <w:tc>
          <w:tcPr>
            <w:tcW w:w="1614" w:type="dxa"/>
            <w:tcBorders>
              <w:top w:val="single" w:sz="12" w:space="0" w:color="auto"/>
              <w:left w:val="nil"/>
              <w:bottom w:val="nil"/>
              <w:right w:val="single" w:sz="4" w:space="0" w:color="auto"/>
            </w:tcBorders>
            <w:shd w:val="clear" w:color="auto" w:fill="auto"/>
            <w:noWrap/>
            <w:vAlign w:val="center"/>
            <w:hideMark/>
          </w:tcPr>
          <w:p w14:paraId="13DEF5C6" w14:textId="77777777" w:rsidR="00C2472B" w:rsidRPr="00D1694D" w:rsidRDefault="00C2472B" w:rsidP="00C2472B">
            <w:pPr>
              <w:suppressAutoHyphens w:val="0"/>
              <w:jc w:val="center"/>
              <w:rPr>
                <w:sz w:val="20"/>
                <w:lang w:eastAsia="cs-CZ"/>
              </w:rPr>
            </w:pPr>
            <w:r w:rsidRPr="00D1694D">
              <w:rPr>
                <w:sz w:val="20"/>
                <w:lang w:eastAsia="cs-CZ"/>
              </w:rPr>
              <w:t>99</w:t>
            </w:r>
          </w:p>
        </w:tc>
        <w:tc>
          <w:tcPr>
            <w:tcW w:w="1614" w:type="dxa"/>
            <w:tcBorders>
              <w:top w:val="single" w:sz="12" w:space="0" w:color="auto"/>
              <w:left w:val="nil"/>
              <w:bottom w:val="nil"/>
              <w:right w:val="single" w:sz="4" w:space="0" w:color="auto"/>
            </w:tcBorders>
            <w:shd w:val="clear" w:color="auto" w:fill="auto"/>
            <w:noWrap/>
            <w:vAlign w:val="center"/>
            <w:hideMark/>
          </w:tcPr>
          <w:p w14:paraId="6B876A72" w14:textId="77777777" w:rsidR="00C2472B" w:rsidRPr="00D1694D" w:rsidRDefault="00C2472B" w:rsidP="00C2472B">
            <w:pPr>
              <w:suppressAutoHyphens w:val="0"/>
              <w:jc w:val="center"/>
              <w:rPr>
                <w:b/>
                <w:szCs w:val="22"/>
                <w:lang w:eastAsia="cs-CZ"/>
              </w:rPr>
            </w:pPr>
            <w:r w:rsidRPr="00D1694D">
              <w:rPr>
                <w:b/>
                <w:szCs w:val="22"/>
                <w:lang w:eastAsia="cs-CZ"/>
              </w:rPr>
              <w:t>135</w:t>
            </w:r>
          </w:p>
        </w:tc>
        <w:tc>
          <w:tcPr>
            <w:tcW w:w="1614" w:type="dxa"/>
            <w:tcBorders>
              <w:top w:val="single" w:sz="12" w:space="0" w:color="auto"/>
              <w:left w:val="nil"/>
              <w:bottom w:val="nil"/>
              <w:right w:val="nil"/>
            </w:tcBorders>
            <w:shd w:val="clear" w:color="auto" w:fill="auto"/>
            <w:noWrap/>
            <w:vAlign w:val="center"/>
            <w:hideMark/>
          </w:tcPr>
          <w:p w14:paraId="450B7620"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102</w:t>
            </w:r>
          </w:p>
        </w:tc>
        <w:tc>
          <w:tcPr>
            <w:tcW w:w="1614" w:type="dxa"/>
            <w:tcBorders>
              <w:top w:val="single" w:sz="12" w:space="0" w:color="auto"/>
              <w:left w:val="double" w:sz="6" w:space="0" w:color="auto"/>
              <w:bottom w:val="nil"/>
              <w:right w:val="single" w:sz="8" w:space="0" w:color="auto"/>
            </w:tcBorders>
            <w:shd w:val="clear" w:color="auto" w:fill="auto"/>
            <w:noWrap/>
            <w:vAlign w:val="center"/>
            <w:hideMark/>
          </w:tcPr>
          <w:p w14:paraId="63BF73E1"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336</w:t>
            </w:r>
          </w:p>
        </w:tc>
      </w:tr>
      <w:tr w:rsidR="00C2472B" w:rsidRPr="00D1694D" w14:paraId="6FFB2F29" w14:textId="77777777" w:rsidTr="00623900">
        <w:trPr>
          <w:trHeight w:val="290"/>
        </w:trPr>
        <w:tc>
          <w:tcPr>
            <w:tcW w:w="2571" w:type="dxa"/>
            <w:vMerge/>
            <w:tcBorders>
              <w:top w:val="nil"/>
              <w:left w:val="single" w:sz="8" w:space="0" w:color="auto"/>
              <w:bottom w:val="single" w:sz="12" w:space="0" w:color="auto"/>
              <w:right w:val="single" w:sz="4" w:space="0" w:color="auto"/>
            </w:tcBorders>
            <w:shd w:val="clear" w:color="auto" w:fill="auto"/>
            <w:vAlign w:val="center"/>
            <w:hideMark/>
          </w:tcPr>
          <w:p w14:paraId="5AD4970C" w14:textId="77777777" w:rsidR="00C2472B" w:rsidRPr="00D1694D" w:rsidRDefault="00C2472B" w:rsidP="00C2472B">
            <w:pPr>
              <w:suppressAutoHyphens w:val="0"/>
              <w:jc w:val="left"/>
              <w:rPr>
                <w:b/>
                <w:bCs/>
                <w:color w:val="000000"/>
                <w:szCs w:val="22"/>
                <w:lang w:eastAsia="cs-CZ"/>
              </w:rPr>
            </w:pPr>
          </w:p>
        </w:tc>
        <w:tc>
          <w:tcPr>
            <w:tcW w:w="1614" w:type="dxa"/>
            <w:tcBorders>
              <w:top w:val="single" w:sz="4" w:space="0" w:color="auto"/>
              <w:left w:val="nil"/>
              <w:bottom w:val="single" w:sz="12" w:space="0" w:color="auto"/>
              <w:right w:val="single" w:sz="4" w:space="0" w:color="auto"/>
            </w:tcBorders>
            <w:shd w:val="clear" w:color="auto" w:fill="auto"/>
            <w:noWrap/>
            <w:vAlign w:val="center"/>
            <w:hideMark/>
          </w:tcPr>
          <w:p w14:paraId="28B39AC0"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29,46%</w:t>
            </w:r>
          </w:p>
        </w:tc>
        <w:tc>
          <w:tcPr>
            <w:tcW w:w="1614" w:type="dxa"/>
            <w:tcBorders>
              <w:top w:val="single" w:sz="4" w:space="0" w:color="auto"/>
              <w:left w:val="nil"/>
              <w:bottom w:val="single" w:sz="12" w:space="0" w:color="auto"/>
              <w:right w:val="single" w:sz="4" w:space="0" w:color="auto"/>
            </w:tcBorders>
            <w:shd w:val="clear" w:color="auto" w:fill="auto"/>
            <w:noWrap/>
            <w:vAlign w:val="center"/>
            <w:hideMark/>
          </w:tcPr>
          <w:p w14:paraId="0D44871A" w14:textId="77777777" w:rsidR="00C2472B" w:rsidRPr="00D1694D" w:rsidRDefault="00C2472B" w:rsidP="00C2472B">
            <w:pPr>
              <w:suppressAutoHyphens w:val="0"/>
              <w:jc w:val="center"/>
              <w:rPr>
                <w:b/>
                <w:szCs w:val="22"/>
                <w:lang w:eastAsia="cs-CZ"/>
              </w:rPr>
            </w:pPr>
            <w:r w:rsidRPr="00D1694D">
              <w:rPr>
                <w:b/>
                <w:szCs w:val="22"/>
                <w:lang w:eastAsia="cs-CZ"/>
              </w:rPr>
              <w:t>40,18%</w:t>
            </w:r>
          </w:p>
        </w:tc>
        <w:tc>
          <w:tcPr>
            <w:tcW w:w="1614" w:type="dxa"/>
            <w:tcBorders>
              <w:top w:val="single" w:sz="4" w:space="0" w:color="auto"/>
              <w:left w:val="nil"/>
              <w:bottom w:val="single" w:sz="12" w:space="0" w:color="auto"/>
              <w:right w:val="nil"/>
            </w:tcBorders>
            <w:shd w:val="clear" w:color="auto" w:fill="auto"/>
            <w:noWrap/>
            <w:vAlign w:val="center"/>
            <w:hideMark/>
          </w:tcPr>
          <w:p w14:paraId="18FFB1A3"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30,36%</w:t>
            </w:r>
          </w:p>
        </w:tc>
        <w:tc>
          <w:tcPr>
            <w:tcW w:w="1614"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244E6EBE"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100%</w:t>
            </w:r>
          </w:p>
        </w:tc>
      </w:tr>
      <w:tr w:rsidR="00C2472B" w:rsidRPr="00D1694D" w14:paraId="5B351837" w14:textId="77777777" w:rsidTr="00623900">
        <w:trPr>
          <w:trHeight w:val="290"/>
        </w:trPr>
        <w:tc>
          <w:tcPr>
            <w:tcW w:w="2571"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124D2452" w14:textId="5F628F8C" w:rsidR="00C2472B" w:rsidRPr="00D1694D" w:rsidRDefault="00C2472B" w:rsidP="00C2472B">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26, r. 2013</w:t>
            </w:r>
          </w:p>
        </w:tc>
        <w:tc>
          <w:tcPr>
            <w:tcW w:w="1614" w:type="dxa"/>
            <w:tcBorders>
              <w:top w:val="single" w:sz="12" w:space="0" w:color="auto"/>
              <w:left w:val="nil"/>
              <w:bottom w:val="nil"/>
              <w:right w:val="single" w:sz="4" w:space="0" w:color="auto"/>
            </w:tcBorders>
            <w:shd w:val="clear" w:color="auto" w:fill="auto"/>
            <w:noWrap/>
            <w:vAlign w:val="center"/>
            <w:hideMark/>
          </w:tcPr>
          <w:p w14:paraId="34770AF9"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122</w:t>
            </w:r>
          </w:p>
        </w:tc>
        <w:tc>
          <w:tcPr>
            <w:tcW w:w="1614" w:type="dxa"/>
            <w:tcBorders>
              <w:top w:val="single" w:sz="12" w:space="0" w:color="auto"/>
              <w:left w:val="nil"/>
              <w:bottom w:val="nil"/>
              <w:right w:val="single" w:sz="4" w:space="0" w:color="auto"/>
            </w:tcBorders>
            <w:shd w:val="clear" w:color="auto" w:fill="auto"/>
            <w:noWrap/>
            <w:vAlign w:val="center"/>
            <w:hideMark/>
          </w:tcPr>
          <w:p w14:paraId="55ECBA3D" w14:textId="77777777" w:rsidR="00C2472B" w:rsidRPr="00D1694D" w:rsidRDefault="00C2472B" w:rsidP="00C2472B">
            <w:pPr>
              <w:suppressAutoHyphens w:val="0"/>
              <w:jc w:val="center"/>
              <w:rPr>
                <w:b/>
                <w:szCs w:val="22"/>
                <w:lang w:eastAsia="cs-CZ"/>
              </w:rPr>
            </w:pPr>
            <w:r w:rsidRPr="00D1694D">
              <w:rPr>
                <w:b/>
                <w:szCs w:val="22"/>
                <w:lang w:eastAsia="cs-CZ"/>
              </w:rPr>
              <w:t>213</w:t>
            </w:r>
          </w:p>
        </w:tc>
        <w:tc>
          <w:tcPr>
            <w:tcW w:w="1614" w:type="dxa"/>
            <w:tcBorders>
              <w:top w:val="single" w:sz="12" w:space="0" w:color="auto"/>
              <w:left w:val="nil"/>
              <w:bottom w:val="nil"/>
              <w:right w:val="nil"/>
            </w:tcBorders>
            <w:shd w:val="clear" w:color="auto" w:fill="auto"/>
            <w:noWrap/>
            <w:vAlign w:val="center"/>
            <w:hideMark/>
          </w:tcPr>
          <w:p w14:paraId="75B19072"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133</w:t>
            </w:r>
          </w:p>
        </w:tc>
        <w:tc>
          <w:tcPr>
            <w:tcW w:w="1614" w:type="dxa"/>
            <w:tcBorders>
              <w:top w:val="single" w:sz="12" w:space="0" w:color="auto"/>
              <w:left w:val="double" w:sz="6" w:space="0" w:color="auto"/>
              <w:bottom w:val="nil"/>
              <w:right w:val="single" w:sz="8" w:space="0" w:color="auto"/>
            </w:tcBorders>
            <w:shd w:val="clear" w:color="auto" w:fill="auto"/>
            <w:noWrap/>
            <w:vAlign w:val="center"/>
            <w:hideMark/>
          </w:tcPr>
          <w:p w14:paraId="37FF60E6"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468</w:t>
            </w:r>
          </w:p>
        </w:tc>
      </w:tr>
      <w:tr w:rsidR="00C2472B" w:rsidRPr="00D1694D" w14:paraId="6663B736" w14:textId="77777777" w:rsidTr="00623900">
        <w:trPr>
          <w:trHeight w:val="304"/>
        </w:trPr>
        <w:tc>
          <w:tcPr>
            <w:tcW w:w="2571" w:type="dxa"/>
            <w:vMerge/>
            <w:tcBorders>
              <w:top w:val="nil"/>
              <w:left w:val="single" w:sz="8" w:space="0" w:color="auto"/>
              <w:bottom w:val="single" w:sz="12" w:space="0" w:color="auto"/>
              <w:right w:val="single" w:sz="4" w:space="0" w:color="auto"/>
            </w:tcBorders>
            <w:shd w:val="clear" w:color="auto" w:fill="auto"/>
            <w:vAlign w:val="center"/>
            <w:hideMark/>
          </w:tcPr>
          <w:p w14:paraId="1EEEECD2" w14:textId="77777777" w:rsidR="00C2472B" w:rsidRPr="00D1694D" w:rsidRDefault="00C2472B" w:rsidP="00C2472B">
            <w:pPr>
              <w:suppressAutoHyphens w:val="0"/>
              <w:jc w:val="left"/>
              <w:rPr>
                <w:b/>
                <w:bCs/>
                <w:color w:val="000000"/>
                <w:szCs w:val="22"/>
                <w:lang w:eastAsia="cs-CZ"/>
              </w:rPr>
            </w:pPr>
          </w:p>
        </w:tc>
        <w:tc>
          <w:tcPr>
            <w:tcW w:w="1614" w:type="dxa"/>
            <w:tcBorders>
              <w:top w:val="single" w:sz="4" w:space="0" w:color="auto"/>
              <w:left w:val="nil"/>
              <w:bottom w:val="single" w:sz="12" w:space="0" w:color="auto"/>
              <w:right w:val="single" w:sz="4" w:space="0" w:color="auto"/>
            </w:tcBorders>
            <w:shd w:val="clear" w:color="auto" w:fill="auto"/>
            <w:noWrap/>
            <w:vAlign w:val="center"/>
            <w:hideMark/>
          </w:tcPr>
          <w:p w14:paraId="4EFFEAE9"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26,07%</w:t>
            </w:r>
          </w:p>
        </w:tc>
        <w:tc>
          <w:tcPr>
            <w:tcW w:w="1614" w:type="dxa"/>
            <w:tcBorders>
              <w:top w:val="single" w:sz="4" w:space="0" w:color="auto"/>
              <w:left w:val="nil"/>
              <w:bottom w:val="single" w:sz="12" w:space="0" w:color="auto"/>
              <w:right w:val="single" w:sz="4" w:space="0" w:color="auto"/>
            </w:tcBorders>
            <w:shd w:val="clear" w:color="auto" w:fill="auto"/>
            <w:noWrap/>
            <w:vAlign w:val="center"/>
            <w:hideMark/>
          </w:tcPr>
          <w:p w14:paraId="4AE3D671" w14:textId="77777777" w:rsidR="00C2472B" w:rsidRPr="00D1694D" w:rsidRDefault="00C2472B" w:rsidP="00C2472B">
            <w:pPr>
              <w:suppressAutoHyphens w:val="0"/>
              <w:jc w:val="center"/>
              <w:rPr>
                <w:b/>
                <w:szCs w:val="22"/>
                <w:lang w:eastAsia="cs-CZ"/>
              </w:rPr>
            </w:pPr>
            <w:r w:rsidRPr="00D1694D">
              <w:rPr>
                <w:b/>
                <w:szCs w:val="22"/>
                <w:lang w:eastAsia="cs-CZ"/>
              </w:rPr>
              <w:t>45,51%</w:t>
            </w:r>
          </w:p>
        </w:tc>
        <w:tc>
          <w:tcPr>
            <w:tcW w:w="1614" w:type="dxa"/>
            <w:tcBorders>
              <w:top w:val="single" w:sz="4" w:space="0" w:color="auto"/>
              <w:left w:val="nil"/>
              <w:bottom w:val="single" w:sz="12" w:space="0" w:color="auto"/>
              <w:right w:val="nil"/>
            </w:tcBorders>
            <w:shd w:val="clear" w:color="auto" w:fill="auto"/>
            <w:noWrap/>
            <w:vAlign w:val="center"/>
            <w:hideMark/>
          </w:tcPr>
          <w:p w14:paraId="21A6992D"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28,42%</w:t>
            </w:r>
          </w:p>
        </w:tc>
        <w:tc>
          <w:tcPr>
            <w:tcW w:w="1614"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0F4F0AF3"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100%</w:t>
            </w:r>
          </w:p>
        </w:tc>
      </w:tr>
      <w:tr w:rsidR="00C2472B" w:rsidRPr="00D1694D" w14:paraId="5365007C" w14:textId="77777777" w:rsidTr="00623900">
        <w:trPr>
          <w:trHeight w:val="304"/>
        </w:trPr>
        <w:tc>
          <w:tcPr>
            <w:tcW w:w="2571"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1A786F88" w14:textId="6329E644" w:rsidR="00C2472B" w:rsidRPr="00D1694D" w:rsidRDefault="00C2472B" w:rsidP="00C2472B">
            <w:pPr>
              <w:suppressAutoHyphens w:val="0"/>
              <w:jc w:val="left"/>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Pr="00D1694D">
              <w:rPr>
                <w:b/>
                <w:bCs/>
                <w:color w:val="000000"/>
                <w:szCs w:val="22"/>
                <w:lang w:eastAsia="cs-CZ"/>
              </w:rPr>
              <w:t xml:space="preserve"> 26, r. 2014</w:t>
            </w:r>
          </w:p>
        </w:tc>
        <w:tc>
          <w:tcPr>
            <w:tcW w:w="1614" w:type="dxa"/>
            <w:tcBorders>
              <w:top w:val="single" w:sz="12" w:space="0" w:color="auto"/>
              <w:left w:val="nil"/>
              <w:bottom w:val="nil"/>
              <w:right w:val="single" w:sz="4" w:space="0" w:color="auto"/>
            </w:tcBorders>
            <w:shd w:val="clear" w:color="auto" w:fill="auto"/>
            <w:noWrap/>
            <w:vAlign w:val="center"/>
            <w:hideMark/>
          </w:tcPr>
          <w:p w14:paraId="195B70E0"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133</w:t>
            </w:r>
          </w:p>
        </w:tc>
        <w:tc>
          <w:tcPr>
            <w:tcW w:w="1614" w:type="dxa"/>
            <w:tcBorders>
              <w:top w:val="single" w:sz="12" w:space="0" w:color="auto"/>
              <w:left w:val="nil"/>
              <w:bottom w:val="nil"/>
              <w:right w:val="single" w:sz="4" w:space="0" w:color="auto"/>
            </w:tcBorders>
            <w:shd w:val="clear" w:color="auto" w:fill="auto"/>
            <w:noWrap/>
            <w:vAlign w:val="center"/>
            <w:hideMark/>
          </w:tcPr>
          <w:p w14:paraId="64060B41" w14:textId="77777777" w:rsidR="00C2472B" w:rsidRPr="00D1694D" w:rsidRDefault="00C2472B" w:rsidP="00C2472B">
            <w:pPr>
              <w:suppressAutoHyphens w:val="0"/>
              <w:jc w:val="center"/>
              <w:rPr>
                <w:b/>
                <w:szCs w:val="22"/>
                <w:lang w:eastAsia="cs-CZ"/>
              </w:rPr>
            </w:pPr>
            <w:r w:rsidRPr="00D1694D">
              <w:rPr>
                <w:b/>
                <w:szCs w:val="22"/>
                <w:lang w:eastAsia="cs-CZ"/>
              </w:rPr>
              <w:t>197</w:t>
            </w:r>
          </w:p>
        </w:tc>
        <w:tc>
          <w:tcPr>
            <w:tcW w:w="1614" w:type="dxa"/>
            <w:tcBorders>
              <w:top w:val="single" w:sz="12" w:space="0" w:color="auto"/>
              <w:left w:val="nil"/>
              <w:bottom w:val="nil"/>
              <w:right w:val="nil"/>
            </w:tcBorders>
            <w:shd w:val="clear" w:color="auto" w:fill="auto"/>
            <w:noWrap/>
            <w:vAlign w:val="center"/>
            <w:hideMark/>
          </w:tcPr>
          <w:p w14:paraId="56EA9A33"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135</w:t>
            </w:r>
          </w:p>
        </w:tc>
        <w:tc>
          <w:tcPr>
            <w:tcW w:w="1614" w:type="dxa"/>
            <w:tcBorders>
              <w:top w:val="single" w:sz="12" w:space="0" w:color="auto"/>
              <w:left w:val="double" w:sz="6" w:space="0" w:color="auto"/>
              <w:bottom w:val="nil"/>
              <w:right w:val="single" w:sz="8" w:space="0" w:color="auto"/>
            </w:tcBorders>
            <w:shd w:val="clear" w:color="auto" w:fill="auto"/>
            <w:noWrap/>
            <w:vAlign w:val="center"/>
            <w:hideMark/>
          </w:tcPr>
          <w:p w14:paraId="012A6B5A"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465</w:t>
            </w:r>
          </w:p>
        </w:tc>
      </w:tr>
      <w:tr w:rsidR="00C2472B" w:rsidRPr="00D1694D" w14:paraId="191EDCBA" w14:textId="77777777" w:rsidTr="00623900">
        <w:trPr>
          <w:trHeight w:val="304"/>
        </w:trPr>
        <w:tc>
          <w:tcPr>
            <w:tcW w:w="2571" w:type="dxa"/>
            <w:vMerge/>
            <w:tcBorders>
              <w:top w:val="nil"/>
              <w:left w:val="single" w:sz="8" w:space="0" w:color="auto"/>
              <w:bottom w:val="single" w:sz="4" w:space="0" w:color="auto"/>
              <w:right w:val="single" w:sz="4" w:space="0" w:color="auto"/>
            </w:tcBorders>
            <w:shd w:val="clear" w:color="auto" w:fill="auto"/>
            <w:vAlign w:val="center"/>
            <w:hideMark/>
          </w:tcPr>
          <w:p w14:paraId="64D07601" w14:textId="77777777" w:rsidR="00C2472B" w:rsidRPr="00D1694D" w:rsidRDefault="00C2472B" w:rsidP="00C2472B">
            <w:pPr>
              <w:suppressAutoHyphens w:val="0"/>
              <w:jc w:val="left"/>
              <w:rPr>
                <w:b/>
                <w:bCs/>
                <w:color w:val="000000"/>
                <w:szCs w:val="22"/>
                <w:lang w:eastAsia="cs-CZ"/>
              </w:rPr>
            </w:pPr>
          </w:p>
        </w:tc>
        <w:tc>
          <w:tcPr>
            <w:tcW w:w="1614" w:type="dxa"/>
            <w:tcBorders>
              <w:top w:val="single" w:sz="4" w:space="0" w:color="auto"/>
              <w:left w:val="nil"/>
              <w:bottom w:val="nil"/>
              <w:right w:val="single" w:sz="4" w:space="0" w:color="auto"/>
            </w:tcBorders>
            <w:shd w:val="clear" w:color="auto" w:fill="auto"/>
            <w:noWrap/>
            <w:vAlign w:val="center"/>
            <w:hideMark/>
          </w:tcPr>
          <w:p w14:paraId="2C4BEB51"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29,46%</w:t>
            </w:r>
          </w:p>
        </w:tc>
        <w:tc>
          <w:tcPr>
            <w:tcW w:w="1614" w:type="dxa"/>
            <w:tcBorders>
              <w:top w:val="single" w:sz="4" w:space="0" w:color="auto"/>
              <w:left w:val="nil"/>
              <w:bottom w:val="nil"/>
              <w:right w:val="single" w:sz="4" w:space="0" w:color="auto"/>
            </w:tcBorders>
            <w:shd w:val="clear" w:color="auto" w:fill="auto"/>
            <w:noWrap/>
            <w:vAlign w:val="center"/>
            <w:hideMark/>
          </w:tcPr>
          <w:p w14:paraId="778F4BED" w14:textId="77777777" w:rsidR="00C2472B" w:rsidRPr="00D1694D" w:rsidRDefault="00C2472B" w:rsidP="00C2472B">
            <w:pPr>
              <w:suppressAutoHyphens w:val="0"/>
              <w:jc w:val="center"/>
              <w:rPr>
                <w:b/>
                <w:szCs w:val="22"/>
                <w:lang w:eastAsia="cs-CZ"/>
              </w:rPr>
            </w:pPr>
            <w:r w:rsidRPr="00D1694D">
              <w:rPr>
                <w:b/>
                <w:szCs w:val="22"/>
                <w:lang w:eastAsia="cs-CZ"/>
              </w:rPr>
              <w:t>40,18%</w:t>
            </w:r>
          </w:p>
        </w:tc>
        <w:tc>
          <w:tcPr>
            <w:tcW w:w="1614" w:type="dxa"/>
            <w:tcBorders>
              <w:top w:val="single" w:sz="4" w:space="0" w:color="auto"/>
              <w:left w:val="nil"/>
              <w:bottom w:val="nil"/>
              <w:right w:val="nil"/>
            </w:tcBorders>
            <w:shd w:val="clear" w:color="auto" w:fill="auto"/>
            <w:noWrap/>
            <w:vAlign w:val="center"/>
            <w:hideMark/>
          </w:tcPr>
          <w:p w14:paraId="4F60CA91"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30,36%</w:t>
            </w:r>
          </w:p>
        </w:tc>
        <w:tc>
          <w:tcPr>
            <w:tcW w:w="1614" w:type="dxa"/>
            <w:tcBorders>
              <w:top w:val="single" w:sz="4" w:space="0" w:color="auto"/>
              <w:left w:val="double" w:sz="6" w:space="0" w:color="auto"/>
              <w:bottom w:val="nil"/>
              <w:right w:val="single" w:sz="8" w:space="0" w:color="auto"/>
            </w:tcBorders>
            <w:shd w:val="clear" w:color="auto" w:fill="auto"/>
            <w:noWrap/>
            <w:vAlign w:val="center"/>
            <w:hideMark/>
          </w:tcPr>
          <w:p w14:paraId="4F480619"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100%</w:t>
            </w:r>
          </w:p>
        </w:tc>
      </w:tr>
      <w:tr w:rsidR="00C2472B" w:rsidRPr="00D1694D" w14:paraId="72A6A23D" w14:textId="77777777" w:rsidTr="00623900">
        <w:trPr>
          <w:trHeight w:val="304"/>
        </w:trPr>
        <w:tc>
          <w:tcPr>
            <w:tcW w:w="2571" w:type="dxa"/>
            <w:vMerge w:val="restart"/>
            <w:tcBorders>
              <w:top w:val="double" w:sz="6" w:space="0" w:color="auto"/>
              <w:left w:val="single" w:sz="8" w:space="0" w:color="auto"/>
              <w:bottom w:val="single" w:sz="8" w:space="0" w:color="000000"/>
              <w:right w:val="single" w:sz="4" w:space="0" w:color="auto"/>
            </w:tcBorders>
            <w:shd w:val="clear" w:color="auto" w:fill="auto"/>
            <w:noWrap/>
            <w:vAlign w:val="center"/>
            <w:hideMark/>
          </w:tcPr>
          <w:p w14:paraId="500697C6" w14:textId="12DA056A" w:rsidR="00C2472B" w:rsidRPr="00D1694D" w:rsidRDefault="006364E6" w:rsidP="00760D8D">
            <w:pPr>
              <w:suppressAutoHyphens w:val="0"/>
              <w:jc w:val="left"/>
              <w:rPr>
                <w:b/>
                <w:bCs/>
                <w:color w:val="000000"/>
                <w:szCs w:val="22"/>
                <w:lang w:eastAsia="cs-CZ"/>
              </w:rPr>
            </w:pPr>
            <w:r w:rsidRPr="00D1694D">
              <w:rPr>
                <w:b/>
                <w:bCs/>
                <w:color w:val="000000"/>
                <w:szCs w:val="22"/>
                <w:lang w:eastAsia="cs-CZ"/>
              </w:rPr>
              <w:t>Celkem</w:t>
            </w:r>
          </w:p>
        </w:tc>
        <w:tc>
          <w:tcPr>
            <w:tcW w:w="1614" w:type="dxa"/>
            <w:tcBorders>
              <w:top w:val="double" w:sz="6" w:space="0" w:color="auto"/>
              <w:left w:val="nil"/>
              <w:bottom w:val="single" w:sz="4" w:space="0" w:color="auto"/>
              <w:right w:val="single" w:sz="4" w:space="0" w:color="auto"/>
            </w:tcBorders>
            <w:shd w:val="clear" w:color="auto" w:fill="auto"/>
            <w:noWrap/>
            <w:vAlign w:val="center"/>
            <w:hideMark/>
          </w:tcPr>
          <w:p w14:paraId="27F9565B"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448</w:t>
            </w:r>
          </w:p>
        </w:tc>
        <w:tc>
          <w:tcPr>
            <w:tcW w:w="1614" w:type="dxa"/>
            <w:tcBorders>
              <w:top w:val="double" w:sz="6" w:space="0" w:color="auto"/>
              <w:left w:val="nil"/>
              <w:bottom w:val="single" w:sz="4" w:space="0" w:color="auto"/>
              <w:right w:val="single" w:sz="4" w:space="0" w:color="auto"/>
            </w:tcBorders>
            <w:shd w:val="clear" w:color="auto" w:fill="auto"/>
            <w:noWrap/>
            <w:vAlign w:val="center"/>
            <w:hideMark/>
          </w:tcPr>
          <w:p w14:paraId="2372A937" w14:textId="77777777" w:rsidR="00C2472B" w:rsidRPr="00D1694D" w:rsidRDefault="00C2472B" w:rsidP="00C2472B">
            <w:pPr>
              <w:suppressAutoHyphens w:val="0"/>
              <w:jc w:val="center"/>
              <w:rPr>
                <w:b/>
                <w:szCs w:val="22"/>
                <w:lang w:eastAsia="cs-CZ"/>
              </w:rPr>
            </w:pPr>
            <w:r w:rsidRPr="00D1694D">
              <w:rPr>
                <w:b/>
                <w:szCs w:val="22"/>
                <w:lang w:eastAsia="cs-CZ"/>
              </w:rPr>
              <w:t>679</w:t>
            </w:r>
          </w:p>
        </w:tc>
        <w:tc>
          <w:tcPr>
            <w:tcW w:w="1614" w:type="dxa"/>
            <w:tcBorders>
              <w:top w:val="double" w:sz="6" w:space="0" w:color="auto"/>
              <w:left w:val="nil"/>
              <w:bottom w:val="single" w:sz="4" w:space="0" w:color="auto"/>
              <w:right w:val="nil"/>
            </w:tcBorders>
            <w:shd w:val="clear" w:color="auto" w:fill="auto"/>
            <w:noWrap/>
            <w:vAlign w:val="center"/>
            <w:hideMark/>
          </w:tcPr>
          <w:p w14:paraId="00D279C0"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464</w:t>
            </w:r>
          </w:p>
        </w:tc>
        <w:tc>
          <w:tcPr>
            <w:tcW w:w="1614" w:type="dxa"/>
            <w:tcBorders>
              <w:top w:val="double" w:sz="6" w:space="0" w:color="auto"/>
              <w:left w:val="double" w:sz="6" w:space="0" w:color="auto"/>
              <w:bottom w:val="single" w:sz="4" w:space="0" w:color="auto"/>
              <w:right w:val="single" w:sz="8" w:space="0" w:color="auto"/>
            </w:tcBorders>
            <w:shd w:val="clear" w:color="auto" w:fill="auto"/>
            <w:noWrap/>
            <w:vAlign w:val="center"/>
            <w:hideMark/>
          </w:tcPr>
          <w:p w14:paraId="25957B44"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1591</w:t>
            </w:r>
          </w:p>
        </w:tc>
      </w:tr>
      <w:tr w:rsidR="00C2472B" w:rsidRPr="00D1694D" w14:paraId="6E6C582D" w14:textId="77777777" w:rsidTr="00623900">
        <w:trPr>
          <w:trHeight w:val="304"/>
        </w:trPr>
        <w:tc>
          <w:tcPr>
            <w:tcW w:w="2571" w:type="dxa"/>
            <w:vMerge/>
            <w:tcBorders>
              <w:top w:val="double" w:sz="6" w:space="0" w:color="auto"/>
              <w:left w:val="single" w:sz="8" w:space="0" w:color="auto"/>
              <w:bottom w:val="single" w:sz="8" w:space="0" w:color="000000"/>
              <w:right w:val="single" w:sz="4" w:space="0" w:color="auto"/>
            </w:tcBorders>
            <w:shd w:val="clear" w:color="auto" w:fill="auto"/>
            <w:vAlign w:val="center"/>
            <w:hideMark/>
          </w:tcPr>
          <w:p w14:paraId="7DAAEEE3" w14:textId="77777777" w:rsidR="00C2472B" w:rsidRPr="00D1694D" w:rsidRDefault="00C2472B" w:rsidP="00C2472B">
            <w:pPr>
              <w:suppressAutoHyphens w:val="0"/>
              <w:jc w:val="left"/>
              <w:rPr>
                <w:b/>
                <w:bCs/>
                <w:color w:val="000000"/>
                <w:szCs w:val="22"/>
                <w:lang w:eastAsia="cs-CZ"/>
              </w:rPr>
            </w:pPr>
          </w:p>
        </w:tc>
        <w:tc>
          <w:tcPr>
            <w:tcW w:w="1614" w:type="dxa"/>
            <w:tcBorders>
              <w:top w:val="nil"/>
              <w:left w:val="nil"/>
              <w:bottom w:val="single" w:sz="8" w:space="0" w:color="auto"/>
              <w:right w:val="single" w:sz="4" w:space="0" w:color="auto"/>
            </w:tcBorders>
            <w:shd w:val="clear" w:color="auto" w:fill="auto"/>
            <w:noWrap/>
            <w:vAlign w:val="center"/>
            <w:hideMark/>
          </w:tcPr>
          <w:p w14:paraId="219B7247"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28,16%</w:t>
            </w:r>
          </w:p>
        </w:tc>
        <w:tc>
          <w:tcPr>
            <w:tcW w:w="1614" w:type="dxa"/>
            <w:tcBorders>
              <w:top w:val="nil"/>
              <w:left w:val="nil"/>
              <w:bottom w:val="single" w:sz="8" w:space="0" w:color="auto"/>
              <w:right w:val="single" w:sz="4" w:space="0" w:color="auto"/>
            </w:tcBorders>
            <w:shd w:val="clear" w:color="auto" w:fill="auto"/>
            <w:noWrap/>
            <w:vAlign w:val="center"/>
            <w:hideMark/>
          </w:tcPr>
          <w:p w14:paraId="637BD25A" w14:textId="77777777" w:rsidR="00C2472B" w:rsidRPr="00D1694D" w:rsidRDefault="00C2472B" w:rsidP="00C2472B">
            <w:pPr>
              <w:suppressAutoHyphens w:val="0"/>
              <w:jc w:val="center"/>
              <w:rPr>
                <w:b/>
                <w:szCs w:val="22"/>
                <w:lang w:eastAsia="cs-CZ"/>
              </w:rPr>
            </w:pPr>
            <w:r w:rsidRPr="00D1694D">
              <w:rPr>
                <w:b/>
                <w:szCs w:val="22"/>
                <w:lang w:eastAsia="cs-CZ"/>
              </w:rPr>
              <w:t>42,68%</w:t>
            </w:r>
          </w:p>
        </w:tc>
        <w:tc>
          <w:tcPr>
            <w:tcW w:w="1614" w:type="dxa"/>
            <w:tcBorders>
              <w:top w:val="nil"/>
              <w:left w:val="nil"/>
              <w:bottom w:val="single" w:sz="8" w:space="0" w:color="auto"/>
              <w:right w:val="nil"/>
            </w:tcBorders>
            <w:shd w:val="clear" w:color="auto" w:fill="auto"/>
            <w:noWrap/>
            <w:vAlign w:val="center"/>
            <w:hideMark/>
          </w:tcPr>
          <w:p w14:paraId="2041A841"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29,16%</w:t>
            </w:r>
          </w:p>
        </w:tc>
        <w:tc>
          <w:tcPr>
            <w:tcW w:w="1614" w:type="dxa"/>
            <w:tcBorders>
              <w:top w:val="nil"/>
              <w:left w:val="double" w:sz="6" w:space="0" w:color="auto"/>
              <w:bottom w:val="single" w:sz="8" w:space="0" w:color="auto"/>
              <w:right w:val="single" w:sz="8" w:space="0" w:color="auto"/>
            </w:tcBorders>
            <w:shd w:val="clear" w:color="auto" w:fill="auto"/>
            <w:noWrap/>
            <w:vAlign w:val="center"/>
            <w:hideMark/>
          </w:tcPr>
          <w:p w14:paraId="11E08C20" w14:textId="77777777" w:rsidR="00C2472B" w:rsidRPr="00D1694D" w:rsidRDefault="00C2472B" w:rsidP="00C2472B">
            <w:pPr>
              <w:suppressAutoHyphens w:val="0"/>
              <w:jc w:val="center"/>
              <w:rPr>
                <w:color w:val="000000"/>
                <w:szCs w:val="22"/>
                <w:lang w:eastAsia="cs-CZ"/>
              </w:rPr>
            </w:pPr>
            <w:r w:rsidRPr="00D1694D">
              <w:rPr>
                <w:color w:val="000000"/>
                <w:szCs w:val="22"/>
                <w:lang w:eastAsia="cs-CZ"/>
              </w:rPr>
              <w:t>100%</w:t>
            </w:r>
          </w:p>
        </w:tc>
      </w:tr>
    </w:tbl>
    <w:p w14:paraId="161C5191" w14:textId="41BC240F" w:rsidR="009E4167" w:rsidRPr="00BD0213" w:rsidRDefault="004F429C" w:rsidP="009E4167">
      <w:pPr>
        <w:pStyle w:val="diplomka"/>
        <w:rPr>
          <w:i/>
          <w:sz w:val="22"/>
        </w:rPr>
      </w:pPr>
      <w:r w:rsidRPr="00BD0213">
        <w:rPr>
          <w:i/>
          <w:sz w:val="22"/>
        </w:rPr>
        <w:t>Zdroj: Vlastní zpracování</w:t>
      </w:r>
    </w:p>
    <w:p w14:paraId="2DD2138E" w14:textId="5C9D503D" w:rsidR="003708C7" w:rsidRDefault="00743187" w:rsidP="004F429C">
      <w:pPr>
        <w:pStyle w:val="diplomka"/>
      </w:pPr>
      <w:r>
        <w:t xml:space="preserve">Rozložení podniků mezi jednotlivými životními fázemi je podobné napříč odvětvími i obdobími. </w:t>
      </w:r>
      <w:r w:rsidR="001D4E84">
        <w:t>Nicméně z </w:t>
      </w:r>
      <w:r w:rsidR="00501874">
        <w:t>T</w:t>
      </w:r>
      <w:r w:rsidR="001D4E84">
        <w:t xml:space="preserve">abulky </w:t>
      </w:r>
      <w:r w:rsidR="00501874">
        <w:t xml:space="preserve">8 </w:t>
      </w:r>
      <w:r w:rsidR="001D4E84">
        <w:t xml:space="preserve">není jasné, zda podniky, které jsou v roce 2013 např. ve fázi dospělosti, přetrvávají ve stejné fázi i roce následujícím. </w:t>
      </w:r>
      <w:r w:rsidR="00AF7CC1">
        <w:t>Yan a Zhao</w:t>
      </w:r>
      <w:r w:rsidR="001D4E84">
        <w:t xml:space="preserve"> (200</w:t>
      </w:r>
      <w:r w:rsidR="000C2740">
        <w:t>9</w:t>
      </w:r>
      <w:r w:rsidR="001D4E84">
        <w:t xml:space="preserve">) při konstrukci modelu zdůrazňuje, že podnik by měl </w:t>
      </w:r>
      <w:r w:rsidR="00AD5F18">
        <w:t>v dané životní fázi setrvat víc jak jeden rok, stejně tak další autoři zjistili, že podniky setrvávají v daných stupních vývojového cyklu zpravidla několik let (viz teoretická část práce).</w:t>
      </w:r>
      <w:r w:rsidR="003708C7">
        <w:t xml:space="preserve"> Podnik by </w:t>
      </w:r>
      <w:r w:rsidR="003B1035">
        <w:t xml:space="preserve">tak, zjednodušeně řečeno, neměl přeskakovat mezi </w:t>
      </w:r>
      <w:r w:rsidR="006364E6">
        <w:t>fázemi</w:t>
      </w:r>
      <w:r w:rsidR="003B1035">
        <w:t xml:space="preserve"> každý rok, vývoj by měl být pozvolnější a plynulejší.</w:t>
      </w:r>
    </w:p>
    <w:p w14:paraId="3BB86A42" w14:textId="48CD6AEF" w:rsidR="00C67319" w:rsidRDefault="00AD5F18" w:rsidP="004F429C">
      <w:pPr>
        <w:pStyle w:val="diplomka"/>
      </w:pPr>
      <w:r>
        <w:t xml:space="preserve">Pro ověření stability modelu je tak nutné zjistit, zda se podniky nacházejí ve stejné fázi v obou obdobích. Toto srovnání zachycuje </w:t>
      </w:r>
      <w:r w:rsidR="00501874">
        <w:t>T</w:t>
      </w:r>
      <w:r>
        <w:t>abulka</w:t>
      </w:r>
      <w:r w:rsidR="00501874">
        <w:t xml:space="preserve"> 9</w:t>
      </w:r>
      <w:r w:rsidR="003708C7">
        <w:t>, která je rozdělena na dvě části dle odvětví.</w:t>
      </w:r>
      <w:r w:rsidR="003B1035">
        <w:t xml:space="preserve"> Jestliže se potvrdí výše uvedený předpoklad, tedy, že většina podniků přetrvává ve stejné fázi v obou obdobích, pak je možné tvrdit, že je model z hlediska stability v</w:t>
      </w:r>
      <w:r w:rsidR="006364E6">
        <w:t> </w:t>
      </w:r>
      <w:r w:rsidR="003B1035">
        <w:t>pořádku</w:t>
      </w:r>
      <w:r w:rsidR="006364E6">
        <w:t xml:space="preserve"> (viz Jaafar a Halim, 2016)</w:t>
      </w:r>
      <w:r w:rsidR="003B1035">
        <w:t>. Níže uvedená tabulka by tak měla obsahovat nejvyšší počet (podíl) podniků na hlavní diagonále.</w:t>
      </w:r>
    </w:p>
    <w:p w14:paraId="38061369" w14:textId="77777777" w:rsidR="00C67319" w:rsidRDefault="00C67319">
      <w:pPr>
        <w:suppressAutoHyphens w:val="0"/>
        <w:jc w:val="left"/>
        <w:rPr>
          <w:sz w:val="24"/>
          <w:shd w:val="clear" w:color="auto" w:fill="FFFFFF"/>
        </w:rPr>
      </w:pPr>
      <w:r>
        <w:br w:type="page"/>
      </w:r>
    </w:p>
    <w:p w14:paraId="7C99E57A" w14:textId="558AA662" w:rsidR="003708C7" w:rsidRDefault="003708C7" w:rsidP="003708C7">
      <w:pPr>
        <w:pStyle w:val="Titulek"/>
        <w:keepNext/>
      </w:pPr>
      <w:bookmarkStart w:id="87" w:name="_Toc500324680"/>
      <w:bookmarkStart w:id="88" w:name="_Toc501531193"/>
      <w:bookmarkStart w:id="89" w:name="_Toc501551267"/>
      <w:r>
        <w:lastRenderedPageBreak/>
        <w:t xml:space="preserve">Tabulka </w:t>
      </w:r>
      <w:r>
        <w:fldChar w:fldCharType="begin"/>
      </w:r>
      <w:r>
        <w:instrText xml:space="preserve"> SEQ Tabulka \* ARABIC </w:instrText>
      </w:r>
      <w:r>
        <w:fldChar w:fldCharType="separate"/>
      </w:r>
      <w:r w:rsidR="002F4BCA">
        <w:rPr>
          <w:noProof/>
        </w:rPr>
        <w:t>9</w:t>
      </w:r>
      <w:r>
        <w:fldChar w:fldCharType="end"/>
      </w:r>
      <w:r>
        <w:t xml:space="preserve"> Ověření </w:t>
      </w:r>
      <w:r w:rsidR="00ED34AB">
        <w:t>vícekriteriální analýzy</w:t>
      </w:r>
      <w:r w:rsidR="006364E6">
        <w:t>: přechod mezi životními fázemi</w:t>
      </w:r>
      <w:r w:rsidR="001D2F46">
        <w:rPr>
          <w:rStyle w:val="Znakapoznpodarou"/>
        </w:rPr>
        <w:footnoteReference w:id="10"/>
      </w:r>
      <w:bookmarkEnd w:id="87"/>
      <w:bookmarkEnd w:id="88"/>
      <w:bookmarkEnd w:id="89"/>
    </w:p>
    <w:tbl>
      <w:tblPr>
        <w:tblW w:w="9068" w:type="dxa"/>
        <w:tblCellMar>
          <w:left w:w="70" w:type="dxa"/>
          <w:right w:w="70" w:type="dxa"/>
        </w:tblCellMar>
        <w:tblLook w:val="04A0" w:firstRow="1" w:lastRow="0" w:firstColumn="1" w:lastColumn="0" w:noHBand="0" w:noVBand="1"/>
      </w:tblPr>
      <w:tblGrid>
        <w:gridCol w:w="549"/>
        <w:gridCol w:w="1528"/>
        <w:gridCol w:w="1290"/>
        <w:gridCol w:w="1287"/>
        <w:gridCol w:w="1287"/>
        <w:gridCol w:w="1287"/>
        <w:gridCol w:w="1840"/>
      </w:tblGrid>
      <w:tr w:rsidR="00AD5F18" w:rsidRPr="00D1694D" w14:paraId="12431BAE" w14:textId="77777777" w:rsidTr="00606E1A">
        <w:trPr>
          <w:trHeight w:val="293"/>
        </w:trPr>
        <w:tc>
          <w:tcPr>
            <w:tcW w:w="2077" w:type="dxa"/>
            <w:gridSpan w:val="2"/>
            <w:vMerge w:val="restart"/>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center"/>
            <w:hideMark/>
          </w:tcPr>
          <w:p w14:paraId="34B7E458" w14:textId="5973BAEF" w:rsidR="00AD5F18" w:rsidRPr="00D1694D" w:rsidRDefault="00D41CD1" w:rsidP="00AD5F18">
            <w:pPr>
              <w:suppressAutoHyphens w:val="0"/>
              <w:jc w:val="center"/>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00AD5F18" w:rsidRPr="00D1694D">
              <w:rPr>
                <w:b/>
                <w:bCs/>
                <w:color w:val="000000"/>
                <w:szCs w:val="22"/>
                <w:lang w:eastAsia="cs-CZ"/>
              </w:rPr>
              <w:t xml:space="preserve"> 14</w:t>
            </w:r>
          </w:p>
        </w:tc>
        <w:tc>
          <w:tcPr>
            <w:tcW w:w="6991" w:type="dxa"/>
            <w:gridSpan w:val="5"/>
            <w:tcBorders>
              <w:top w:val="single" w:sz="8" w:space="0" w:color="auto"/>
              <w:left w:val="nil"/>
              <w:bottom w:val="single" w:sz="4" w:space="0" w:color="auto"/>
              <w:right w:val="single" w:sz="8" w:space="0" w:color="000000"/>
            </w:tcBorders>
            <w:shd w:val="clear" w:color="auto" w:fill="8EAADB" w:themeFill="accent1" w:themeFillTint="99"/>
            <w:noWrap/>
            <w:vAlign w:val="center"/>
            <w:hideMark/>
          </w:tcPr>
          <w:p w14:paraId="0DBFCDB4"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2014</w:t>
            </w:r>
          </w:p>
        </w:tc>
      </w:tr>
      <w:tr w:rsidR="00AD5F18" w:rsidRPr="00D1694D" w14:paraId="2ECE0414" w14:textId="77777777" w:rsidTr="00606E1A">
        <w:trPr>
          <w:trHeight w:val="293"/>
        </w:trPr>
        <w:tc>
          <w:tcPr>
            <w:tcW w:w="2077" w:type="dxa"/>
            <w:gridSpan w:val="2"/>
            <w:vMerge/>
            <w:tcBorders>
              <w:top w:val="single" w:sz="8" w:space="0" w:color="auto"/>
              <w:left w:val="single" w:sz="8" w:space="0" w:color="auto"/>
              <w:bottom w:val="single" w:sz="4" w:space="0" w:color="auto"/>
              <w:right w:val="single" w:sz="4" w:space="0" w:color="auto"/>
            </w:tcBorders>
            <w:vAlign w:val="center"/>
            <w:hideMark/>
          </w:tcPr>
          <w:p w14:paraId="338998E9" w14:textId="77777777" w:rsidR="00AD5F18" w:rsidRPr="00D1694D" w:rsidRDefault="00AD5F18" w:rsidP="00AD5F18">
            <w:pPr>
              <w:suppressAutoHyphens w:val="0"/>
              <w:jc w:val="left"/>
              <w:rPr>
                <w:b/>
                <w:bCs/>
                <w:color w:val="000000"/>
                <w:szCs w:val="22"/>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40BBED0C"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Růst</w:t>
            </w:r>
          </w:p>
        </w:tc>
        <w:tc>
          <w:tcPr>
            <w:tcW w:w="1287" w:type="dxa"/>
            <w:tcBorders>
              <w:top w:val="nil"/>
              <w:left w:val="nil"/>
              <w:bottom w:val="single" w:sz="4" w:space="0" w:color="auto"/>
              <w:right w:val="single" w:sz="4" w:space="0" w:color="auto"/>
            </w:tcBorders>
            <w:shd w:val="clear" w:color="auto" w:fill="auto"/>
            <w:noWrap/>
            <w:vAlign w:val="center"/>
            <w:hideMark/>
          </w:tcPr>
          <w:p w14:paraId="0481CD5D"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Dospělost</w:t>
            </w:r>
          </w:p>
        </w:tc>
        <w:tc>
          <w:tcPr>
            <w:tcW w:w="1287" w:type="dxa"/>
            <w:tcBorders>
              <w:top w:val="nil"/>
              <w:left w:val="nil"/>
              <w:bottom w:val="single" w:sz="4" w:space="0" w:color="auto"/>
              <w:right w:val="single" w:sz="4" w:space="0" w:color="auto"/>
            </w:tcBorders>
            <w:shd w:val="clear" w:color="auto" w:fill="auto"/>
            <w:noWrap/>
            <w:vAlign w:val="center"/>
            <w:hideMark/>
          </w:tcPr>
          <w:p w14:paraId="02B020C3"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Úpadek</w:t>
            </w:r>
          </w:p>
        </w:tc>
        <w:tc>
          <w:tcPr>
            <w:tcW w:w="1287" w:type="dxa"/>
            <w:tcBorders>
              <w:top w:val="nil"/>
              <w:left w:val="nil"/>
              <w:bottom w:val="single" w:sz="4" w:space="0" w:color="auto"/>
              <w:right w:val="double" w:sz="4" w:space="0" w:color="auto"/>
            </w:tcBorders>
            <w:shd w:val="clear" w:color="auto" w:fill="auto"/>
            <w:noWrap/>
            <w:vAlign w:val="center"/>
            <w:hideMark/>
          </w:tcPr>
          <w:p w14:paraId="39E58041"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N/A</w:t>
            </w:r>
          </w:p>
        </w:tc>
        <w:tc>
          <w:tcPr>
            <w:tcW w:w="1838" w:type="dxa"/>
            <w:tcBorders>
              <w:top w:val="nil"/>
              <w:left w:val="double" w:sz="4" w:space="0" w:color="auto"/>
              <w:bottom w:val="single" w:sz="4" w:space="0" w:color="auto"/>
              <w:right w:val="single" w:sz="8" w:space="0" w:color="auto"/>
            </w:tcBorders>
            <w:shd w:val="clear" w:color="auto" w:fill="auto"/>
            <w:noWrap/>
            <w:vAlign w:val="center"/>
            <w:hideMark/>
          </w:tcPr>
          <w:p w14:paraId="347605EC"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Celkem</w:t>
            </w:r>
          </w:p>
        </w:tc>
      </w:tr>
      <w:tr w:rsidR="00AD5F18" w:rsidRPr="00D1694D" w14:paraId="472F5501" w14:textId="77777777" w:rsidTr="00606E1A">
        <w:trPr>
          <w:trHeight w:val="293"/>
        </w:trPr>
        <w:tc>
          <w:tcPr>
            <w:tcW w:w="54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307F48D6"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2013</w:t>
            </w:r>
          </w:p>
        </w:tc>
        <w:tc>
          <w:tcPr>
            <w:tcW w:w="15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19FDDB"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Růst</w:t>
            </w:r>
          </w:p>
        </w:tc>
        <w:tc>
          <w:tcPr>
            <w:tcW w:w="1290" w:type="dxa"/>
            <w:tcBorders>
              <w:top w:val="nil"/>
              <w:left w:val="nil"/>
              <w:bottom w:val="nil"/>
              <w:right w:val="single" w:sz="4" w:space="0" w:color="auto"/>
            </w:tcBorders>
            <w:shd w:val="clear" w:color="auto" w:fill="D9E2F3" w:themeFill="accent1" w:themeFillTint="33"/>
            <w:noWrap/>
            <w:vAlign w:val="center"/>
            <w:hideMark/>
          </w:tcPr>
          <w:p w14:paraId="662C724E"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32</w:t>
            </w:r>
          </w:p>
        </w:tc>
        <w:tc>
          <w:tcPr>
            <w:tcW w:w="1287" w:type="dxa"/>
            <w:tcBorders>
              <w:top w:val="nil"/>
              <w:left w:val="nil"/>
              <w:bottom w:val="nil"/>
              <w:right w:val="single" w:sz="4" w:space="0" w:color="auto"/>
            </w:tcBorders>
            <w:shd w:val="clear" w:color="auto" w:fill="auto"/>
            <w:noWrap/>
            <w:vAlign w:val="center"/>
            <w:hideMark/>
          </w:tcPr>
          <w:p w14:paraId="5229F992" w14:textId="77777777" w:rsidR="00AD5F18" w:rsidRPr="00D1694D" w:rsidRDefault="00AD5F18" w:rsidP="00AD5F18">
            <w:pPr>
              <w:suppressAutoHyphens w:val="0"/>
              <w:jc w:val="center"/>
              <w:rPr>
                <w:b/>
                <w:bCs/>
                <w:szCs w:val="22"/>
                <w:lang w:eastAsia="cs-CZ"/>
              </w:rPr>
            </w:pPr>
            <w:r w:rsidRPr="00D1694D">
              <w:rPr>
                <w:b/>
                <w:bCs/>
                <w:szCs w:val="22"/>
                <w:lang w:eastAsia="cs-CZ"/>
              </w:rPr>
              <w:t>34</w:t>
            </w:r>
          </w:p>
        </w:tc>
        <w:tc>
          <w:tcPr>
            <w:tcW w:w="1287" w:type="dxa"/>
            <w:tcBorders>
              <w:top w:val="nil"/>
              <w:left w:val="nil"/>
              <w:bottom w:val="nil"/>
              <w:right w:val="single" w:sz="4" w:space="0" w:color="auto"/>
            </w:tcBorders>
            <w:shd w:val="clear" w:color="auto" w:fill="auto"/>
            <w:noWrap/>
            <w:vAlign w:val="center"/>
            <w:hideMark/>
          </w:tcPr>
          <w:p w14:paraId="2F582AB6"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17</w:t>
            </w:r>
          </w:p>
        </w:tc>
        <w:tc>
          <w:tcPr>
            <w:tcW w:w="1287" w:type="dxa"/>
            <w:tcBorders>
              <w:top w:val="nil"/>
              <w:left w:val="nil"/>
              <w:bottom w:val="nil"/>
              <w:right w:val="double" w:sz="4" w:space="0" w:color="auto"/>
            </w:tcBorders>
            <w:shd w:val="clear" w:color="auto" w:fill="auto"/>
            <w:noWrap/>
            <w:vAlign w:val="center"/>
            <w:hideMark/>
          </w:tcPr>
          <w:p w14:paraId="646B4555"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11</w:t>
            </w:r>
          </w:p>
        </w:tc>
        <w:tc>
          <w:tcPr>
            <w:tcW w:w="1838" w:type="dxa"/>
            <w:tcBorders>
              <w:top w:val="nil"/>
              <w:left w:val="double" w:sz="4" w:space="0" w:color="auto"/>
              <w:bottom w:val="nil"/>
              <w:right w:val="single" w:sz="8" w:space="0" w:color="auto"/>
            </w:tcBorders>
            <w:shd w:val="clear" w:color="auto" w:fill="auto"/>
            <w:noWrap/>
            <w:vAlign w:val="center"/>
            <w:hideMark/>
          </w:tcPr>
          <w:p w14:paraId="024FB715"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94</w:t>
            </w:r>
          </w:p>
        </w:tc>
      </w:tr>
      <w:tr w:rsidR="00AD5F18" w:rsidRPr="00D1694D" w14:paraId="5744B0B2"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7DDCDFED" w14:textId="77777777" w:rsidR="00AD5F18" w:rsidRPr="00D1694D" w:rsidRDefault="00AD5F18" w:rsidP="00AD5F18">
            <w:pPr>
              <w:suppressAutoHyphens w:val="0"/>
              <w:jc w:val="left"/>
              <w:rPr>
                <w:b/>
                <w:bCs/>
                <w:color w:val="000000"/>
                <w:szCs w:val="22"/>
                <w:lang w:eastAsia="cs-CZ"/>
              </w:rPr>
            </w:pPr>
          </w:p>
        </w:tc>
        <w:tc>
          <w:tcPr>
            <w:tcW w:w="1528" w:type="dxa"/>
            <w:vMerge/>
            <w:tcBorders>
              <w:top w:val="nil"/>
              <w:left w:val="single" w:sz="4" w:space="0" w:color="auto"/>
              <w:bottom w:val="single" w:sz="12" w:space="0" w:color="auto"/>
              <w:right w:val="single" w:sz="4" w:space="0" w:color="auto"/>
            </w:tcBorders>
            <w:shd w:val="clear" w:color="auto" w:fill="auto"/>
            <w:vAlign w:val="center"/>
            <w:hideMark/>
          </w:tcPr>
          <w:p w14:paraId="1D8792C4" w14:textId="77777777" w:rsidR="00AD5F18" w:rsidRPr="00D1694D" w:rsidRDefault="00AD5F18" w:rsidP="00AD5F18">
            <w:pPr>
              <w:suppressAutoHyphens w:val="0"/>
              <w:jc w:val="left"/>
              <w:rPr>
                <w:b/>
                <w:bCs/>
                <w:color w:val="000000"/>
                <w:szCs w:val="22"/>
                <w:lang w:eastAsia="cs-CZ"/>
              </w:rPr>
            </w:pPr>
          </w:p>
        </w:tc>
        <w:tc>
          <w:tcPr>
            <w:tcW w:w="1290"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751632DB"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34,0%</w:t>
            </w:r>
          </w:p>
        </w:tc>
        <w:tc>
          <w:tcPr>
            <w:tcW w:w="1287" w:type="dxa"/>
            <w:tcBorders>
              <w:top w:val="single" w:sz="4" w:space="0" w:color="auto"/>
              <w:left w:val="nil"/>
              <w:bottom w:val="single" w:sz="12" w:space="0" w:color="auto"/>
              <w:right w:val="single" w:sz="4" w:space="0" w:color="auto"/>
            </w:tcBorders>
            <w:shd w:val="clear" w:color="auto" w:fill="auto"/>
            <w:noWrap/>
            <w:vAlign w:val="center"/>
            <w:hideMark/>
          </w:tcPr>
          <w:p w14:paraId="6FA9EA9A" w14:textId="77777777" w:rsidR="00AD5F18" w:rsidRPr="00D1694D" w:rsidRDefault="00AD5F18" w:rsidP="00AD5F18">
            <w:pPr>
              <w:suppressAutoHyphens w:val="0"/>
              <w:jc w:val="center"/>
              <w:rPr>
                <w:b/>
                <w:bCs/>
                <w:color w:val="000000"/>
                <w:sz w:val="20"/>
                <w:lang w:eastAsia="cs-CZ"/>
              </w:rPr>
            </w:pPr>
            <w:r w:rsidRPr="00D1694D">
              <w:rPr>
                <w:b/>
                <w:bCs/>
                <w:color w:val="000000"/>
                <w:sz w:val="20"/>
                <w:lang w:eastAsia="cs-CZ"/>
              </w:rPr>
              <w:t>36,2%</w:t>
            </w:r>
          </w:p>
        </w:tc>
        <w:tc>
          <w:tcPr>
            <w:tcW w:w="1287" w:type="dxa"/>
            <w:tcBorders>
              <w:top w:val="single" w:sz="4" w:space="0" w:color="auto"/>
              <w:left w:val="nil"/>
              <w:bottom w:val="single" w:sz="12" w:space="0" w:color="auto"/>
              <w:right w:val="single" w:sz="4" w:space="0" w:color="auto"/>
            </w:tcBorders>
            <w:shd w:val="clear" w:color="auto" w:fill="auto"/>
            <w:noWrap/>
            <w:vAlign w:val="center"/>
            <w:hideMark/>
          </w:tcPr>
          <w:p w14:paraId="6499F746"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18,1%</w:t>
            </w:r>
          </w:p>
        </w:tc>
        <w:tc>
          <w:tcPr>
            <w:tcW w:w="1287" w:type="dxa"/>
            <w:tcBorders>
              <w:top w:val="single" w:sz="4" w:space="0" w:color="auto"/>
              <w:left w:val="nil"/>
              <w:bottom w:val="single" w:sz="12" w:space="0" w:color="auto"/>
              <w:right w:val="double" w:sz="4" w:space="0" w:color="auto"/>
            </w:tcBorders>
            <w:shd w:val="clear" w:color="auto" w:fill="auto"/>
            <w:noWrap/>
            <w:vAlign w:val="center"/>
            <w:hideMark/>
          </w:tcPr>
          <w:p w14:paraId="01B036D6"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11,7%</w:t>
            </w:r>
          </w:p>
        </w:tc>
        <w:tc>
          <w:tcPr>
            <w:tcW w:w="1838" w:type="dxa"/>
            <w:tcBorders>
              <w:top w:val="single" w:sz="4" w:space="0" w:color="auto"/>
              <w:left w:val="double" w:sz="4" w:space="0" w:color="auto"/>
              <w:bottom w:val="single" w:sz="12" w:space="0" w:color="auto"/>
              <w:right w:val="single" w:sz="8" w:space="0" w:color="auto"/>
            </w:tcBorders>
            <w:shd w:val="clear" w:color="auto" w:fill="auto"/>
            <w:noWrap/>
            <w:vAlign w:val="center"/>
            <w:hideMark/>
          </w:tcPr>
          <w:p w14:paraId="603473A0"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100%</w:t>
            </w:r>
          </w:p>
        </w:tc>
      </w:tr>
      <w:tr w:rsidR="00AD5F18" w:rsidRPr="00D1694D" w14:paraId="008BC415"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013B78E8" w14:textId="77777777" w:rsidR="00AD5F18" w:rsidRPr="00D1694D" w:rsidRDefault="00AD5F18" w:rsidP="00AD5F18">
            <w:pPr>
              <w:suppressAutoHyphens w:val="0"/>
              <w:jc w:val="left"/>
              <w:rPr>
                <w:b/>
                <w:bCs/>
                <w:color w:val="000000"/>
                <w:szCs w:val="22"/>
                <w:lang w:eastAsia="cs-CZ"/>
              </w:rPr>
            </w:pPr>
          </w:p>
        </w:tc>
        <w:tc>
          <w:tcPr>
            <w:tcW w:w="152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19A0065"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Dospělost</w:t>
            </w:r>
          </w:p>
        </w:tc>
        <w:tc>
          <w:tcPr>
            <w:tcW w:w="1290" w:type="dxa"/>
            <w:tcBorders>
              <w:top w:val="single" w:sz="12" w:space="0" w:color="auto"/>
              <w:left w:val="nil"/>
              <w:bottom w:val="nil"/>
              <w:right w:val="single" w:sz="4" w:space="0" w:color="auto"/>
            </w:tcBorders>
            <w:shd w:val="clear" w:color="auto" w:fill="auto"/>
            <w:noWrap/>
            <w:vAlign w:val="center"/>
            <w:hideMark/>
          </w:tcPr>
          <w:p w14:paraId="6C0E11A9"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27</w:t>
            </w:r>
          </w:p>
        </w:tc>
        <w:tc>
          <w:tcPr>
            <w:tcW w:w="1287" w:type="dxa"/>
            <w:tcBorders>
              <w:top w:val="single" w:sz="12" w:space="0" w:color="auto"/>
              <w:left w:val="nil"/>
              <w:bottom w:val="nil"/>
              <w:right w:val="single" w:sz="4" w:space="0" w:color="auto"/>
            </w:tcBorders>
            <w:shd w:val="clear" w:color="auto" w:fill="D9E2F3" w:themeFill="accent1" w:themeFillTint="33"/>
            <w:noWrap/>
            <w:vAlign w:val="center"/>
            <w:hideMark/>
          </w:tcPr>
          <w:p w14:paraId="72C86612"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59</w:t>
            </w:r>
          </w:p>
        </w:tc>
        <w:tc>
          <w:tcPr>
            <w:tcW w:w="1287" w:type="dxa"/>
            <w:tcBorders>
              <w:top w:val="single" w:sz="12" w:space="0" w:color="auto"/>
              <w:left w:val="nil"/>
              <w:bottom w:val="nil"/>
              <w:right w:val="single" w:sz="4" w:space="0" w:color="auto"/>
            </w:tcBorders>
            <w:shd w:val="clear" w:color="auto" w:fill="auto"/>
            <w:noWrap/>
            <w:vAlign w:val="center"/>
            <w:hideMark/>
          </w:tcPr>
          <w:p w14:paraId="0D00AD1D"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40</w:t>
            </w:r>
          </w:p>
        </w:tc>
        <w:tc>
          <w:tcPr>
            <w:tcW w:w="1287" w:type="dxa"/>
            <w:tcBorders>
              <w:top w:val="single" w:sz="12" w:space="0" w:color="auto"/>
              <w:left w:val="nil"/>
              <w:bottom w:val="nil"/>
              <w:right w:val="double" w:sz="4" w:space="0" w:color="auto"/>
            </w:tcBorders>
            <w:shd w:val="clear" w:color="auto" w:fill="auto"/>
            <w:noWrap/>
            <w:vAlign w:val="center"/>
            <w:hideMark/>
          </w:tcPr>
          <w:p w14:paraId="6DFDECA7"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8</w:t>
            </w:r>
          </w:p>
        </w:tc>
        <w:tc>
          <w:tcPr>
            <w:tcW w:w="1838" w:type="dxa"/>
            <w:tcBorders>
              <w:top w:val="single" w:sz="12" w:space="0" w:color="auto"/>
              <w:left w:val="double" w:sz="4" w:space="0" w:color="auto"/>
              <w:bottom w:val="nil"/>
              <w:right w:val="single" w:sz="8" w:space="0" w:color="auto"/>
            </w:tcBorders>
            <w:shd w:val="clear" w:color="auto" w:fill="auto"/>
            <w:noWrap/>
            <w:vAlign w:val="center"/>
            <w:hideMark/>
          </w:tcPr>
          <w:p w14:paraId="416CA892"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134</w:t>
            </w:r>
          </w:p>
        </w:tc>
      </w:tr>
      <w:tr w:rsidR="00AD5F18" w:rsidRPr="00D1694D" w14:paraId="625CCEEF"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0CEE0158" w14:textId="77777777" w:rsidR="00AD5F18" w:rsidRPr="00D1694D" w:rsidRDefault="00AD5F18" w:rsidP="00AD5F18">
            <w:pPr>
              <w:suppressAutoHyphens w:val="0"/>
              <w:jc w:val="left"/>
              <w:rPr>
                <w:b/>
                <w:bCs/>
                <w:color w:val="000000"/>
                <w:szCs w:val="22"/>
                <w:lang w:eastAsia="cs-CZ"/>
              </w:rPr>
            </w:pPr>
          </w:p>
        </w:tc>
        <w:tc>
          <w:tcPr>
            <w:tcW w:w="1528" w:type="dxa"/>
            <w:vMerge/>
            <w:tcBorders>
              <w:top w:val="nil"/>
              <w:left w:val="single" w:sz="4" w:space="0" w:color="auto"/>
              <w:bottom w:val="single" w:sz="12" w:space="0" w:color="auto"/>
              <w:right w:val="single" w:sz="4" w:space="0" w:color="auto"/>
            </w:tcBorders>
            <w:shd w:val="clear" w:color="auto" w:fill="auto"/>
            <w:vAlign w:val="center"/>
            <w:hideMark/>
          </w:tcPr>
          <w:p w14:paraId="21B64ACA" w14:textId="77777777" w:rsidR="00AD5F18" w:rsidRPr="00D1694D" w:rsidRDefault="00AD5F18" w:rsidP="00AD5F18">
            <w:pPr>
              <w:suppressAutoHyphens w:val="0"/>
              <w:jc w:val="left"/>
              <w:rPr>
                <w:b/>
                <w:bCs/>
                <w:color w:val="000000"/>
                <w:szCs w:val="22"/>
                <w:lang w:eastAsia="cs-CZ"/>
              </w:rPr>
            </w:pP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695FE0BD"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20,1%</w:t>
            </w:r>
          </w:p>
        </w:tc>
        <w:tc>
          <w:tcPr>
            <w:tcW w:w="1287"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1E3DA172" w14:textId="77777777" w:rsidR="00AD5F18" w:rsidRPr="00D1694D" w:rsidRDefault="00AD5F18" w:rsidP="00AD5F18">
            <w:pPr>
              <w:suppressAutoHyphens w:val="0"/>
              <w:jc w:val="center"/>
              <w:rPr>
                <w:b/>
                <w:bCs/>
                <w:color w:val="000000"/>
                <w:sz w:val="20"/>
                <w:lang w:eastAsia="cs-CZ"/>
              </w:rPr>
            </w:pPr>
            <w:r w:rsidRPr="00D1694D">
              <w:rPr>
                <w:b/>
                <w:bCs/>
                <w:color w:val="000000"/>
                <w:sz w:val="20"/>
                <w:lang w:eastAsia="cs-CZ"/>
              </w:rPr>
              <w:t>44,0%</w:t>
            </w:r>
          </w:p>
        </w:tc>
        <w:tc>
          <w:tcPr>
            <w:tcW w:w="1287" w:type="dxa"/>
            <w:tcBorders>
              <w:top w:val="single" w:sz="4" w:space="0" w:color="auto"/>
              <w:left w:val="nil"/>
              <w:bottom w:val="single" w:sz="12" w:space="0" w:color="auto"/>
              <w:right w:val="single" w:sz="4" w:space="0" w:color="auto"/>
            </w:tcBorders>
            <w:shd w:val="clear" w:color="auto" w:fill="auto"/>
            <w:noWrap/>
            <w:vAlign w:val="center"/>
            <w:hideMark/>
          </w:tcPr>
          <w:p w14:paraId="3D674810"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29,9%</w:t>
            </w:r>
          </w:p>
        </w:tc>
        <w:tc>
          <w:tcPr>
            <w:tcW w:w="1287" w:type="dxa"/>
            <w:tcBorders>
              <w:top w:val="single" w:sz="4" w:space="0" w:color="auto"/>
              <w:left w:val="nil"/>
              <w:bottom w:val="single" w:sz="12" w:space="0" w:color="auto"/>
              <w:right w:val="double" w:sz="4" w:space="0" w:color="auto"/>
            </w:tcBorders>
            <w:shd w:val="clear" w:color="auto" w:fill="auto"/>
            <w:noWrap/>
            <w:vAlign w:val="center"/>
            <w:hideMark/>
          </w:tcPr>
          <w:p w14:paraId="3E4469C0"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6,0%</w:t>
            </w:r>
          </w:p>
        </w:tc>
        <w:tc>
          <w:tcPr>
            <w:tcW w:w="1838" w:type="dxa"/>
            <w:tcBorders>
              <w:top w:val="single" w:sz="4" w:space="0" w:color="auto"/>
              <w:left w:val="double" w:sz="4" w:space="0" w:color="auto"/>
              <w:bottom w:val="single" w:sz="12" w:space="0" w:color="auto"/>
              <w:right w:val="single" w:sz="8" w:space="0" w:color="auto"/>
            </w:tcBorders>
            <w:shd w:val="clear" w:color="auto" w:fill="auto"/>
            <w:noWrap/>
            <w:vAlign w:val="center"/>
            <w:hideMark/>
          </w:tcPr>
          <w:p w14:paraId="6199BFB8"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100%</w:t>
            </w:r>
          </w:p>
        </w:tc>
      </w:tr>
      <w:tr w:rsidR="00AD5F18" w:rsidRPr="00D1694D" w14:paraId="0ADB0F82"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1D7B7F8B" w14:textId="77777777" w:rsidR="00AD5F18" w:rsidRPr="00D1694D" w:rsidRDefault="00AD5F18" w:rsidP="00AD5F18">
            <w:pPr>
              <w:suppressAutoHyphens w:val="0"/>
              <w:jc w:val="left"/>
              <w:rPr>
                <w:b/>
                <w:bCs/>
                <w:color w:val="000000"/>
                <w:szCs w:val="22"/>
                <w:lang w:eastAsia="cs-CZ"/>
              </w:rPr>
            </w:pPr>
          </w:p>
        </w:tc>
        <w:tc>
          <w:tcPr>
            <w:tcW w:w="152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25D8AD5F"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Úpadek</w:t>
            </w:r>
          </w:p>
        </w:tc>
        <w:tc>
          <w:tcPr>
            <w:tcW w:w="1290" w:type="dxa"/>
            <w:tcBorders>
              <w:top w:val="single" w:sz="12" w:space="0" w:color="auto"/>
              <w:left w:val="nil"/>
              <w:bottom w:val="nil"/>
              <w:right w:val="single" w:sz="4" w:space="0" w:color="auto"/>
            </w:tcBorders>
            <w:shd w:val="clear" w:color="auto" w:fill="auto"/>
            <w:noWrap/>
            <w:vAlign w:val="center"/>
            <w:hideMark/>
          </w:tcPr>
          <w:p w14:paraId="047FDFFF"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11</w:t>
            </w:r>
          </w:p>
        </w:tc>
        <w:tc>
          <w:tcPr>
            <w:tcW w:w="1287" w:type="dxa"/>
            <w:tcBorders>
              <w:top w:val="single" w:sz="12" w:space="0" w:color="auto"/>
              <w:left w:val="nil"/>
              <w:bottom w:val="nil"/>
              <w:right w:val="single" w:sz="4" w:space="0" w:color="auto"/>
            </w:tcBorders>
            <w:shd w:val="clear" w:color="auto" w:fill="auto"/>
            <w:noWrap/>
            <w:vAlign w:val="center"/>
            <w:hideMark/>
          </w:tcPr>
          <w:p w14:paraId="38C0DBE1"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31</w:t>
            </w:r>
          </w:p>
        </w:tc>
        <w:tc>
          <w:tcPr>
            <w:tcW w:w="1287" w:type="dxa"/>
            <w:tcBorders>
              <w:top w:val="single" w:sz="12" w:space="0" w:color="auto"/>
              <w:left w:val="nil"/>
              <w:bottom w:val="nil"/>
              <w:right w:val="single" w:sz="4" w:space="0" w:color="auto"/>
            </w:tcBorders>
            <w:shd w:val="clear" w:color="auto" w:fill="D9E2F3" w:themeFill="accent1" w:themeFillTint="33"/>
            <w:noWrap/>
            <w:vAlign w:val="center"/>
            <w:hideMark/>
          </w:tcPr>
          <w:p w14:paraId="59C020F3"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31</w:t>
            </w:r>
          </w:p>
        </w:tc>
        <w:tc>
          <w:tcPr>
            <w:tcW w:w="1287" w:type="dxa"/>
            <w:tcBorders>
              <w:top w:val="single" w:sz="12" w:space="0" w:color="auto"/>
              <w:left w:val="nil"/>
              <w:bottom w:val="nil"/>
              <w:right w:val="double" w:sz="4" w:space="0" w:color="auto"/>
            </w:tcBorders>
            <w:shd w:val="clear" w:color="auto" w:fill="auto"/>
            <w:noWrap/>
            <w:vAlign w:val="center"/>
            <w:hideMark/>
          </w:tcPr>
          <w:p w14:paraId="3ABCFECB"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21</w:t>
            </w:r>
          </w:p>
        </w:tc>
        <w:tc>
          <w:tcPr>
            <w:tcW w:w="1838" w:type="dxa"/>
            <w:tcBorders>
              <w:top w:val="single" w:sz="12" w:space="0" w:color="auto"/>
              <w:left w:val="double" w:sz="4" w:space="0" w:color="auto"/>
              <w:bottom w:val="nil"/>
              <w:right w:val="single" w:sz="8" w:space="0" w:color="auto"/>
            </w:tcBorders>
            <w:shd w:val="clear" w:color="auto" w:fill="auto"/>
            <w:noWrap/>
            <w:vAlign w:val="center"/>
            <w:hideMark/>
          </w:tcPr>
          <w:p w14:paraId="7F877687"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94</w:t>
            </w:r>
          </w:p>
        </w:tc>
      </w:tr>
      <w:tr w:rsidR="00AD5F18" w:rsidRPr="00D1694D" w14:paraId="61333224" w14:textId="77777777" w:rsidTr="00606E1A">
        <w:trPr>
          <w:trHeight w:val="308"/>
        </w:trPr>
        <w:tc>
          <w:tcPr>
            <w:tcW w:w="549" w:type="dxa"/>
            <w:vMerge/>
            <w:tcBorders>
              <w:top w:val="nil"/>
              <w:left w:val="single" w:sz="8" w:space="0" w:color="auto"/>
              <w:bottom w:val="single" w:sz="8" w:space="0" w:color="000000"/>
              <w:right w:val="single" w:sz="4" w:space="0" w:color="auto"/>
            </w:tcBorders>
            <w:vAlign w:val="center"/>
            <w:hideMark/>
          </w:tcPr>
          <w:p w14:paraId="10EEA873" w14:textId="77777777" w:rsidR="00AD5F18" w:rsidRPr="00D1694D" w:rsidRDefault="00AD5F18" w:rsidP="00AD5F18">
            <w:pPr>
              <w:suppressAutoHyphens w:val="0"/>
              <w:jc w:val="left"/>
              <w:rPr>
                <w:b/>
                <w:bCs/>
                <w:color w:val="000000"/>
                <w:szCs w:val="22"/>
                <w:lang w:eastAsia="cs-CZ"/>
              </w:rPr>
            </w:pPr>
          </w:p>
        </w:tc>
        <w:tc>
          <w:tcPr>
            <w:tcW w:w="1528" w:type="dxa"/>
            <w:vMerge/>
            <w:tcBorders>
              <w:top w:val="nil"/>
              <w:left w:val="single" w:sz="4" w:space="0" w:color="auto"/>
              <w:bottom w:val="single" w:sz="4" w:space="0" w:color="auto"/>
              <w:right w:val="single" w:sz="4" w:space="0" w:color="auto"/>
            </w:tcBorders>
            <w:shd w:val="clear" w:color="auto" w:fill="auto"/>
            <w:vAlign w:val="center"/>
            <w:hideMark/>
          </w:tcPr>
          <w:p w14:paraId="2EC0FC6D" w14:textId="77777777" w:rsidR="00AD5F18" w:rsidRPr="00D1694D" w:rsidRDefault="00AD5F18" w:rsidP="00AD5F18">
            <w:pPr>
              <w:suppressAutoHyphens w:val="0"/>
              <w:jc w:val="left"/>
              <w:rPr>
                <w:b/>
                <w:bCs/>
                <w:color w:val="000000"/>
                <w:szCs w:val="22"/>
                <w:lang w:eastAsia="cs-CZ"/>
              </w:rPr>
            </w:pPr>
          </w:p>
        </w:tc>
        <w:tc>
          <w:tcPr>
            <w:tcW w:w="1290" w:type="dxa"/>
            <w:tcBorders>
              <w:top w:val="single" w:sz="4" w:space="0" w:color="auto"/>
              <w:left w:val="nil"/>
              <w:bottom w:val="nil"/>
              <w:right w:val="single" w:sz="4" w:space="0" w:color="auto"/>
            </w:tcBorders>
            <w:shd w:val="clear" w:color="auto" w:fill="auto"/>
            <w:noWrap/>
            <w:vAlign w:val="center"/>
            <w:hideMark/>
          </w:tcPr>
          <w:p w14:paraId="3CA0A15D"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11,7%</w:t>
            </w:r>
          </w:p>
        </w:tc>
        <w:tc>
          <w:tcPr>
            <w:tcW w:w="1287" w:type="dxa"/>
            <w:tcBorders>
              <w:top w:val="single" w:sz="4" w:space="0" w:color="auto"/>
              <w:left w:val="nil"/>
              <w:bottom w:val="nil"/>
              <w:right w:val="single" w:sz="4" w:space="0" w:color="auto"/>
            </w:tcBorders>
            <w:shd w:val="clear" w:color="auto" w:fill="auto"/>
            <w:noWrap/>
            <w:vAlign w:val="center"/>
            <w:hideMark/>
          </w:tcPr>
          <w:p w14:paraId="795B365D" w14:textId="77777777" w:rsidR="00AD5F18" w:rsidRPr="00D1694D" w:rsidRDefault="00AD5F18" w:rsidP="00AD5F18">
            <w:pPr>
              <w:suppressAutoHyphens w:val="0"/>
              <w:jc w:val="center"/>
              <w:rPr>
                <w:b/>
                <w:bCs/>
                <w:color w:val="000000"/>
                <w:sz w:val="20"/>
                <w:lang w:eastAsia="cs-CZ"/>
              </w:rPr>
            </w:pPr>
            <w:r w:rsidRPr="00D1694D">
              <w:rPr>
                <w:b/>
                <w:bCs/>
                <w:color w:val="000000"/>
                <w:sz w:val="20"/>
                <w:lang w:eastAsia="cs-CZ"/>
              </w:rPr>
              <w:t>33,0%</w:t>
            </w:r>
          </w:p>
        </w:tc>
        <w:tc>
          <w:tcPr>
            <w:tcW w:w="1287" w:type="dxa"/>
            <w:tcBorders>
              <w:top w:val="single" w:sz="4" w:space="0" w:color="auto"/>
              <w:left w:val="nil"/>
              <w:bottom w:val="nil"/>
              <w:right w:val="single" w:sz="4" w:space="0" w:color="auto"/>
            </w:tcBorders>
            <w:shd w:val="clear" w:color="auto" w:fill="D9E2F3" w:themeFill="accent1" w:themeFillTint="33"/>
            <w:noWrap/>
            <w:vAlign w:val="center"/>
            <w:hideMark/>
          </w:tcPr>
          <w:p w14:paraId="3B4175DC" w14:textId="77777777" w:rsidR="00AD5F18" w:rsidRPr="00D1694D" w:rsidRDefault="00AD5F18" w:rsidP="00AD5F18">
            <w:pPr>
              <w:suppressAutoHyphens w:val="0"/>
              <w:jc w:val="center"/>
              <w:rPr>
                <w:b/>
                <w:bCs/>
                <w:color w:val="000000"/>
                <w:sz w:val="20"/>
                <w:lang w:eastAsia="cs-CZ"/>
              </w:rPr>
            </w:pPr>
            <w:r w:rsidRPr="00D1694D">
              <w:rPr>
                <w:b/>
                <w:bCs/>
                <w:color w:val="000000"/>
                <w:sz w:val="20"/>
                <w:lang w:eastAsia="cs-CZ"/>
              </w:rPr>
              <w:t>33,0%</w:t>
            </w:r>
          </w:p>
        </w:tc>
        <w:tc>
          <w:tcPr>
            <w:tcW w:w="1287" w:type="dxa"/>
            <w:tcBorders>
              <w:top w:val="single" w:sz="4" w:space="0" w:color="auto"/>
              <w:left w:val="nil"/>
              <w:bottom w:val="nil"/>
              <w:right w:val="double" w:sz="4" w:space="0" w:color="auto"/>
            </w:tcBorders>
            <w:shd w:val="clear" w:color="auto" w:fill="auto"/>
            <w:noWrap/>
            <w:vAlign w:val="center"/>
            <w:hideMark/>
          </w:tcPr>
          <w:p w14:paraId="59535E4C"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22,3%</w:t>
            </w:r>
          </w:p>
        </w:tc>
        <w:tc>
          <w:tcPr>
            <w:tcW w:w="1838" w:type="dxa"/>
            <w:tcBorders>
              <w:top w:val="single" w:sz="4" w:space="0" w:color="auto"/>
              <w:left w:val="double" w:sz="4" w:space="0" w:color="auto"/>
              <w:bottom w:val="nil"/>
              <w:right w:val="single" w:sz="8" w:space="0" w:color="auto"/>
            </w:tcBorders>
            <w:shd w:val="clear" w:color="auto" w:fill="auto"/>
            <w:noWrap/>
            <w:vAlign w:val="center"/>
            <w:hideMark/>
          </w:tcPr>
          <w:p w14:paraId="6E558098"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100%</w:t>
            </w:r>
          </w:p>
        </w:tc>
      </w:tr>
      <w:tr w:rsidR="00AD5F18" w:rsidRPr="00D1694D" w14:paraId="001A8DB1" w14:textId="77777777" w:rsidTr="00606E1A">
        <w:trPr>
          <w:trHeight w:val="323"/>
        </w:trPr>
        <w:tc>
          <w:tcPr>
            <w:tcW w:w="549" w:type="dxa"/>
            <w:vMerge/>
            <w:tcBorders>
              <w:top w:val="nil"/>
              <w:left w:val="single" w:sz="8" w:space="0" w:color="auto"/>
              <w:bottom w:val="single" w:sz="8" w:space="0" w:color="000000"/>
              <w:right w:val="single" w:sz="4" w:space="0" w:color="auto"/>
            </w:tcBorders>
            <w:vAlign w:val="center"/>
            <w:hideMark/>
          </w:tcPr>
          <w:p w14:paraId="041770B7" w14:textId="77777777" w:rsidR="00AD5F18" w:rsidRPr="00D1694D" w:rsidRDefault="00AD5F18" w:rsidP="00AD5F18">
            <w:pPr>
              <w:suppressAutoHyphens w:val="0"/>
              <w:jc w:val="left"/>
              <w:rPr>
                <w:b/>
                <w:bCs/>
                <w:color w:val="000000"/>
                <w:szCs w:val="22"/>
                <w:lang w:eastAsia="cs-CZ"/>
              </w:rPr>
            </w:pPr>
          </w:p>
        </w:tc>
        <w:tc>
          <w:tcPr>
            <w:tcW w:w="1528" w:type="dxa"/>
            <w:tcBorders>
              <w:top w:val="double" w:sz="6" w:space="0" w:color="auto"/>
              <w:left w:val="nil"/>
              <w:bottom w:val="single" w:sz="8" w:space="0" w:color="auto"/>
              <w:right w:val="single" w:sz="4" w:space="0" w:color="auto"/>
            </w:tcBorders>
            <w:shd w:val="clear" w:color="auto" w:fill="auto"/>
            <w:noWrap/>
            <w:vAlign w:val="center"/>
            <w:hideMark/>
          </w:tcPr>
          <w:p w14:paraId="124BC399"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Celkem</w:t>
            </w:r>
          </w:p>
        </w:tc>
        <w:tc>
          <w:tcPr>
            <w:tcW w:w="1290" w:type="dxa"/>
            <w:tcBorders>
              <w:top w:val="double" w:sz="6" w:space="0" w:color="auto"/>
              <w:left w:val="nil"/>
              <w:bottom w:val="single" w:sz="8" w:space="0" w:color="auto"/>
              <w:right w:val="single" w:sz="4" w:space="0" w:color="auto"/>
            </w:tcBorders>
            <w:shd w:val="clear" w:color="auto" w:fill="auto"/>
            <w:noWrap/>
            <w:vAlign w:val="center"/>
            <w:hideMark/>
          </w:tcPr>
          <w:p w14:paraId="7F9B7103"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70</w:t>
            </w:r>
          </w:p>
        </w:tc>
        <w:tc>
          <w:tcPr>
            <w:tcW w:w="1287" w:type="dxa"/>
            <w:tcBorders>
              <w:top w:val="double" w:sz="6" w:space="0" w:color="auto"/>
              <w:left w:val="nil"/>
              <w:bottom w:val="single" w:sz="8" w:space="0" w:color="auto"/>
              <w:right w:val="single" w:sz="4" w:space="0" w:color="auto"/>
            </w:tcBorders>
            <w:shd w:val="clear" w:color="auto" w:fill="auto"/>
            <w:noWrap/>
            <w:vAlign w:val="center"/>
            <w:hideMark/>
          </w:tcPr>
          <w:p w14:paraId="094B7548"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124</w:t>
            </w:r>
          </w:p>
        </w:tc>
        <w:tc>
          <w:tcPr>
            <w:tcW w:w="1287" w:type="dxa"/>
            <w:tcBorders>
              <w:top w:val="double" w:sz="6" w:space="0" w:color="auto"/>
              <w:left w:val="nil"/>
              <w:bottom w:val="single" w:sz="8" w:space="0" w:color="auto"/>
              <w:right w:val="single" w:sz="4" w:space="0" w:color="auto"/>
            </w:tcBorders>
            <w:shd w:val="clear" w:color="auto" w:fill="auto"/>
            <w:noWrap/>
            <w:vAlign w:val="center"/>
            <w:hideMark/>
          </w:tcPr>
          <w:p w14:paraId="2EDF01EE"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88</w:t>
            </w:r>
          </w:p>
        </w:tc>
        <w:tc>
          <w:tcPr>
            <w:tcW w:w="1287" w:type="dxa"/>
            <w:tcBorders>
              <w:top w:val="double" w:sz="6" w:space="0" w:color="auto"/>
              <w:left w:val="nil"/>
              <w:bottom w:val="single" w:sz="8" w:space="0" w:color="auto"/>
              <w:right w:val="double" w:sz="4" w:space="0" w:color="auto"/>
            </w:tcBorders>
            <w:shd w:val="clear" w:color="auto" w:fill="auto"/>
            <w:noWrap/>
            <w:vAlign w:val="center"/>
            <w:hideMark/>
          </w:tcPr>
          <w:p w14:paraId="3C59D8D5"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40</w:t>
            </w:r>
          </w:p>
        </w:tc>
        <w:tc>
          <w:tcPr>
            <w:tcW w:w="1838" w:type="dxa"/>
            <w:tcBorders>
              <w:top w:val="double" w:sz="6" w:space="0" w:color="auto"/>
              <w:left w:val="double" w:sz="4" w:space="0" w:color="auto"/>
              <w:bottom w:val="single" w:sz="8" w:space="0" w:color="auto"/>
              <w:right w:val="single" w:sz="8" w:space="0" w:color="auto"/>
            </w:tcBorders>
            <w:shd w:val="clear" w:color="auto" w:fill="auto"/>
            <w:noWrap/>
            <w:vAlign w:val="center"/>
            <w:hideMark/>
          </w:tcPr>
          <w:p w14:paraId="5DE04742"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322</w:t>
            </w:r>
          </w:p>
        </w:tc>
      </w:tr>
      <w:tr w:rsidR="003708C7" w:rsidRPr="00D1694D" w14:paraId="30F7A415" w14:textId="77777777" w:rsidTr="00606E1A">
        <w:trPr>
          <w:trHeight w:val="308"/>
        </w:trPr>
        <w:tc>
          <w:tcPr>
            <w:tcW w:w="9068" w:type="dxa"/>
            <w:gridSpan w:val="7"/>
            <w:tcBorders>
              <w:top w:val="nil"/>
              <w:left w:val="single" w:sz="4" w:space="0" w:color="auto"/>
              <w:bottom w:val="nil"/>
              <w:right w:val="single" w:sz="4" w:space="0" w:color="auto"/>
            </w:tcBorders>
            <w:shd w:val="clear" w:color="auto" w:fill="auto"/>
            <w:noWrap/>
            <w:vAlign w:val="bottom"/>
            <w:hideMark/>
          </w:tcPr>
          <w:p w14:paraId="42E39C80" w14:textId="77777777" w:rsidR="003708C7" w:rsidRPr="00D1694D" w:rsidRDefault="003708C7" w:rsidP="00AD5F18">
            <w:pPr>
              <w:suppressAutoHyphens w:val="0"/>
              <w:jc w:val="left"/>
              <w:rPr>
                <w:sz w:val="20"/>
                <w:lang w:eastAsia="cs-CZ"/>
              </w:rPr>
            </w:pPr>
          </w:p>
        </w:tc>
      </w:tr>
      <w:tr w:rsidR="00AD5F18" w:rsidRPr="00D1694D" w14:paraId="3BECBD4D" w14:textId="77777777" w:rsidTr="00606E1A">
        <w:trPr>
          <w:trHeight w:val="293"/>
        </w:trPr>
        <w:tc>
          <w:tcPr>
            <w:tcW w:w="2077" w:type="dxa"/>
            <w:gridSpan w:val="2"/>
            <w:vMerge w:val="restart"/>
            <w:tcBorders>
              <w:top w:val="single" w:sz="8"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275E7B58" w14:textId="47D742CF" w:rsidR="00AD5F18" w:rsidRPr="00D1694D" w:rsidRDefault="00D41CD1" w:rsidP="00AD5F18">
            <w:pPr>
              <w:suppressAutoHyphens w:val="0"/>
              <w:jc w:val="center"/>
              <w:rPr>
                <w:b/>
                <w:bCs/>
                <w:color w:val="000000"/>
                <w:szCs w:val="22"/>
                <w:lang w:eastAsia="cs-CZ"/>
              </w:rPr>
            </w:pPr>
            <w:r w:rsidRPr="00D1694D">
              <w:rPr>
                <w:b/>
                <w:bCs/>
                <w:color w:val="000000"/>
                <w:szCs w:val="22"/>
                <w:lang w:eastAsia="cs-CZ"/>
              </w:rPr>
              <w:t>CZ</w:t>
            </w:r>
            <w:r w:rsidR="00F06A7E" w:rsidRPr="00D1694D">
              <w:rPr>
                <w:b/>
                <w:bCs/>
                <w:color w:val="000000"/>
                <w:szCs w:val="22"/>
                <w:lang w:eastAsia="cs-CZ"/>
              </w:rPr>
              <w:t>-NACE</w:t>
            </w:r>
            <w:r w:rsidR="00AD5F18" w:rsidRPr="00D1694D">
              <w:rPr>
                <w:b/>
                <w:bCs/>
                <w:color w:val="000000"/>
                <w:szCs w:val="22"/>
                <w:lang w:eastAsia="cs-CZ"/>
              </w:rPr>
              <w:t xml:space="preserve"> 26</w:t>
            </w:r>
          </w:p>
        </w:tc>
        <w:tc>
          <w:tcPr>
            <w:tcW w:w="6991" w:type="dxa"/>
            <w:gridSpan w:val="5"/>
            <w:tcBorders>
              <w:top w:val="single" w:sz="8" w:space="0" w:color="auto"/>
              <w:left w:val="nil"/>
              <w:bottom w:val="single" w:sz="4" w:space="0" w:color="auto"/>
              <w:right w:val="single" w:sz="8" w:space="0" w:color="000000"/>
            </w:tcBorders>
            <w:shd w:val="clear" w:color="auto" w:fill="8EAADB" w:themeFill="accent1" w:themeFillTint="99"/>
            <w:noWrap/>
            <w:vAlign w:val="center"/>
            <w:hideMark/>
          </w:tcPr>
          <w:p w14:paraId="6EAE9DE8"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2014</w:t>
            </w:r>
          </w:p>
        </w:tc>
      </w:tr>
      <w:tr w:rsidR="00AD5F18" w:rsidRPr="00D1694D" w14:paraId="17A12558" w14:textId="77777777" w:rsidTr="00606E1A">
        <w:trPr>
          <w:trHeight w:val="293"/>
        </w:trPr>
        <w:tc>
          <w:tcPr>
            <w:tcW w:w="2077" w:type="dxa"/>
            <w:gridSpan w:val="2"/>
            <w:vMerge/>
            <w:tcBorders>
              <w:top w:val="single" w:sz="8" w:space="0" w:color="auto"/>
              <w:left w:val="single" w:sz="4" w:space="0" w:color="auto"/>
              <w:bottom w:val="single" w:sz="4" w:space="0" w:color="auto"/>
              <w:right w:val="single" w:sz="4" w:space="0" w:color="auto"/>
            </w:tcBorders>
            <w:vAlign w:val="center"/>
            <w:hideMark/>
          </w:tcPr>
          <w:p w14:paraId="0426FBBB" w14:textId="77777777" w:rsidR="00AD5F18" w:rsidRPr="00D1694D" w:rsidRDefault="00AD5F18" w:rsidP="00AD5F18">
            <w:pPr>
              <w:suppressAutoHyphens w:val="0"/>
              <w:jc w:val="left"/>
              <w:rPr>
                <w:b/>
                <w:bCs/>
                <w:color w:val="000000"/>
                <w:szCs w:val="22"/>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6693F6B8"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Růst</w:t>
            </w:r>
          </w:p>
        </w:tc>
        <w:tc>
          <w:tcPr>
            <w:tcW w:w="1287" w:type="dxa"/>
            <w:tcBorders>
              <w:top w:val="nil"/>
              <w:left w:val="nil"/>
              <w:bottom w:val="single" w:sz="4" w:space="0" w:color="auto"/>
              <w:right w:val="single" w:sz="4" w:space="0" w:color="auto"/>
            </w:tcBorders>
            <w:shd w:val="clear" w:color="auto" w:fill="auto"/>
            <w:noWrap/>
            <w:vAlign w:val="center"/>
            <w:hideMark/>
          </w:tcPr>
          <w:p w14:paraId="556CDD1D"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Dospělost</w:t>
            </w:r>
          </w:p>
        </w:tc>
        <w:tc>
          <w:tcPr>
            <w:tcW w:w="1287" w:type="dxa"/>
            <w:tcBorders>
              <w:top w:val="nil"/>
              <w:left w:val="nil"/>
              <w:bottom w:val="single" w:sz="4" w:space="0" w:color="auto"/>
              <w:right w:val="single" w:sz="4" w:space="0" w:color="auto"/>
            </w:tcBorders>
            <w:shd w:val="clear" w:color="auto" w:fill="auto"/>
            <w:noWrap/>
            <w:vAlign w:val="center"/>
            <w:hideMark/>
          </w:tcPr>
          <w:p w14:paraId="4C6B8D6E"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Úpadek</w:t>
            </w:r>
          </w:p>
        </w:tc>
        <w:tc>
          <w:tcPr>
            <w:tcW w:w="1287" w:type="dxa"/>
            <w:tcBorders>
              <w:top w:val="nil"/>
              <w:left w:val="nil"/>
              <w:bottom w:val="single" w:sz="4" w:space="0" w:color="auto"/>
              <w:right w:val="double" w:sz="4" w:space="0" w:color="auto"/>
            </w:tcBorders>
            <w:shd w:val="clear" w:color="auto" w:fill="auto"/>
            <w:noWrap/>
            <w:vAlign w:val="center"/>
            <w:hideMark/>
          </w:tcPr>
          <w:p w14:paraId="551DA461"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N/A</w:t>
            </w:r>
          </w:p>
        </w:tc>
        <w:tc>
          <w:tcPr>
            <w:tcW w:w="1838" w:type="dxa"/>
            <w:tcBorders>
              <w:top w:val="nil"/>
              <w:left w:val="double" w:sz="4" w:space="0" w:color="auto"/>
              <w:bottom w:val="single" w:sz="4" w:space="0" w:color="auto"/>
              <w:right w:val="single" w:sz="8" w:space="0" w:color="auto"/>
            </w:tcBorders>
            <w:shd w:val="clear" w:color="auto" w:fill="auto"/>
            <w:noWrap/>
            <w:vAlign w:val="center"/>
            <w:hideMark/>
          </w:tcPr>
          <w:p w14:paraId="6D37FAE5"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Celkem</w:t>
            </w:r>
          </w:p>
        </w:tc>
      </w:tr>
      <w:tr w:rsidR="00AD5F18" w:rsidRPr="00D1694D" w14:paraId="147C19FC" w14:textId="77777777" w:rsidTr="00606E1A">
        <w:trPr>
          <w:trHeight w:val="293"/>
        </w:trPr>
        <w:tc>
          <w:tcPr>
            <w:tcW w:w="549"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1C226814" w14:textId="77777777" w:rsidR="00AD5F18" w:rsidRPr="00D1694D" w:rsidRDefault="00AD5F18" w:rsidP="00AD5F18">
            <w:pPr>
              <w:suppressAutoHyphens w:val="0"/>
              <w:jc w:val="center"/>
              <w:rPr>
                <w:b/>
                <w:bCs/>
                <w:color w:val="000000"/>
                <w:szCs w:val="22"/>
                <w:lang w:eastAsia="cs-CZ"/>
              </w:rPr>
            </w:pPr>
            <w:r w:rsidRPr="00D1694D">
              <w:rPr>
                <w:b/>
                <w:bCs/>
                <w:color w:val="000000"/>
                <w:szCs w:val="22"/>
                <w:lang w:eastAsia="cs-CZ"/>
              </w:rPr>
              <w:t>2013</w:t>
            </w:r>
          </w:p>
        </w:tc>
        <w:tc>
          <w:tcPr>
            <w:tcW w:w="15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F8933"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Růst</w:t>
            </w:r>
          </w:p>
        </w:tc>
        <w:tc>
          <w:tcPr>
            <w:tcW w:w="1290" w:type="dxa"/>
            <w:tcBorders>
              <w:top w:val="nil"/>
              <w:left w:val="nil"/>
              <w:bottom w:val="nil"/>
              <w:right w:val="single" w:sz="4" w:space="0" w:color="auto"/>
            </w:tcBorders>
            <w:shd w:val="clear" w:color="auto" w:fill="D9E2F3" w:themeFill="accent1" w:themeFillTint="33"/>
            <w:noWrap/>
            <w:vAlign w:val="center"/>
            <w:hideMark/>
          </w:tcPr>
          <w:p w14:paraId="5C3F63BC"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39</w:t>
            </w:r>
          </w:p>
        </w:tc>
        <w:tc>
          <w:tcPr>
            <w:tcW w:w="1287" w:type="dxa"/>
            <w:tcBorders>
              <w:top w:val="nil"/>
              <w:left w:val="nil"/>
              <w:bottom w:val="nil"/>
              <w:right w:val="single" w:sz="4" w:space="0" w:color="auto"/>
            </w:tcBorders>
            <w:shd w:val="clear" w:color="auto" w:fill="auto"/>
            <w:noWrap/>
            <w:vAlign w:val="center"/>
            <w:hideMark/>
          </w:tcPr>
          <w:p w14:paraId="06E20708" w14:textId="77777777" w:rsidR="00AD5F18" w:rsidRPr="00D1694D" w:rsidRDefault="00AD5F18" w:rsidP="00AD5F18">
            <w:pPr>
              <w:suppressAutoHyphens w:val="0"/>
              <w:jc w:val="center"/>
              <w:rPr>
                <w:b/>
                <w:bCs/>
                <w:szCs w:val="22"/>
                <w:lang w:eastAsia="cs-CZ"/>
              </w:rPr>
            </w:pPr>
            <w:r w:rsidRPr="00D1694D">
              <w:rPr>
                <w:b/>
                <w:bCs/>
                <w:szCs w:val="22"/>
                <w:lang w:eastAsia="cs-CZ"/>
              </w:rPr>
              <w:t>46</w:t>
            </w:r>
          </w:p>
        </w:tc>
        <w:tc>
          <w:tcPr>
            <w:tcW w:w="1287" w:type="dxa"/>
            <w:tcBorders>
              <w:top w:val="nil"/>
              <w:left w:val="nil"/>
              <w:bottom w:val="nil"/>
              <w:right w:val="single" w:sz="4" w:space="0" w:color="auto"/>
            </w:tcBorders>
            <w:shd w:val="clear" w:color="auto" w:fill="auto"/>
            <w:noWrap/>
            <w:vAlign w:val="center"/>
            <w:hideMark/>
          </w:tcPr>
          <w:p w14:paraId="28346851"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30</w:t>
            </w:r>
          </w:p>
        </w:tc>
        <w:tc>
          <w:tcPr>
            <w:tcW w:w="1287" w:type="dxa"/>
            <w:tcBorders>
              <w:top w:val="nil"/>
              <w:left w:val="nil"/>
              <w:bottom w:val="nil"/>
              <w:right w:val="double" w:sz="4" w:space="0" w:color="auto"/>
            </w:tcBorders>
            <w:shd w:val="clear" w:color="auto" w:fill="auto"/>
            <w:noWrap/>
            <w:vAlign w:val="center"/>
            <w:hideMark/>
          </w:tcPr>
          <w:p w14:paraId="7D92BDEB"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7</w:t>
            </w:r>
          </w:p>
        </w:tc>
        <w:tc>
          <w:tcPr>
            <w:tcW w:w="1838" w:type="dxa"/>
            <w:tcBorders>
              <w:top w:val="nil"/>
              <w:left w:val="double" w:sz="4" w:space="0" w:color="auto"/>
              <w:bottom w:val="nil"/>
              <w:right w:val="single" w:sz="8" w:space="0" w:color="auto"/>
            </w:tcBorders>
            <w:shd w:val="clear" w:color="auto" w:fill="auto"/>
            <w:noWrap/>
            <w:vAlign w:val="center"/>
            <w:hideMark/>
          </w:tcPr>
          <w:p w14:paraId="018CE00E"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122</w:t>
            </w:r>
          </w:p>
        </w:tc>
      </w:tr>
      <w:tr w:rsidR="00AD5F18" w:rsidRPr="00D1694D" w14:paraId="23584945"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77FD820E" w14:textId="77777777" w:rsidR="00AD5F18" w:rsidRPr="00D1694D" w:rsidRDefault="00AD5F18" w:rsidP="00AD5F18">
            <w:pPr>
              <w:suppressAutoHyphens w:val="0"/>
              <w:jc w:val="left"/>
              <w:rPr>
                <w:b/>
                <w:bCs/>
                <w:color w:val="000000"/>
                <w:szCs w:val="22"/>
                <w:lang w:eastAsia="cs-CZ"/>
              </w:rPr>
            </w:pPr>
          </w:p>
        </w:tc>
        <w:tc>
          <w:tcPr>
            <w:tcW w:w="1528" w:type="dxa"/>
            <w:vMerge/>
            <w:tcBorders>
              <w:top w:val="nil"/>
              <w:left w:val="single" w:sz="4" w:space="0" w:color="auto"/>
              <w:bottom w:val="single" w:sz="12" w:space="0" w:color="auto"/>
              <w:right w:val="single" w:sz="4" w:space="0" w:color="auto"/>
            </w:tcBorders>
            <w:shd w:val="clear" w:color="auto" w:fill="auto"/>
            <w:vAlign w:val="center"/>
            <w:hideMark/>
          </w:tcPr>
          <w:p w14:paraId="5373508D" w14:textId="77777777" w:rsidR="00AD5F18" w:rsidRPr="00D1694D" w:rsidRDefault="00AD5F18" w:rsidP="00AD5F18">
            <w:pPr>
              <w:suppressAutoHyphens w:val="0"/>
              <w:jc w:val="left"/>
              <w:rPr>
                <w:b/>
                <w:bCs/>
                <w:color w:val="000000"/>
                <w:szCs w:val="22"/>
                <w:lang w:eastAsia="cs-CZ"/>
              </w:rPr>
            </w:pPr>
          </w:p>
        </w:tc>
        <w:tc>
          <w:tcPr>
            <w:tcW w:w="1290"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09E62464"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32,0%</w:t>
            </w:r>
          </w:p>
        </w:tc>
        <w:tc>
          <w:tcPr>
            <w:tcW w:w="1287" w:type="dxa"/>
            <w:tcBorders>
              <w:top w:val="single" w:sz="4" w:space="0" w:color="auto"/>
              <w:left w:val="nil"/>
              <w:bottom w:val="single" w:sz="12" w:space="0" w:color="auto"/>
              <w:right w:val="single" w:sz="4" w:space="0" w:color="auto"/>
            </w:tcBorders>
            <w:shd w:val="clear" w:color="auto" w:fill="auto"/>
            <w:noWrap/>
            <w:vAlign w:val="center"/>
            <w:hideMark/>
          </w:tcPr>
          <w:p w14:paraId="5D0ECAC5" w14:textId="77777777" w:rsidR="00AD5F18" w:rsidRPr="00D1694D" w:rsidRDefault="00AD5F18" w:rsidP="00AD5F18">
            <w:pPr>
              <w:suppressAutoHyphens w:val="0"/>
              <w:jc w:val="center"/>
              <w:rPr>
                <w:b/>
                <w:bCs/>
                <w:sz w:val="20"/>
                <w:lang w:eastAsia="cs-CZ"/>
              </w:rPr>
            </w:pPr>
            <w:r w:rsidRPr="00D1694D">
              <w:rPr>
                <w:b/>
                <w:bCs/>
                <w:sz w:val="20"/>
                <w:lang w:eastAsia="cs-CZ"/>
              </w:rPr>
              <w:t>37,7%</w:t>
            </w:r>
          </w:p>
        </w:tc>
        <w:tc>
          <w:tcPr>
            <w:tcW w:w="1287" w:type="dxa"/>
            <w:tcBorders>
              <w:top w:val="single" w:sz="4" w:space="0" w:color="auto"/>
              <w:left w:val="nil"/>
              <w:bottom w:val="single" w:sz="12" w:space="0" w:color="auto"/>
              <w:right w:val="single" w:sz="4" w:space="0" w:color="auto"/>
            </w:tcBorders>
            <w:shd w:val="clear" w:color="auto" w:fill="auto"/>
            <w:noWrap/>
            <w:vAlign w:val="center"/>
            <w:hideMark/>
          </w:tcPr>
          <w:p w14:paraId="1B85DB7C"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24,6%</w:t>
            </w:r>
          </w:p>
        </w:tc>
        <w:tc>
          <w:tcPr>
            <w:tcW w:w="1287" w:type="dxa"/>
            <w:tcBorders>
              <w:top w:val="single" w:sz="4" w:space="0" w:color="auto"/>
              <w:left w:val="nil"/>
              <w:bottom w:val="single" w:sz="12" w:space="0" w:color="auto"/>
              <w:right w:val="double" w:sz="4" w:space="0" w:color="auto"/>
            </w:tcBorders>
            <w:shd w:val="clear" w:color="auto" w:fill="auto"/>
            <w:noWrap/>
            <w:vAlign w:val="center"/>
            <w:hideMark/>
          </w:tcPr>
          <w:p w14:paraId="7941D772"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5,7%</w:t>
            </w:r>
          </w:p>
        </w:tc>
        <w:tc>
          <w:tcPr>
            <w:tcW w:w="1838" w:type="dxa"/>
            <w:tcBorders>
              <w:top w:val="single" w:sz="4" w:space="0" w:color="auto"/>
              <w:left w:val="double" w:sz="4" w:space="0" w:color="auto"/>
              <w:bottom w:val="single" w:sz="12" w:space="0" w:color="auto"/>
              <w:right w:val="single" w:sz="8" w:space="0" w:color="auto"/>
            </w:tcBorders>
            <w:shd w:val="clear" w:color="auto" w:fill="auto"/>
            <w:noWrap/>
            <w:vAlign w:val="center"/>
            <w:hideMark/>
          </w:tcPr>
          <w:p w14:paraId="6DF3217A"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100%</w:t>
            </w:r>
          </w:p>
        </w:tc>
      </w:tr>
      <w:tr w:rsidR="00AD5F18" w:rsidRPr="00D1694D" w14:paraId="16021C84"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0CFFB0F7" w14:textId="77777777" w:rsidR="00AD5F18" w:rsidRPr="00D1694D" w:rsidRDefault="00AD5F18" w:rsidP="00AD5F18">
            <w:pPr>
              <w:suppressAutoHyphens w:val="0"/>
              <w:jc w:val="left"/>
              <w:rPr>
                <w:b/>
                <w:bCs/>
                <w:color w:val="000000"/>
                <w:szCs w:val="22"/>
                <w:lang w:eastAsia="cs-CZ"/>
              </w:rPr>
            </w:pPr>
          </w:p>
        </w:tc>
        <w:tc>
          <w:tcPr>
            <w:tcW w:w="152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8349F7D"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Dospělost</w:t>
            </w:r>
          </w:p>
        </w:tc>
        <w:tc>
          <w:tcPr>
            <w:tcW w:w="1290" w:type="dxa"/>
            <w:tcBorders>
              <w:top w:val="single" w:sz="12" w:space="0" w:color="auto"/>
              <w:left w:val="nil"/>
              <w:bottom w:val="nil"/>
              <w:right w:val="single" w:sz="4" w:space="0" w:color="auto"/>
            </w:tcBorders>
            <w:shd w:val="clear" w:color="auto" w:fill="auto"/>
            <w:noWrap/>
            <w:vAlign w:val="center"/>
            <w:hideMark/>
          </w:tcPr>
          <w:p w14:paraId="25D75B40"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46</w:t>
            </w:r>
          </w:p>
        </w:tc>
        <w:tc>
          <w:tcPr>
            <w:tcW w:w="1287" w:type="dxa"/>
            <w:tcBorders>
              <w:top w:val="single" w:sz="12" w:space="0" w:color="auto"/>
              <w:left w:val="nil"/>
              <w:bottom w:val="nil"/>
              <w:right w:val="single" w:sz="4" w:space="0" w:color="auto"/>
            </w:tcBorders>
            <w:shd w:val="clear" w:color="auto" w:fill="D9E2F3" w:themeFill="accent1" w:themeFillTint="33"/>
            <w:noWrap/>
            <w:vAlign w:val="center"/>
            <w:hideMark/>
          </w:tcPr>
          <w:p w14:paraId="51D45BBF" w14:textId="77777777" w:rsidR="00AD5F18" w:rsidRPr="00D1694D" w:rsidRDefault="00AD5F18" w:rsidP="00AD5F18">
            <w:pPr>
              <w:suppressAutoHyphens w:val="0"/>
              <w:jc w:val="center"/>
              <w:rPr>
                <w:b/>
                <w:bCs/>
                <w:szCs w:val="22"/>
                <w:lang w:eastAsia="cs-CZ"/>
              </w:rPr>
            </w:pPr>
            <w:r w:rsidRPr="00D1694D">
              <w:rPr>
                <w:b/>
                <w:bCs/>
                <w:szCs w:val="22"/>
                <w:lang w:eastAsia="cs-CZ"/>
              </w:rPr>
              <w:t>91</w:t>
            </w:r>
          </w:p>
        </w:tc>
        <w:tc>
          <w:tcPr>
            <w:tcW w:w="1287" w:type="dxa"/>
            <w:tcBorders>
              <w:top w:val="single" w:sz="12" w:space="0" w:color="auto"/>
              <w:left w:val="nil"/>
              <w:bottom w:val="nil"/>
              <w:right w:val="single" w:sz="4" w:space="0" w:color="auto"/>
            </w:tcBorders>
            <w:shd w:val="clear" w:color="auto" w:fill="auto"/>
            <w:noWrap/>
            <w:vAlign w:val="center"/>
            <w:hideMark/>
          </w:tcPr>
          <w:p w14:paraId="5AD0A2C0"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55</w:t>
            </w:r>
          </w:p>
        </w:tc>
        <w:tc>
          <w:tcPr>
            <w:tcW w:w="1287" w:type="dxa"/>
            <w:tcBorders>
              <w:top w:val="single" w:sz="12" w:space="0" w:color="auto"/>
              <w:left w:val="nil"/>
              <w:bottom w:val="nil"/>
              <w:right w:val="double" w:sz="4" w:space="0" w:color="auto"/>
            </w:tcBorders>
            <w:shd w:val="clear" w:color="auto" w:fill="auto"/>
            <w:noWrap/>
            <w:vAlign w:val="center"/>
            <w:hideMark/>
          </w:tcPr>
          <w:p w14:paraId="11007CF7"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21</w:t>
            </w:r>
          </w:p>
        </w:tc>
        <w:tc>
          <w:tcPr>
            <w:tcW w:w="1838" w:type="dxa"/>
            <w:tcBorders>
              <w:top w:val="single" w:sz="12" w:space="0" w:color="auto"/>
              <w:left w:val="double" w:sz="4" w:space="0" w:color="auto"/>
              <w:bottom w:val="nil"/>
              <w:right w:val="single" w:sz="8" w:space="0" w:color="auto"/>
            </w:tcBorders>
            <w:shd w:val="clear" w:color="auto" w:fill="auto"/>
            <w:noWrap/>
            <w:vAlign w:val="center"/>
            <w:hideMark/>
          </w:tcPr>
          <w:p w14:paraId="5AC6C1B5"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213</w:t>
            </w:r>
          </w:p>
        </w:tc>
      </w:tr>
      <w:tr w:rsidR="00AD5F18" w:rsidRPr="00D1694D" w14:paraId="4472524C"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6A0CACAC" w14:textId="77777777" w:rsidR="00AD5F18" w:rsidRPr="00D1694D" w:rsidRDefault="00AD5F18" w:rsidP="00AD5F18">
            <w:pPr>
              <w:suppressAutoHyphens w:val="0"/>
              <w:jc w:val="left"/>
              <w:rPr>
                <w:b/>
                <w:bCs/>
                <w:color w:val="000000"/>
                <w:szCs w:val="22"/>
                <w:lang w:eastAsia="cs-CZ"/>
              </w:rPr>
            </w:pPr>
          </w:p>
        </w:tc>
        <w:tc>
          <w:tcPr>
            <w:tcW w:w="1528" w:type="dxa"/>
            <w:vMerge/>
            <w:tcBorders>
              <w:top w:val="nil"/>
              <w:left w:val="single" w:sz="4" w:space="0" w:color="auto"/>
              <w:bottom w:val="single" w:sz="12" w:space="0" w:color="auto"/>
              <w:right w:val="single" w:sz="4" w:space="0" w:color="auto"/>
            </w:tcBorders>
            <w:shd w:val="clear" w:color="auto" w:fill="auto"/>
            <w:vAlign w:val="center"/>
            <w:hideMark/>
          </w:tcPr>
          <w:p w14:paraId="03492F96" w14:textId="77777777" w:rsidR="00AD5F18" w:rsidRPr="00D1694D" w:rsidRDefault="00AD5F18" w:rsidP="00AD5F18">
            <w:pPr>
              <w:suppressAutoHyphens w:val="0"/>
              <w:jc w:val="left"/>
              <w:rPr>
                <w:b/>
                <w:bCs/>
                <w:color w:val="000000"/>
                <w:szCs w:val="22"/>
                <w:lang w:eastAsia="cs-CZ"/>
              </w:rPr>
            </w:pP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29B32C97"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21,6%</w:t>
            </w:r>
          </w:p>
        </w:tc>
        <w:tc>
          <w:tcPr>
            <w:tcW w:w="1287"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59C25EF1" w14:textId="77777777" w:rsidR="00AD5F18" w:rsidRPr="00D1694D" w:rsidRDefault="00AD5F18" w:rsidP="00AD5F18">
            <w:pPr>
              <w:suppressAutoHyphens w:val="0"/>
              <w:jc w:val="center"/>
              <w:rPr>
                <w:b/>
                <w:bCs/>
                <w:sz w:val="20"/>
                <w:lang w:eastAsia="cs-CZ"/>
              </w:rPr>
            </w:pPr>
            <w:r w:rsidRPr="00D1694D">
              <w:rPr>
                <w:b/>
                <w:bCs/>
                <w:sz w:val="20"/>
                <w:lang w:eastAsia="cs-CZ"/>
              </w:rPr>
              <w:t>42,7%</w:t>
            </w:r>
          </w:p>
        </w:tc>
        <w:tc>
          <w:tcPr>
            <w:tcW w:w="1287" w:type="dxa"/>
            <w:tcBorders>
              <w:top w:val="single" w:sz="4" w:space="0" w:color="auto"/>
              <w:left w:val="nil"/>
              <w:bottom w:val="single" w:sz="12" w:space="0" w:color="auto"/>
              <w:right w:val="single" w:sz="4" w:space="0" w:color="auto"/>
            </w:tcBorders>
            <w:shd w:val="clear" w:color="auto" w:fill="auto"/>
            <w:noWrap/>
            <w:vAlign w:val="center"/>
            <w:hideMark/>
          </w:tcPr>
          <w:p w14:paraId="10C13C57"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25,8%</w:t>
            </w:r>
          </w:p>
        </w:tc>
        <w:tc>
          <w:tcPr>
            <w:tcW w:w="1287" w:type="dxa"/>
            <w:tcBorders>
              <w:top w:val="single" w:sz="4" w:space="0" w:color="auto"/>
              <w:left w:val="nil"/>
              <w:bottom w:val="single" w:sz="12" w:space="0" w:color="auto"/>
              <w:right w:val="double" w:sz="4" w:space="0" w:color="auto"/>
            </w:tcBorders>
            <w:shd w:val="clear" w:color="auto" w:fill="auto"/>
            <w:noWrap/>
            <w:vAlign w:val="center"/>
            <w:hideMark/>
          </w:tcPr>
          <w:p w14:paraId="60348196"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9,9%</w:t>
            </w:r>
          </w:p>
        </w:tc>
        <w:tc>
          <w:tcPr>
            <w:tcW w:w="1838" w:type="dxa"/>
            <w:tcBorders>
              <w:top w:val="single" w:sz="4" w:space="0" w:color="auto"/>
              <w:left w:val="double" w:sz="4" w:space="0" w:color="auto"/>
              <w:bottom w:val="single" w:sz="12" w:space="0" w:color="auto"/>
              <w:right w:val="single" w:sz="8" w:space="0" w:color="auto"/>
            </w:tcBorders>
            <w:shd w:val="clear" w:color="auto" w:fill="auto"/>
            <w:noWrap/>
            <w:vAlign w:val="center"/>
            <w:hideMark/>
          </w:tcPr>
          <w:p w14:paraId="595C493B"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100%</w:t>
            </w:r>
          </w:p>
        </w:tc>
      </w:tr>
      <w:tr w:rsidR="00AD5F18" w:rsidRPr="00D1694D" w14:paraId="101DF1D2" w14:textId="77777777" w:rsidTr="00606E1A">
        <w:trPr>
          <w:trHeight w:val="293"/>
        </w:trPr>
        <w:tc>
          <w:tcPr>
            <w:tcW w:w="549" w:type="dxa"/>
            <w:vMerge/>
            <w:tcBorders>
              <w:top w:val="nil"/>
              <w:left w:val="single" w:sz="8" w:space="0" w:color="auto"/>
              <w:bottom w:val="single" w:sz="8" w:space="0" w:color="000000"/>
              <w:right w:val="single" w:sz="4" w:space="0" w:color="auto"/>
            </w:tcBorders>
            <w:vAlign w:val="center"/>
            <w:hideMark/>
          </w:tcPr>
          <w:p w14:paraId="70CBFCBB" w14:textId="77777777" w:rsidR="00AD5F18" w:rsidRPr="00D1694D" w:rsidRDefault="00AD5F18" w:rsidP="00AD5F18">
            <w:pPr>
              <w:suppressAutoHyphens w:val="0"/>
              <w:jc w:val="left"/>
              <w:rPr>
                <w:b/>
                <w:bCs/>
                <w:color w:val="000000"/>
                <w:szCs w:val="22"/>
                <w:lang w:eastAsia="cs-CZ"/>
              </w:rPr>
            </w:pPr>
          </w:p>
        </w:tc>
        <w:tc>
          <w:tcPr>
            <w:tcW w:w="1528"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CAB8AF1"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Úpadek</w:t>
            </w:r>
          </w:p>
        </w:tc>
        <w:tc>
          <w:tcPr>
            <w:tcW w:w="1290" w:type="dxa"/>
            <w:tcBorders>
              <w:top w:val="single" w:sz="12" w:space="0" w:color="auto"/>
              <w:left w:val="nil"/>
              <w:bottom w:val="nil"/>
              <w:right w:val="single" w:sz="4" w:space="0" w:color="auto"/>
            </w:tcBorders>
            <w:shd w:val="clear" w:color="auto" w:fill="auto"/>
            <w:noWrap/>
            <w:vAlign w:val="center"/>
            <w:hideMark/>
          </w:tcPr>
          <w:p w14:paraId="3BFE26E1"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25</w:t>
            </w:r>
          </w:p>
        </w:tc>
        <w:tc>
          <w:tcPr>
            <w:tcW w:w="1287" w:type="dxa"/>
            <w:tcBorders>
              <w:top w:val="single" w:sz="12" w:space="0" w:color="auto"/>
              <w:left w:val="nil"/>
              <w:bottom w:val="nil"/>
              <w:right w:val="single" w:sz="4" w:space="0" w:color="auto"/>
            </w:tcBorders>
            <w:shd w:val="clear" w:color="auto" w:fill="auto"/>
            <w:noWrap/>
            <w:vAlign w:val="center"/>
            <w:hideMark/>
          </w:tcPr>
          <w:p w14:paraId="20264BB9" w14:textId="77777777" w:rsidR="00AD5F18" w:rsidRPr="00D1694D" w:rsidRDefault="00AD5F18" w:rsidP="00AD5F18">
            <w:pPr>
              <w:suppressAutoHyphens w:val="0"/>
              <w:jc w:val="center"/>
              <w:rPr>
                <w:b/>
                <w:bCs/>
                <w:szCs w:val="22"/>
                <w:lang w:eastAsia="cs-CZ"/>
              </w:rPr>
            </w:pPr>
            <w:r w:rsidRPr="00D1694D">
              <w:rPr>
                <w:b/>
                <w:bCs/>
                <w:szCs w:val="22"/>
                <w:lang w:eastAsia="cs-CZ"/>
              </w:rPr>
              <w:t>44</w:t>
            </w:r>
          </w:p>
        </w:tc>
        <w:tc>
          <w:tcPr>
            <w:tcW w:w="1287" w:type="dxa"/>
            <w:tcBorders>
              <w:top w:val="single" w:sz="12" w:space="0" w:color="auto"/>
              <w:left w:val="nil"/>
              <w:bottom w:val="nil"/>
              <w:right w:val="single" w:sz="4" w:space="0" w:color="auto"/>
            </w:tcBorders>
            <w:shd w:val="clear" w:color="auto" w:fill="D9E2F3" w:themeFill="accent1" w:themeFillTint="33"/>
            <w:noWrap/>
            <w:vAlign w:val="center"/>
            <w:hideMark/>
          </w:tcPr>
          <w:p w14:paraId="7833C4B5"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41</w:t>
            </w:r>
          </w:p>
        </w:tc>
        <w:tc>
          <w:tcPr>
            <w:tcW w:w="1287" w:type="dxa"/>
            <w:tcBorders>
              <w:top w:val="single" w:sz="12" w:space="0" w:color="auto"/>
              <w:left w:val="nil"/>
              <w:bottom w:val="nil"/>
              <w:right w:val="double" w:sz="4" w:space="0" w:color="auto"/>
            </w:tcBorders>
            <w:shd w:val="clear" w:color="auto" w:fill="auto"/>
            <w:noWrap/>
            <w:vAlign w:val="center"/>
            <w:hideMark/>
          </w:tcPr>
          <w:p w14:paraId="750E3F0C"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23</w:t>
            </w:r>
          </w:p>
        </w:tc>
        <w:tc>
          <w:tcPr>
            <w:tcW w:w="1838" w:type="dxa"/>
            <w:tcBorders>
              <w:top w:val="single" w:sz="12" w:space="0" w:color="auto"/>
              <w:left w:val="double" w:sz="4" w:space="0" w:color="auto"/>
              <w:bottom w:val="nil"/>
              <w:right w:val="single" w:sz="8" w:space="0" w:color="auto"/>
            </w:tcBorders>
            <w:shd w:val="clear" w:color="auto" w:fill="auto"/>
            <w:noWrap/>
            <w:vAlign w:val="center"/>
            <w:hideMark/>
          </w:tcPr>
          <w:p w14:paraId="3E95B3C2"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133</w:t>
            </w:r>
          </w:p>
        </w:tc>
      </w:tr>
      <w:tr w:rsidR="00AD5F18" w:rsidRPr="00D1694D" w14:paraId="31A10257" w14:textId="77777777" w:rsidTr="00606E1A">
        <w:trPr>
          <w:trHeight w:val="308"/>
        </w:trPr>
        <w:tc>
          <w:tcPr>
            <w:tcW w:w="549" w:type="dxa"/>
            <w:vMerge/>
            <w:tcBorders>
              <w:top w:val="nil"/>
              <w:left w:val="single" w:sz="8" w:space="0" w:color="auto"/>
              <w:bottom w:val="single" w:sz="8" w:space="0" w:color="000000"/>
              <w:right w:val="single" w:sz="4" w:space="0" w:color="auto"/>
            </w:tcBorders>
            <w:vAlign w:val="center"/>
            <w:hideMark/>
          </w:tcPr>
          <w:p w14:paraId="67D2BEAF" w14:textId="77777777" w:rsidR="00AD5F18" w:rsidRPr="00D1694D" w:rsidRDefault="00AD5F18" w:rsidP="00AD5F18">
            <w:pPr>
              <w:suppressAutoHyphens w:val="0"/>
              <w:jc w:val="left"/>
              <w:rPr>
                <w:b/>
                <w:bCs/>
                <w:color w:val="000000"/>
                <w:szCs w:val="22"/>
                <w:lang w:eastAsia="cs-CZ"/>
              </w:rPr>
            </w:pPr>
          </w:p>
        </w:tc>
        <w:tc>
          <w:tcPr>
            <w:tcW w:w="1528" w:type="dxa"/>
            <w:vMerge/>
            <w:tcBorders>
              <w:top w:val="nil"/>
              <w:left w:val="single" w:sz="4" w:space="0" w:color="auto"/>
              <w:bottom w:val="single" w:sz="4" w:space="0" w:color="auto"/>
              <w:right w:val="single" w:sz="4" w:space="0" w:color="auto"/>
            </w:tcBorders>
            <w:shd w:val="clear" w:color="auto" w:fill="auto"/>
            <w:vAlign w:val="center"/>
            <w:hideMark/>
          </w:tcPr>
          <w:p w14:paraId="1AEA1EA9" w14:textId="77777777" w:rsidR="00AD5F18" w:rsidRPr="00D1694D" w:rsidRDefault="00AD5F18" w:rsidP="00AD5F18">
            <w:pPr>
              <w:suppressAutoHyphens w:val="0"/>
              <w:jc w:val="left"/>
              <w:rPr>
                <w:b/>
                <w:bCs/>
                <w:color w:val="000000"/>
                <w:szCs w:val="22"/>
                <w:lang w:eastAsia="cs-CZ"/>
              </w:rPr>
            </w:pPr>
          </w:p>
        </w:tc>
        <w:tc>
          <w:tcPr>
            <w:tcW w:w="1290" w:type="dxa"/>
            <w:tcBorders>
              <w:top w:val="single" w:sz="4" w:space="0" w:color="auto"/>
              <w:left w:val="nil"/>
              <w:bottom w:val="nil"/>
              <w:right w:val="single" w:sz="4" w:space="0" w:color="auto"/>
            </w:tcBorders>
            <w:shd w:val="clear" w:color="auto" w:fill="auto"/>
            <w:noWrap/>
            <w:vAlign w:val="center"/>
            <w:hideMark/>
          </w:tcPr>
          <w:p w14:paraId="22A70021"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18,8%</w:t>
            </w:r>
          </w:p>
        </w:tc>
        <w:tc>
          <w:tcPr>
            <w:tcW w:w="1287" w:type="dxa"/>
            <w:tcBorders>
              <w:top w:val="single" w:sz="4" w:space="0" w:color="auto"/>
              <w:left w:val="nil"/>
              <w:bottom w:val="nil"/>
              <w:right w:val="single" w:sz="4" w:space="0" w:color="auto"/>
            </w:tcBorders>
            <w:shd w:val="clear" w:color="auto" w:fill="auto"/>
            <w:noWrap/>
            <w:vAlign w:val="center"/>
            <w:hideMark/>
          </w:tcPr>
          <w:p w14:paraId="7BBCB772" w14:textId="77777777" w:rsidR="00AD5F18" w:rsidRPr="00D1694D" w:rsidRDefault="00AD5F18" w:rsidP="00AD5F18">
            <w:pPr>
              <w:suppressAutoHyphens w:val="0"/>
              <w:jc w:val="center"/>
              <w:rPr>
                <w:b/>
                <w:bCs/>
                <w:sz w:val="20"/>
                <w:lang w:eastAsia="cs-CZ"/>
              </w:rPr>
            </w:pPr>
            <w:r w:rsidRPr="00D1694D">
              <w:rPr>
                <w:b/>
                <w:bCs/>
                <w:sz w:val="20"/>
                <w:lang w:eastAsia="cs-CZ"/>
              </w:rPr>
              <w:t>33,1%</w:t>
            </w:r>
          </w:p>
        </w:tc>
        <w:tc>
          <w:tcPr>
            <w:tcW w:w="1287" w:type="dxa"/>
            <w:tcBorders>
              <w:top w:val="single" w:sz="4" w:space="0" w:color="auto"/>
              <w:left w:val="nil"/>
              <w:bottom w:val="nil"/>
              <w:right w:val="single" w:sz="4" w:space="0" w:color="auto"/>
            </w:tcBorders>
            <w:shd w:val="clear" w:color="auto" w:fill="D9E2F3" w:themeFill="accent1" w:themeFillTint="33"/>
            <w:noWrap/>
            <w:vAlign w:val="center"/>
            <w:hideMark/>
          </w:tcPr>
          <w:p w14:paraId="11D678DE"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30,8%</w:t>
            </w:r>
          </w:p>
        </w:tc>
        <w:tc>
          <w:tcPr>
            <w:tcW w:w="1287" w:type="dxa"/>
            <w:tcBorders>
              <w:top w:val="single" w:sz="4" w:space="0" w:color="auto"/>
              <w:left w:val="nil"/>
              <w:bottom w:val="nil"/>
              <w:right w:val="double" w:sz="4" w:space="0" w:color="auto"/>
            </w:tcBorders>
            <w:shd w:val="clear" w:color="auto" w:fill="auto"/>
            <w:noWrap/>
            <w:vAlign w:val="center"/>
            <w:hideMark/>
          </w:tcPr>
          <w:p w14:paraId="6BE79837"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17,3%</w:t>
            </w:r>
          </w:p>
        </w:tc>
        <w:tc>
          <w:tcPr>
            <w:tcW w:w="1838" w:type="dxa"/>
            <w:tcBorders>
              <w:top w:val="single" w:sz="4" w:space="0" w:color="auto"/>
              <w:left w:val="double" w:sz="4" w:space="0" w:color="auto"/>
              <w:bottom w:val="nil"/>
              <w:right w:val="single" w:sz="8" w:space="0" w:color="auto"/>
            </w:tcBorders>
            <w:shd w:val="clear" w:color="auto" w:fill="auto"/>
            <w:noWrap/>
            <w:vAlign w:val="center"/>
            <w:hideMark/>
          </w:tcPr>
          <w:p w14:paraId="2EC75F55" w14:textId="77777777" w:rsidR="00AD5F18" w:rsidRPr="00D1694D" w:rsidRDefault="00AD5F18" w:rsidP="00AD5F18">
            <w:pPr>
              <w:suppressAutoHyphens w:val="0"/>
              <w:jc w:val="center"/>
              <w:rPr>
                <w:color w:val="000000"/>
                <w:sz w:val="20"/>
                <w:lang w:eastAsia="cs-CZ"/>
              </w:rPr>
            </w:pPr>
            <w:r w:rsidRPr="00D1694D">
              <w:rPr>
                <w:color w:val="000000"/>
                <w:sz w:val="20"/>
                <w:lang w:eastAsia="cs-CZ"/>
              </w:rPr>
              <w:t>100%</w:t>
            </w:r>
          </w:p>
        </w:tc>
      </w:tr>
      <w:tr w:rsidR="00AD5F18" w:rsidRPr="00D1694D" w14:paraId="1D1B706D" w14:textId="77777777" w:rsidTr="00606E1A">
        <w:trPr>
          <w:trHeight w:val="323"/>
        </w:trPr>
        <w:tc>
          <w:tcPr>
            <w:tcW w:w="549" w:type="dxa"/>
            <w:vMerge/>
            <w:tcBorders>
              <w:top w:val="nil"/>
              <w:left w:val="single" w:sz="8" w:space="0" w:color="auto"/>
              <w:bottom w:val="single" w:sz="8" w:space="0" w:color="000000"/>
              <w:right w:val="single" w:sz="4" w:space="0" w:color="auto"/>
            </w:tcBorders>
            <w:vAlign w:val="center"/>
            <w:hideMark/>
          </w:tcPr>
          <w:p w14:paraId="08E3A1DE" w14:textId="77777777" w:rsidR="00AD5F18" w:rsidRPr="00D1694D" w:rsidRDefault="00AD5F18" w:rsidP="00AD5F18">
            <w:pPr>
              <w:suppressAutoHyphens w:val="0"/>
              <w:jc w:val="left"/>
              <w:rPr>
                <w:b/>
                <w:bCs/>
                <w:color w:val="000000"/>
                <w:szCs w:val="22"/>
                <w:lang w:eastAsia="cs-CZ"/>
              </w:rPr>
            </w:pPr>
          </w:p>
        </w:tc>
        <w:tc>
          <w:tcPr>
            <w:tcW w:w="1528" w:type="dxa"/>
            <w:tcBorders>
              <w:top w:val="double" w:sz="6" w:space="0" w:color="auto"/>
              <w:left w:val="nil"/>
              <w:bottom w:val="single" w:sz="8" w:space="0" w:color="auto"/>
              <w:right w:val="single" w:sz="4" w:space="0" w:color="auto"/>
            </w:tcBorders>
            <w:shd w:val="clear" w:color="auto" w:fill="auto"/>
            <w:noWrap/>
            <w:vAlign w:val="center"/>
            <w:hideMark/>
          </w:tcPr>
          <w:p w14:paraId="1FC58875" w14:textId="77777777" w:rsidR="00AD5F18" w:rsidRPr="00D1694D" w:rsidRDefault="00AD5F18" w:rsidP="00AD5F18">
            <w:pPr>
              <w:suppressAutoHyphens w:val="0"/>
              <w:jc w:val="left"/>
              <w:rPr>
                <w:b/>
                <w:bCs/>
                <w:color w:val="000000"/>
                <w:szCs w:val="22"/>
                <w:lang w:eastAsia="cs-CZ"/>
              </w:rPr>
            </w:pPr>
            <w:r w:rsidRPr="00D1694D">
              <w:rPr>
                <w:b/>
                <w:bCs/>
                <w:color w:val="000000"/>
                <w:szCs w:val="22"/>
                <w:lang w:eastAsia="cs-CZ"/>
              </w:rPr>
              <w:t>Celkem</w:t>
            </w:r>
          </w:p>
        </w:tc>
        <w:tc>
          <w:tcPr>
            <w:tcW w:w="1290" w:type="dxa"/>
            <w:tcBorders>
              <w:top w:val="double" w:sz="6" w:space="0" w:color="auto"/>
              <w:left w:val="nil"/>
              <w:bottom w:val="single" w:sz="8" w:space="0" w:color="auto"/>
              <w:right w:val="single" w:sz="4" w:space="0" w:color="auto"/>
            </w:tcBorders>
            <w:shd w:val="clear" w:color="auto" w:fill="auto"/>
            <w:noWrap/>
            <w:vAlign w:val="center"/>
            <w:hideMark/>
          </w:tcPr>
          <w:p w14:paraId="7810BCED"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110</w:t>
            </w:r>
          </w:p>
        </w:tc>
        <w:tc>
          <w:tcPr>
            <w:tcW w:w="1287" w:type="dxa"/>
            <w:tcBorders>
              <w:top w:val="double" w:sz="6" w:space="0" w:color="auto"/>
              <w:left w:val="nil"/>
              <w:bottom w:val="single" w:sz="8" w:space="0" w:color="auto"/>
              <w:right w:val="single" w:sz="4" w:space="0" w:color="auto"/>
            </w:tcBorders>
            <w:shd w:val="clear" w:color="auto" w:fill="auto"/>
            <w:noWrap/>
            <w:vAlign w:val="center"/>
            <w:hideMark/>
          </w:tcPr>
          <w:p w14:paraId="352CDACA"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181</w:t>
            </w:r>
          </w:p>
        </w:tc>
        <w:tc>
          <w:tcPr>
            <w:tcW w:w="1287" w:type="dxa"/>
            <w:tcBorders>
              <w:top w:val="double" w:sz="6" w:space="0" w:color="auto"/>
              <w:left w:val="nil"/>
              <w:bottom w:val="single" w:sz="8" w:space="0" w:color="auto"/>
              <w:right w:val="single" w:sz="4" w:space="0" w:color="auto"/>
            </w:tcBorders>
            <w:shd w:val="clear" w:color="auto" w:fill="auto"/>
            <w:noWrap/>
            <w:vAlign w:val="center"/>
            <w:hideMark/>
          </w:tcPr>
          <w:p w14:paraId="14D2599E"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126</w:t>
            </w:r>
          </w:p>
        </w:tc>
        <w:tc>
          <w:tcPr>
            <w:tcW w:w="1287" w:type="dxa"/>
            <w:tcBorders>
              <w:top w:val="double" w:sz="6" w:space="0" w:color="auto"/>
              <w:left w:val="nil"/>
              <w:bottom w:val="single" w:sz="8" w:space="0" w:color="auto"/>
              <w:right w:val="double" w:sz="4" w:space="0" w:color="auto"/>
            </w:tcBorders>
            <w:shd w:val="clear" w:color="auto" w:fill="auto"/>
            <w:noWrap/>
            <w:vAlign w:val="center"/>
            <w:hideMark/>
          </w:tcPr>
          <w:p w14:paraId="64C4BAE4" w14:textId="77777777" w:rsidR="00AD5F18" w:rsidRPr="00D1694D" w:rsidRDefault="00AD5F18" w:rsidP="00AD5F18">
            <w:pPr>
              <w:suppressAutoHyphens w:val="0"/>
              <w:jc w:val="center"/>
              <w:rPr>
                <w:color w:val="000000"/>
                <w:szCs w:val="22"/>
                <w:lang w:eastAsia="cs-CZ"/>
              </w:rPr>
            </w:pPr>
            <w:r w:rsidRPr="00D1694D">
              <w:rPr>
                <w:color w:val="000000"/>
                <w:szCs w:val="22"/>
                <w:lang w:eastAsia="cs-CZ"/>
              </w:rPr>
              <w:t>51</w:t>
            </w:r>
          </w:p>
        </w:tc>
        <w:tc>
          <w:tcPr>
            <w:tcW w:w="1838" w:type="dxa"/>
            <w:tcBorders>
              <w:top w:val="double" w:sz="6" w:space="0" w:color="auto"/>
              <w:left w:val="double" w:sz="4" w:space="0" w:color="auto"/>
              <w:bottom w:val="single" w:sz="8" w:space="0" w:color="auto"/>
              <w:right w:val="single" w:sz="8" w:space="0" w:color="auto"/>
            </w:tcBorders>
            <w:shd w:val="clear" w:color="auto" w:fill="auto"/>
            <w:noWrap/>
            <w:vAlign w:val="center"/>
            <w:hideMark/>
          </w:tcPr>
          <w:p w14:paraId="6A42BB61" w14:textId="3F7C1263" w:rsidR="00AD5F18" w:rsidRPr="00D1694D" w:rsidRDefault="00AD5F18" w:rsidP="00AD5F18">
            <w:pPr>
              <w:suppressAutoHyphens w:val="0"/>
              <w:jc w:val="center"/>
              <w:rPr>
                <w:color w:val="000000"/>
                <w:szCs w:val="22"/>
                <w:lang w:eastAsia="cs-CZ"/>
              </w:rPr>
            </w:pPr>
            <w:r w:rsidRPr="00D1694D">
              <w:rPr>
                <w:color w:val="000000"/>
                <w:szCs w:val="22"/>
                <w:lang w:eastAsia="cs-CZ"/>
              </w:rPr>
              <w:t>4</w:t>
            </w:r>
            <w:r w:rsidR="00E72D11" w:rsidRPr="00D1694D">
              <w:rPr>
                <w:color w:val="000000"/>
                <w:szCs w:val="22"/>
                <w:lang w:eastAsia="cs-CZ"/>
              </w:rPr>
              <w:t>68</w:t>
            </w:r>
          </w:p>
        </w:tc>
      </w:tr>
    </w:tbl>
    <w:p w14:paraId="059BBBB9" w14:textId="243D9445" w:rsidR="00AD5F18" w:rsidRPr="00BD0213" w:rsidRDefault="003708C7" w:rsidP="004F429C">
      <w:pPr>
        <w:pStyle w:val="diplomka"/>
        <w:rPr>
          <w:i/>
          <w:sz w:val="22"/>
        </w:rPr>
      </w:pPr>
      <w:r w:rsidRPr="00BD0213">
        <w:rPr>
          <w:i/>
          <w:sz w:val="22"/>
        </w:rPr>
        <w:t>Zdroj: Vlastní zpracování</w:t>
      </w:r>
    </w:p>
    <w:p w14:paraId="1583039B" w14:textId="420711C8" w:rsidR="00142A25" w:rsidRDefault="003B1035" w:rsidP="009E2255">
      <w:pPr>
        <w:pStyle w:val="diplomka"/>
      </w:pPr>
      <w:r>
        <w:t>Jak je z</w:t>
      </w:r>
      <w:r w:rsidR="00501874">
        <w:t> T</w:t>
      </w:r>
      <w:r>
        <w:t>abulky</w:t>
      </w:r>
      <w:r w:rsidR="00501874">
        <w:t xml:space="preserve"> 9</w:t>
      </w:r>
      <w:r>
        <w:t xml:space="preserve"> patrné,</w:t>
      </w:r>
      <w:r w:rsidR="00142A25">
        <w:t xml:space="preserve"> předpoklad stability modelu </w:t>
      </w:r>
      <w:r w:rsidR="00760D8D">
        <w:t>zcela neplatí</w:t>
      </w:r>
      <w:r w:rsidR="00142A25">
        <w:t>. Přestože většina podniků, u nichž byla v prvním období změřena fáze dospělosti, setrvává v dospělosti i v období následujícím, u fází růstu a úpadku již tato setrvačnost neplatí.</w:t>
      </w:r>
      <w:r w:rsidR="00DC3D56">
        <w:t xml:space="preserve"> Rostoucí i upadající podniky totiž nejčastěji přechází z roku na rok do fáze dospělosti.</w:t>
      </w:r>
    </w:p>
    <w:p w14:paraId="6D6ADB68" w14:textId="40042628" w:rsidR="00B23512" w:rsidRDefault="00B23512" w:rsidP="009E2255">
      <w:pPr>
        <w:pStyle w:val="diplomka"/>
      </w:pPr>
      <w:r>
        <w:t xml:space="preserve">Vysvětlení této nestability, tedy vysoké proměnlivosti ve vývoji podniků lze pravděpodobně hledat v tom, že </w:t>
      </w:r>
      <w:r w:rsidR="005A143D">
        <w:t xml:space="preserve">tento jednoduchý model počítal pouze s ukazateli spočtenými pro jeden rok vývoje podniku (nárůst tržeb a nárůst aktiv v roce 2013 a v roce 2014). </w:t>
      </w:r>
      <w:r w:rsidR="00D352E8">
        <w:t>Tato jednoduchost však může vést k určitému zkreslení – v praxi mohou podniky např. investovat do nové výrobní linky a v jednom období tak aktiva vzrostou o více jak 100 %, v pře</w:t>
      </w:r>
      <w:r w:rsidR="006364E6">
        <w:t>d</w:t>
      </w:r>
      <w:r w:rsidR="00D352E8">
        <w:t>chozích a následujících letech však může být růst méně výrazný. Stejně jako k problematice přistupuje Ahsan (2016), i zde by tedy bylo vhodné růst aktiv (tržeb) kalkulovat za delší časový horizont.</w:t>
      </w:r>
      <w:r w:rsidR="00501874">
        <w:t xml:space="preserve"> Další vysvětlení této nestability lze ale hledat i v tom, že podnikům se v roce 2014 skutečně dařilo lépe, a tudíž většina z nich přešla v roce 20144 z úpadku do dospělosti.</w:t>
      </w:r>
      <w:r w:rsidR="00C05108">
        <w:t xml:space="preserve"> Nicméně pro srovnání bude </w:t>
      </w:r>
      <w:r w:rsidR="00C05108">
        <w:lastRenderedPageBreak/>
        <w:t>vícekriteriální kalkulována ještě jednou a tentokrát budou proměnné zohledňovat delší časový horizont.</w:t>
      </w:r>
    </w:p>
    <w:p w14:paraId="6AE51F2D" w14:textId="0EAAF23C" w:rsidR="001D2F46" w:rsidRDefault="00EA789F" w:rsidP="00260E83">
      <w:pPr>
        <w:pStyle w:val="diplomka"/>
      </w:pPr>
      <w:r>
        <w:t xml:space="preserve">V souvislosti s výše uvedeným jsou v následujícím kroku spočteny průměry aktiv a tržeb za roky 2011 a 2012, posléze za rok 2012 a 2013 (resp. 2012/2013 a 2013/2014) a z daných průměrů spočten růst ukazatelů. </w:t>
      </w:r>
      <w:r w:rsidR="009C5AE9">
        <w:t xml:space="preserve">Jinými slovy, růst tržeb pro rok 2014 je spočten jako růst průměrů tržeb v letech 2012/2013 a 2013/2014. </w:t>
      </w:r>
      <w:r>
        <w:t>Při takovémto postupu jsou u podniků změřeny následující životní fáze:</w:t>
      </w:r>
    </w:p>
    <w:p w14:paraId="2D8FA5DF" w14:textId="5B9952B0" w:rsidR="00260E83" w:rsidRPr="00CB64D4" w:rsidRDefault="00260E83" w:rsidP="00260E83">
      <w:pPr>
        <w:pStyle w:val="Titulek"/>
        <w:keepNext/>
      </w:pPr>
      <w:bookmarkStart w:id="90" w:name="_Toc500324681"/>
      <w:bookmarkStart w:id="91" w:name="_Toc501531194"/>
      <w:bookmarkStart w:id="92" w:name="_Toc501551268"/>
      <w:r w:rsidRPr="00CB64D4">
        <w:t xml:space="preserve">Tabulka </w:t>
      </w:r>
      <w:r w:rsidRPr="00CB64D4">
        <w:fldChar w:fldCharType="begin"/>
      </w:r>
      <w:r w:rsidRPr="00CB64D4">
        <w:instrText xml:space="preserve"> SEQ Tabulka \* ARABIC </w:instrText>
      </w:r>
      <w:r w:rsidRPr="00CB64D4">
        <w:fldChar w:fldCharType="separate"/>
      </w:r>
      <w:r w:rsidR="002F4BCA">
        <w:rPr>
          <w:noProof/>
        </w:rPr>
        <w:t>10</w:t>
      </w:r>
      <w:r w:rsidRPr="00CB64D4">
        <w:fldChar w:fldCharType="end"/>
      </w:r>
      <w:r w:rsidRPr="00CB64D4">
        <w:t xml:space="preserve"> Výsledky analýzy při průměrovaných hodnotách aktiv a tržeb</w:t>
      </w:r>
      <w:bookmarkEnd w:id="90"/>
      <w:bookmarkEnd w:id="91"/>
      <w:bookmarkEnd w:id="92"/>
    </w:p>
    <w:tbl>
      <w:tblPr>
        <w:tblW w:w="9069" w:type="dxa"/>
        <w:tblCellMar>
          <w:left w:w="70" w:type="dxa"/>
          <w:right w:w="70" w:type="dxa"/>
        </w:tblCellMar>
        <w:tblLook w:val="04A0" w:firstRow="1" w:lastRow="0" w:firstColumn="1" w:lastColumn="0" w:noHBand="0" w:noVBand="1"/>
      </w:tblPr>
      <w:tblGrid>
        <w:gridCol w:w="2785"/>
        <w:gridCol w:w="1571"/>
        <w:gridCol w:w="1571"/>
        <w:gridCol w:w="1571"/>
        <w:gridCol w:w="1571"/>
      </w:tblGrid>
      <w:tr w:rsidR="00BA730E" w:rsidRPr="00606E1A" w14:paraId="75629BB0" w14:textId="77777777" w:rsidTr="00260E83">
        <w:trPr>
          <w:trHeight w:val="305"/>
        </w:trPr>
        <w:tc>
          <w:tcPr>
            <w:tcW w:w="2785" w:type="dxa"/>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center"/>
            <w:hideMark/>
          </w:tcPr>
          <w:p w14:paraId="1115EFF3" w14:textId="711C772D" w:rsidR="00BA730E" w:rsidRPr="00606E1A" w:rsidRDefault="00BA730E" w:rsidP="00BA730E">
            <w:pPr>
              <w:suppressAutoHyphens w:val="0"/>
              <w:jc w:val="left"/>
              <w:rPr>
                <w:b/>
                <w:bCs/>
                <w:color w:val="000000"/>
                <w:szCs w:val="22"/>
                <w:lang w:eastAsia="cs-CZ"/>
              </w:rPr>
            </w:pPr>
            <w:r w:rsidRPr="00606E1A">
              <w:rPr>
                <w:b/>
                <w:bCs/>
                <w:color w:val="000000"/>
                <w:szCs w:val="22"/>
                <w:lang w:eastAsia="cs-CZ"/>
              </w:rPr>
              <w:t> </w:t>
            </w:r>
            <w:r w:rsidR="00260E83" w:rsidRPr="00606E1A">
              <w:rPr>
                <w:b/>
                <w:bCs/>
                <w:color w:val="000000"/>
                <w:szCs w:val="22"/>
                <w:lang w:eastAsia="cs-CZ"/>
              </w:rPr>
              <w:t>Odvětví, rok</w:t>
            </w:r>
          </w:p>
        </w:tc>
        <w:tc>
          <w:tcPr>
            <w:tcW w:w="1571"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11A2F1A8" w14:textId="77777777" w:rsidR="00BA730E" w:rsidRPr="00606E1A" w:rsidRDefault="00BA730E" w:rsidP="0074457D">
            <w:pPr>
              <w:suppressAutoHyphens w:val="0"/>
              <w:jc w:val="center"/>
              <w:rPr>
                <w:b/>
                <w:bCs/>
                <w:sz w:val="20"/>
                <w:lang w:eastAsia="cs-CZ"/>
              </w:rPr>
            </w:pPr>
            <w:r w:rsidRPr="00606E1A">
              <w:rPr>
                <w:b/>
                <w:bCs/>
                <w:sz w:val="20"/>
                <w:lang w:eastAsia="cs-CZ"/>
              </w:rPr>
              <w:t>Růst</w:t>
            </w:r>
          </w:p>
        </w:tc>
        <w:tc>
          <w:tcPr>
            <w:tcW w:w="1571"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331D6C3C" w14:textId="77777777" w:rsidR="00BA730E" w:rsidRPr="00606E1A" w:rsidRDefault="00BA730E" w:rsidP="0074457D">
            <w:pPr>
              <w:suppressAutoHyphens w:val="0"/>
              <w:jc w:val="center"/>
              <w:rPr>
                <w:b/>
                <w:bCs/>
                <w:sz w:val="20"/>
                <w:lang w:eastAsia="cs-CZ"/>
              </w:rPr>
            </w:pPr>
            <w:r w:rsidRPr="00606E1A">
              <w:rPr>
                <w:b/>
                <w:bCs/>
                <w:sz w:val="20"/>
                <w:lang w:eastAsia="cs-CZ"/>
              </w:rPr>
              <w:t>Dospělost</w:t>
            </w:r>
          </w:p>
        </w:tc>
        <w:tc>
          <w:tcPr>
            <w:tcW w:w="1571" w:type="dxa"/>
            <w:tcBorders>
              <w:top w:val="single" w:sz="8" w:space="0" w:color="auto"/>
              <w:left w:val="nil"/>
              <w:bottom w:val="single" w:sz="4" w:space="0" w:color="auto"/>
              <w:right w:val="nil"/>
            </w:tcBorders>
            <w:shd w:val="clear" w:color="auto" w:fill="8EAADB" w:themeFill="accent1" w:themeFillTint="99"/>
            <w:noWrap/>
            <w:vAlign w:val="center"/>
            <w:hideMark/>
          </w:tcPr>
          <w:p w14:paraId="0ACE081A" w14:textId="77777777" w:rsidR="00BA730E" w:rsidRPr="00606E1A" w:rsidRDefault="00BA730E" w:rsidP="0074457D">
            <w:pPr>
              <w:suppressAutoHyphens w:val="0"/>
              <w:jc w:val="center"/>
              <w:rPr>
                <w:b/>
                <w:bCs/>
                <w:sz w:val="20"/>
                <w:lang w:eastAsia="cs-CZ"/>
              </w:rPr>
            </w:pPr>
            <w:r w:rsidRPr="00606E1A">
              <w:rPr>
                <w:b/>
                <w:bCs/>
                <w:sz w:val="20"/>
                <w:lang w:eastAsia="cs-CZ"/>
              </w:rPr>
              <w:t>Úpadek</w:t>
            </w:r>
          </w:p>
        </w:tc>
        <w:tc>
          <w:tcPr>
            <w:tcW w:w="1571" w:type="dxa"/>
            <w:tcBorders>
              <w:top w:val="single" w:sz="8" w:space="0" w:color="auto"/>
              <w:left w:val="double" w:sz="6" w:space="0" w:color="auto"/>
              <w:bottom w:val="single" w:sz="4" w:space="0" w:color="auto"/>
              <w:right w:val="single" w:sz="8" w:space="0" w:color="auto"/>
            </w:tcBorders>
            <w:shd w:val="clear" w:color="auto" w:fill="8EAADB" w:themeFill="accent1" w:themeFillTint="99"/>
            <w:noWrap/>
            <w:vAlign w:val="center"/>
            <w:hideMark/>
          </w:tcPr>
          <w:p w14:paraId="1D1979CE" w14:textId="77777777" w:rsidR="00BA730E" w:rsidRPr="00606E1A" w:rsidRDefault="00BA730E" w:rsidP="0074457D">
            <w:pPr>
              <w:suppressAutoHyphens w:val="0"/>
              <w:jc w:val="center"/>
              <w:rPr>
                <w:b/>
                <w:bCs/>
                <w:color w:val="000000"/>
                <w:szCs w:val="22"/>
                <w:lang w:eastAsia="cs-CZ"/>
              </w:rPr>
            </w:pPr>
            <w:r w:rsidRPr="00606E1A">
              <w:rPr>
                <w:b/>
                <w:bCs/>
                <w:color w:val="000000"/>
                <w:szCs w:val="22"/>
                <w:lang w:eastAsia="cs-CZ"/>
              </w:rPr>
              <w:t>Celkem</w:t>
            </w:r>
          </w:p>
        </w:tc>
      </w:tr>
      <w:tr w:rsidR="00260E83" w:rsidRPr="00606E1A" w14:paraId="6CCDEB96" w14:textId="77777777" w:rsidTr="002779CF">
        <w:trPr>
          <w:trHeight w:val="305"/>
        </w:trPr>
        <w:tc>
          <w:tcPr>
            <w:tcW w:w="278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2FBB68E" w14:textId="282ACCD4" w:rsidR="00260E83" w:rsidRPr="00606E1A" w:rsidRDefault="00260E83" w:rsidP="00260E83">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14, r. 2013</w:t>
            </w:r>
          </w:p>
        </w:tc>
        <w:tc>
          <w:tcPr>
            <w:tcW w:w="1571" w:type="dxa"/>
            <w:tcBorders>
              <w:top w:val="nil"/>
              <w:left w:val="nil"/>
              <w:bottom w:val="nil"/>
              <w:right w:val="single" w:sz="4" w:space="0" w:color="auto"/>
            </w:tcBorders>
            <w:shd w:val="clear" w:color="auto" w:fill="auto"/>
            <w:noWrap/>
            <w:vAlign w:val="center"/>
            <w:hideMark/>
          </w:tcPr>
          <w:p w14:paraId="6D975D18" w14:textId="0E3A2AD8" w:rsidR="00260E83" w:rsidRPr="00606E1A" w:rsidRDefault="00260E83" w:rsidP="00260E83">
            <w:pPr>
              <w:suppressAutoHyphens w:val="0"/>
              <w:jc w:val="center"/>
              <w:rPr>
                <w:color w:val="000000"/>
                <w:szCs w:val="22"/>
                <w:lang w:eastAsia="cs-CZ"/>
              </w:rPr>
            </w:pPr>
            <w:r w:rsidRPr="00606E1A">
              <w:rPr>
                <w:color w:val="000000"/>
                <w:szCs w:val="22"/>
              </w:rPr>
              <w:t>67</w:t>
            </w:r>
          </w:p>
        </w:tc>
        <w:tc>
          <w:tcPr>
            <w:tcW w:w="1571" w:type="dxa"/>
            <w:tcBorders>
              <w:top w:val="nil"/>
              <w:left w:val="nil"/>
              <w:bottom w:val="nil"/>
              <w:right w:val="single" w:sz="4" w:space="0" w:color="auto"/>
            </w:tcBorders>
            <w:shd w:val="clear" w:color="auto" w:fill="auto"/>
            <w:noWrap/>
            <w:vAlign w:val="center"/>
            <w:hideMark/>
          </w:tcPr>
          <w:p w14:paraId="62DB570E" w14:textId="1FA626DD" w:rsidR="00260E83" w:rsidRPr="00606E1A" w:rsidRDefault="00260E83" w:rsidP="00260E83">
            <w:pPr>
              <w:suppressAutoHyphens w:val="0"/>
              <w:jc w:val="center"/>
              <w:rPr>
                <w:b/>
                <w:color w:val="000000"/>
                <w:szCs w:val="22"/>
                <w:lang w:eastAsia="cs-CZ"/>
              </w:rPr>
            </w:pPr>
            <w:r w:rsidRPr="00606E1A">
              <w:rPr>
                <w:b/>
                <w:color w:val="000000"/>
                <w:szCs w:val="22"/>
              </w:rPr>
              <w:t>126</w:t>
            </w:r>
          </w:p>
        </w:tc>
        <w:tc>
          <w:tcPr>
            <w:tcW w:w="1571" w:type="dxa"/>
            <w:tcBorders>
              <w:top w:val="nil"/>
              <w:left w:val="nil"/>
              <w:bottom w:val="nil"/>
              <w:right w:val="nil"/>
            </w:tcBorders>
            <w:shd w:val="clear" w:color="auto" w:fill="auto"/>
            <w:noWrap/>
            <w:vAlign w:val="center"/>
            <w:hideMark/>
          </w:tcPr>
          <w:p w14:paraId="13A79F50" w14:textId="25009165" w:rsidR="00260E83" w:rsidRPr="00606E1A" w:rsidRDefault="00260E83" w:rsidP="00260E83">
            <w:pPr>
              <w:suppressAutoHyphens w:val="0"/>
              <w:jc w:val="center"/>
              <w:rPr>
                <w:color w:val="000000"/>
                <w:szCs w:val="22"/>
                <w:lang w:eastAsia="cs-CZ"/>
              </w:rPr>
            </w:pPr>
            <w:r w:rsidRPr="00606E1A">
              <w:rPr>
                <w:color w:val="000000"/>
                <w:szCs w:val="22"/>
              </w:rPr>
              <w:t>100</w:t>
            </w:r>
          </w:p>
        </w:tc>
        <w:tc>
          <w:tcPr>
            <w:tcW w:w="1571" w:type="dxa"/>
            <w:tcBorders>
              <w:top w:val="nil"/>
              <w:left w:val="double" w:sz="6" w:space="0" w:color="auto"/>
              <w:bottom w:val="nil"/>
              <w:right w:val="single" w:sz="8" w:space="0" w:color="auto"/>
            </w:tcBorders>
            <w:shd w:val="clear" w:color="auto" w:fill="auto"/>
            <w:noWrap/>
            <w:vAlign w:val="center"/>
            <w:hideMark/>
          </w:tcPr>
          <w:p w14:paraId="209770C5" w14:textId="3EA94C53" w:rsidR="00260E83" w:rsidRPr="00606E1A" w:rsidRDefault="00260E83" w:rsidP="00260E83">
            <w:pPr>
              <w:suppressAutoHyphens w:val="0"/>
              <w:jc w:val="center"/>
              <w:rPr>
                <w:color w:val="000000"/>
                <w:szCs w:val="22"/>
                <w:lang w:eastAsia="cs-CZ"/>
              </w:rPr>
            </w:pPr>
            <w:r w:rsidRPr="00606E1A">
              <w:rPr>
                <w:color w:val="000000"/>
                <w:szCs w:val="22"/>
              </w:rPr>
              <w:t>293</w:t>
            </w:r>
          </w:p>
        </w:tc>
      </w:tr>
      <w:tr w:rsidR="00260E83" w:rsidRPr="00606E1A" w14:paraId="48C03F92" w14:textId="77777777" w:rsidTr="002779CF">
        <w:trPr>
          <w:trHeight w:val="305"/>
        </w:trPr>
        <w:tc>
          <w:tcPr>
            <w:tcW w:w="2785" w:type="dxa"/>
            <w:vMerge/>
            <w:tcBorders>
              <w:top w:val="nil"/>
              <w:left w:val="single" w:sz="8" w:space="0" w:color="auto"/>
              <w:bottom w:val="single" w:sz="12" w:space="0" w:color="auto"/>
              <w:right w:val="single" w:sz="4" w:space="0" w:color="auto"/>
            </w:tcBorders>
            <w:shd w:val="clear" w:color="auto" w:fill="auto"/>
            <w:vAlign w:val="center"/>
            <w:hideMark/>
          </w:tcPr>
          <w:p w14:paraId="32D3D846" w14:textId="77777777" w:rsidR="00260E83" w:rsidRPr="00606E1A" w:rsidRDefault="00260E83" w:rsidP="00260E83">
            <w:pPr>
              <w:suppressAutoHyphens w:val="0"/>
              <w:jc w:val="left"/>
              <w:rPr>
                <w:b/>
                <w:bCs/>
                <w:color w:val="000000"/>
                <w:szCs w:val="22"/>
                <w:lang w:eastAsia="cs-CZ"/>
              </w:rPr>
            </w:pPr>
          </w:p>
        </w:tc>
        <w:tc>
          <w:tcPr>
            <w:tcW w:w="1571" w:type="dxa"/>
            <w:tcBorders>
              <w:top w:val="single" w:sz="4" w:space="0" w:color="auto"/>
              <w:left w:val="nil"/>
              <w:bottom w:val="single" w:sz="12" w:space="0" w:color="auto"/>
              <w:right w:val="single" w:sz="4" w:space="0" w:color="auto"/>
            </w:tcBorders>
            <w:shd w:val="clear" w:color="auto" w:fill="auto"/>
            <w:noWrap/>
            <w:vAlign w:val="center"/>
            <w:hideMark/>
          </w:tcPr>
          <w:p w14:paraId="041CB5CC" w14:textId="1A7A3957" w:rsidR="00260E83" w:rsidRPr="00606E1A" w:rsidRDefault="00260E83" w:rsidP="00260E83">
            <w:pPr>
              <w:suppressAutoHyphens w:val="0"/>
              <w:jc w:val="center"/>
              <w:rPr>
                <w:color w:val="000000"/>
                <w:szCs w:val="22"/>
                <w:lang w:eastAsia="cs-CZ"/>
              </w:rPr>
            </w:pPr>
            <w:r w:rsidRPr="00606E1A">
              <w:rPr>
                <w:color w:val="000000"/>
                <w:szCs w:val="22"/>
              </w:rPr>
              <w:t>22,87%</w:t>
            </w:r>
          </w:p>
        </w:tc>
        <w:tc>
          <w:tcPr>
            <w:tcW w:w="1571" w:type="dxa"/>
            <w:tcBorders>
              <w:top w:val="single" w:sz="4" w:space="0" w:color="auto"/>
              <w:left w:val="nil"/>
              <w:bottom w:val="single" w:sz="12" w:space="0" w:color="auto"/>
              <w:right w:val="single" w:sz="4" w:space="0" w:color="auto"/>
            </w:tcBorders>
            <w:shd w:val="clear" w:color="auto" w:fill="auto"/>
            <w:noWrap/>
            <w:vAlign w:val="center"/>
            <w:hideMark/>
          </w:tcPr>
          <w:p w14:paraId="5C7707B5" w14:textId="56A531B5" w:rsidR="00260E83" w:rsidRPr="00606E1A" w:rsidRDefault="00260E83" w:rsidP="00260E83">
            <w:pPr>
              <w:suppressAutoHyphens w:val="0"/>
              <w:jc w:val="center"/>
              <w:rPr>
                <w:b/>
                <w:color w:val="000000"/>
                <w:szCs w:val="22"/>
                <w:lang w:eastAsia="cs-CZ"/>
              </w:rPr>
            </w:pPr>
            <w:r w:rsidRPr="00606E1A">
              <w:rPr>
                <w:b/>
                <w:color w:val="000000"/>
                <w:szCs w:val="22"/>
              </w:rPr>
              <w:t>43,00%</w:t>
            </w:r>
          </w:p>
        </w:tc>
        <w:tc>
          <w:tcPr>
            <w:tcW w:w="1571" w:type="dxa"/>
            <w:tcBorders>
              <w:top w:val="single" w:sz="4" w:space="0" w:color="auto"/>
              <w:left w:val="nil"/>
              <w:bottom w:val="single" w:sz="12" w:space="0" w:color="auto"/>
              <w:right w:val="nil"/>
            </w:tcBorders>
            <w:shd w:val="clear" w:color="auto" w:fill="auto"/>
            <w:noWrap/>
            <w:vAlign w:val="center"/>
            <w:hideMark/>
          </w:tcPr>
          <w:p w14:paraId="5D6F9839" w14:textId="762028A0" w:rsidR="00260E83" w:rsidRPr="00606E1A" w:rsidRDefault="00260E83" w:rsidP="00260E83">
            <w:pPr>
              <w:suppressAutoHyphens w:val="0"/>
              <w:jc w:val="center"/>
              <w:rPr>
                <w:color w:val="000000"/>
                <w:szCs w:val="22"/>
                <w:lang w:eastAsia="cs-CZ"/>
              </w:rPr>
            </w:pPr>
            <w:r w:rsidRPr="00606E1A">
              <w:rPr>
                <w:color w:val="000000"/>
                <w:szCs w:val="22"/>
              </w:rPr>
              <w:t>34,13%</w:t>
            </w:r>
          </w:p>
        </w:tc>
        <w:tc>
          <w:tcPr>
            <w:tcW w:w="1571"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1D2FAB02" w14:textId="1A78DEEF" w:rsidR="00260E83" w:rsidRPr="00606E1A" w:rsidRDefault="00260E83" w:rsidP="00260E83">
            <w:pPr>
              <w:suppressAutoHyphens w:val="0"/>
              <w:jc w:val="center"/>
              <w:rPr>
                <w:color w:val="000000"/>
                <w:szCs w:val="22"/>
                <w:lang w:eastAsia="cs-CZ"/>
              </w:rPr>
            </w:pPr>
            <w:r w:rsidRPr="00606E1A">
              <w:rPr>
                <w:color w:val="000000"/>
                <w:szCs w:val="22"/>
              </w:rPr>
              <w:t>100%</w:t>
            </w:r>
          </w:p>
        </w:tc>
      </w:tr>
      <w:tr w:rsidR="00BA730E" w:rsidRPr="00606E1A" w14:paraId="38F8970D" w14:textId="77777777" w:rsidTr="002779CF">
        <w:trPr>
          <w:trHeight w:val="305"/>
        </w:trPr>
        <w:tc>
          <w:tcPr>
            <w:tcW w:w="2785"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1253A7B2" w14:textId="0D009B63" w:rsidR="00BA730E" w:rsidRPr="00606E1A" w:rsidRDefault="00BA730E" w:rsidP="00BA730E">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14, r. 2014</w:t>
            </w:r>
          </w:p>
        </w:tc>
        <w:tc>
          <w:tcPr>
            <w:tcW w:w="1571" w:type="dxa"/>
            <w:tcBorders>
              <w:top w:val="single" w:sz="12" w:space="0" w:color="auto"/>
              <w:left w:val="nil"/>
              <w:bottom w:val="nil"/>
              <w:right w:val="single" w:sz="4" w:space="0" w:color="auto"/>
            </w:tcBorders>
            <w:shd w:val="clear" w:color="auto" w:fill="auto"/>
            <w:noWrap/>
            <w:vAlign w:val="center"/>
            <w:hideMark/>
          </w:tcPr>
          <w:p w14:paraId="2E552178" w14:textId="77777777" w:rsidR="00BA730E" w:rsidRPr="00606E1A" w:rsidRDefault="00BA730E" w:rsidP="00BA730E">
            <w:pPr>
              <w:suppressAutoHyphens w:val="0"/>
              <w:jc w:val="center"/>
              <w:rPr>
                <w:sz w:val="20"/>
                <w:lang w:eastAsia="cs-CZ"/>
              </w:rPr>
            </w:pPr>
            <w:r w:rsidRPr="00606E1A">
              <w:rPr>
                <w:sz w:val="20"/>
                <w:lang w:eastAsia="cs-CZ"/>
              </w:rPr>
              <w:t>71</w:t>
            </w:r>
          </w:p>
        </w:tc>
        <w:tc>
          <w:tcPr>
            <w:tcW w:w="1571" w:type="dxa"/>
            <w:tcBorders>
              <w:top w:val="single" w:sz="12" w:space="0" w:color="auto"/>
              <w:left w:val="nil"/>
              <w:bottom w:val="nil"/>
              <w:right w:val="single" w:sz="4" w:space="0" w:color="auto"/>
            </w:tcBorders>
            <w:shd w:val="clear" w:color="auto" w:fill="auto"/>
            <w:noWrap/>
            <w:vAlign w:val="center"/>
            <w:hideMark/>
          </w:tcPr>
          <w:p w14:paraId="12F1CF37" w14:textId="77777777" w:rsidR="00BA730E" w:rsidRPr="00606E1A" w:rsidRDefault="00BA730E" w:rsidP="00BA730E">
            <w:pPr>
              <w:suppressAutoHyphens w:val="0"/>
              <w:jc w:val="center"/>
              <w:rPr>
                <w:b/>
                <w:color w:val="000000"/>
                <w:szCs w:val="22"/>
                <w:lang w:eastAsia="cs-CZ"/>
              </w:rPr>
            </w:pPr>
            <w:r w:rsidRPr="00606E1A">
              <w:rPr>
                <w:b/>
                <w:color w:val="000000"/>
                <w:szCs w:val="22"/>
                <w:lang w:eastAsia="cs-CZ"/>
              </w:rPr>
              <w:t>124</w:t>
            </w:r>
          </w:p>
        </w:tc>
        <w:tc>
          <w:tcPr>
            <w:tcW w:w="1571" w:type="dxa"/>
            <w:tcBorders>
              <w:top w:val="single" w:sz="12" w:space="0" w:color="auto"/>
              <w:left w:val="nil"/>
              <w:bottom w:val="nil"/>
              <w:right w:val="nil"/>
            </w:tcBorders>
            <w:shd w:val="clear" w:color="auto" w:fill="auto"/>
            <w:noWrap/>
            <w:vAlign w:val="center"/>
            <w:hideMark/>
          </w:tcPr>
          <w:p w14:paraId="61A7238E" w14:textId="77777777" w:rsidR="00BA730E" w:rsidRPr="00606E1A" w:rsidRDefault="00BA730E" w:rsidP="00BA730E">
            <w:pPr>
              <w:suppressAutoHyphens w:val="0"/>
              <w:jc w:val="center"/>
              <w:rPr>
                <w:color w:val="000000"/>
                <w:szCs w:val="22"/>
                <w:lang w:eastAsia="cs-CZ"/>
              </w:rPr>
            </w:pPr>
            <w:r w:rsidRPr="00606E1A">
              <w:rPr>
                <w:color w:val="000000"/>
                <w:szCs w:val="22"/>
                <w:lang w:eastAsia="cs-CZ"/>
              </w:rPr>
              <w:t>97</w:t>
            </w:r>
          </w:p>
        </w:tc>
        <w:tc>
          <w:tcPr>
            <w:tcW w:w="1571" w:type="dxa"/>
            <w:tcBorders>
              <w:top w:val="single" w:sz="12" w:space="0" w:color="auto"/>
              <w:left w:val="double" w:sz="6" w:space="0" w:color="auto"/>
              <w:bottom w:val="nil"/>
              <w:right w:val="single" w:sz="8" w:space="0" w:color="auto"/>
            </w:tcBorders>
            <w:shd w:val="clear" w:color="auto" w:fill="auto"/>
            <w:noWrap/>
            <w:vAlign w:val="center"/>
            <w:hideMark/>
          </w:tcPr>
          <w:p w14:paraId="640BEFBA" w14:textId="77777777" w:rsidR="00BA730E" w:rsidRPr="00606E1A" w:rsidRDefault="00BA730E" w:rsidP="00BA730E">
            <w:pPr>
              <w:suppressAutoHyphens w:val="0"/>
              <w:jc w:val="center"/>
              <w:rPr>
                <w:color w:val="000000"/>
                <w:szCs w:val="22"/>
                <w:lang w:eastAsia="cs-CZ"/>
              </w:rPr>
            </w:pPr>
            <w:r w:rsidRPr="00606E1A">
              <w:rPr>
                <w:color w:val="000000"/>
                <w:szCs w:val="22"/>
                <w:lang w:eastAsia="cs-CZ"/>
              </w:rPr>
              <w:t>292</w:t>
            </w:r>
          </w:p>
        </w:tc>
      </w:tr>
      <w:tr w:rsidR="00BA730E" w:rsidRPr="00606E1A" w14:paraId="123DA46F" w14:textId="77777777" w:rsidTr="002779CF">
        <w:trPr>
          <w:trHeight w:val="305"/>
        </w:trPr>
        <w:tc>
          <w:tcPr>
            <w:tcW w:w="2785" w:type="dxa"/>
            <w:vMerge/>
            <w:tcBorders>
              <w:top w:val="nil"/>
              <w:left w:val="single" w:sz="8" w:space="0" w:color="auto"/>
              <w:bottom w:val="single" w:sz="12" w:space="0" w:color="auto"/>
              <w:right w:val="single" w:sz="4" w:space="0" w:color="auto"/>
            </w:tcBorders>
            <w:shd w:val="clear" w:color="auto" w:fill="auto"/>
            <w:vAlign w:val="center"/>
            <w:hideMark/>
          </w:tcPr>
          <w:p w14:paraId="33C79774" w14:textId="77777777" w:rsidR="00BA730E" w:rsidRPr="00606E1A" w:rsidRDefault="00BA730E" w:rsidP="00BA730E">
            <w:pPr>
              <w:suppressAutoHyphens w:val="0"/>
              <w:jc w:val="left"/>
              <w:rPr>
                <w:b/>
                <w:bCs/>
                <w:color w:val="000000"/>
                <w:szCs w:val="22"/>
                <w:lang w:eastAsia="cs-CZ"/>
              </w:rPr>
            </w:pPr>
          </w:p>
        </w:tc>
        <w:tc>
          <w:tcPr>
            <w:tcW w:w="1571" w:type="dxa"/>
            <w:tcBorders>
              <w:top w:val="single" w:sz="4" w:space="0" w:color="auto"/>
              <w:left w:val="nil"/>
              <w:bottom w:val="single" w:sz="12" w:space="0" w:color="auto"/>
              <w:right w:val="single" w:sz="4" w:space="0" w:color="auto"/>
            </w:tcBorders>
            <w:shd w:val="clear" w:color="auto" w:fill="auto"/>
            <w:noWrap/>
            <w:vAlign w:val="center"/>
            <w:hideMark/>
          </w:tcPr>
          <w:p w14:paraId="0B0A0CCB" w14:textId="77777777" w:rsidR="00BA730E" w:rsidRPr="00606E1A" w:rsidRDefault="00BA730E" w:rsidP="00BA730E">
            <w:pPr>
              <w:suppressAutoHyphens w:val="0"/>
              <w:jc w:val="center"/>
              <w:rPr>
                <w:color w:val="000000"/>
                <w:szCs w:val="22"/>
                <w:lang w:eastAsia="cs-CZ"/>
              </w:rPr>
            </w:pPr>
            <w:r w:rsidRPr="00606E1A">
              <w:rPr>
                <w:color w:val="000000"/>
                <w:szCs w:val="22"/>
                <w:lang w:eastAsia="cs-CZ"/>
              </w:rPr>
              <w:t>24,32%</w:t>
            </w:r>
          </w:p>
        </w:tc>
        <w:tc>
          <w:tcPr>
            <w:tcW w:w="1571" w:type="dxa"/>
            <w:tcBorders>
              <w:top w:val="single" w:sz="4" w:space="0" w:color="auto"/>
              <w:left w:val="nil"/>
              <w:bottom w:val="single" w:sz="12" w:space="0" w:color="auto"/>
              <w:right w:val="single" w:sz="4" w:space="0" w:color="auto"/>
            </w:tcBorders>
            <w:shd w:val="clear" w:color="auto" w:fill="auto"/>
            <w:noWrap/>
            <w:vAlign w:val="center"/>
            <w:hideMark/>
          </w:tcPr>
          <w:p w14:paraId="1B997E72" w14:textId="77777777" w:rsidR="00BA730E" w:rsidRPr="00606E1A" w:rsidRDefault="00BA730E" w:rsidP="00BA730E">
            <w:pPr>
              <w:suppressAutoHyphens w:val="0"/>
              <w:jc w:val="center"/>
              <w:rPr>
                <w:b/>
                <w:color w:val="000000"/>
                <w:szCs w:val="22"/>
                <w:lang w:eastAsia="cs-CZ"/>
              </w:rPr>
            </w:pPr>
            <w:r w:rsidRPr="00606E1A">
              <w:rPr>
                <w:b/>
                <w:color w:val="000000"/>
                <w:szCs w:val="22"/>
                <w:lang w:eastAsia="cs-CZ"/>
              </w:rPr>
              <w:t>42,47%</w:t>
            </w:r>
          </w:p>
        </w:tc>
        <w:tc>
          <w:tcPr>
            <w:tcW w:w="1571" w:type="dxa"/>
            <w:tcBorders>
              <w:top w:val="single" w:sz="4" w:space="0" w:color="auto"/>
              <w:left w:val="nil"/>
              <w:bottom w:val="single" w:sz="12" w:space="0" w:color="auto"/>
              <w:right w:val="nil"/>
            </w:tcBorders>
            <w:shd w:val="clear" w:color="auto" w:fill="auto"/>
            <w:noWrap/>
            <w:vAlign w:val="center"/>
            <w:hideMark/>
          </w:tcPr>
          <w:p w14:paraId="6A94A5D1" w14:textId="77777777" w:rsidR="00BA730E" w:rsidRPr="00606E1A" w:rsidRDefault="00BA730E" w:rsidP="00BA730E">
            <w:pPr>
              <w:suppressAutoHyphens w:val="0"/>
              <w:jc w:val="center"/>
              <w:rPr>
                <w:color w:val="000000"/>
                <w:szCs w:val="22"/>
                <w:lang w:eastAsia="cs-CZ"/>
              </w:rPr>
            </w:pPr>
            <w:r w:rsidRPr="00606E1A">
              <w:rPr>
                <w:color w:val="000000"/>
                <w:szCs w:val="22"/>
                <w:lang w:eastAsia="cs-CZ"/>
              </w:rPr>
              <w:t>33,22%</w:t>
            </w:r>
          </w:p>
        </w:tc>
        <w:tc>
          <w:tcPr>
            <w:tcW w:w="1571"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63AA2AED" w14:textId="77777777" w:rsidR="00BA730E" w:rsidRPr="00606E1A" w:rsidRDefault="00BA730E" w:rsidP="00BA730E">
            <w:pPr>
              <w:suppressAutoHyphens w:val="0"/>
              <w:jc w:val="center"/>
              <w:rPr>
                <w:color w:val="000000"/>
                <w:szCs w:val="22"/>
                <w:lang w:eastAsia="cs-CZ"/>
              </w:rPr>
            </w:pPr>
            <w:r w:rsidRPr="00606E1A">
              <w:rPr>
                <w:color w:val="000000"/>
                <w:szCs w:val="22"/>
                <w:lang w:eastAsia="cs-CZ"/>
              </w:rPr>
              <w:t>100%</w:t>
            </w:r>
          </w:p>
        </w:tc>
      </w:tr>
      <w:tr w:rsidR="00CB64D4" w:rsidRPr="00606E1A" w14:paraId="3657AFF4" w14:textId="77777777" w:rsidTr="002779CF">
        <w:trPr>
          <w:trHeight w:val="305"/>
        </w:trPr>
        <w:tc>
          <w:tcPr>
            <w:tcW w:w="2785"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61DA0419" w14:textId="6B55EB8C" w:rsidR="00CB64D4" w:rsidRPr="00606E1A" w:rsidRDefault="00CB64D4" w:rsidP="00CB64D4">
            <w:pPr>
              <w:suppressAutoHyphens w:val="0"/>
              <w:jc w:val="left"/>
              <w:rPr>
                <w:b/>
                <w:bCs/>
                <w:color w:val="000000"/>
                <w:szCs w:val="22"/>
                <w:lang w:eastAsia="cs-CZ"/>
              </w:rPr>
            </w:pPr>
            <w:r w:rsidRPr="00606E1A">
              <w:rPr>
                <w:b/>
                <w:bCs/>
                <w:color w:val="000000"/>
                <w:szCs w:val="22"/>
              </w:rPr>
              <w:t>CZ</w:t>
            </w:r>
            <w:r w:rsidR="00F06A7E" w:rsidRPr="00606E1A">
              <w:rPr>
                <w:b/>
                <w:bCs/>
                <w:color w:val="000000"/>
                <w:szCs w:val="22"/>
              </w:rPr>
              <w:t>-NACE</w:t>
            </w:r>
            <w:r w:rsidRPr="00606E1A">
              <w:rPr>
                <w:b/>
                <w:bCs/>
                <w:color w:val="000000"/>
                <w:szCs w:val="22"/>
              </w:rPr>
              <w:t xml:space="preserve"> 26, r. 2013</w:t>
            </w:r>
          </w:p>
        </w:tc>
        <w:tc>
          <w:tcPr>
            <w:tcW w:w="1571" w:type="dxa"/>
            <w:tcBorders>
              <w:top w:val="single" w:sz="12" w:space="0" w:color="auto"/>
              <w:left w:val="nil"/>
              <w:bottom w:val="nil"/>
              <w:right w:val="single" w:sz="4" w:space="0" w:color="auto"/>
            </w:tcBorders>
            <w:shd w:val="clear" w:color="auto" w:fill="auto"/>
            <w:noWrap/>
            <w:vAlign w:val="center"/>
            <w:hideMark/>
          </w:tcPr>
          <w:p w14:paraId="03DC21C1" w14:textId="0E443A3C" w:rsidR="00CB64D4" w:rsidRPr="00606E1A" w:rsidRDefault="00CB64D4" w:rsidP="00CB64D4">
            <w:pPr>
              <w:suppressAutoHyphens w:val="0"/>
              <w:jc w:val="center"/>
              <w:rPr>
                <w:color w:val="000000"/>
                <w:szCs w:val="22"/>
                <w:lang w:eastAsia="cs-CZ"/>
              </w:rPr>
            </w:pPr>
            <w:r w:rsidRPr="00606E1A">
              <w:rPr>
                <w:color w:val="000000"/>
                <w:szCs w:val="22"/>
              </w:rPr>
              <w:t>124</w:t>
            </w:r>
          </w:p>
        </w:tc>
        <w:tc>
          <w:tcPr>
            <w:tcW w:w="1571" w:type="dxa"/>
            <w:tcBorders>
              <w:top w:val="single" w:sz="12" w:space="0" w:color="auto"/>
              <w:left w:val="nil"/>
              <w:bottom w:val="nil"/>
              <w:right w:val="single" w:sz="4" w:space="0" w:color="auto"/>
            </w:tcBorders>
            <w:shd w:val="clear" w:color="auto" w:fill="auto"/>
            <w:noWrap/>
            <w:vAlign w:val="center"/>
            <w:hideMark/>
          </w:tcPr>
          <w:p w14:paraId="2F07A774" w14:textId="014655C1" w:rsidR="00CB64D4" w:rsidRPr="00606E1A" w:rsidRDefault="00CB64D4" w:rsidP="00CB64D4">
            <w:pPr>
              <w:suppressAutoHyphens w:val="0"/>
              <w:jc w:val="center"/>
              <w:rPr>
                <w:b/>
                <w:color w:val="000000"/>
                <w:szCs w:val="22"/>
                <w:lang w:eastAsia="cs-CZ"/>
              </w:rPr>
            </w:pPr>
            <w:r w:rsidRPr="00606E1A">
              <w:rPr>
                <w:b/>
                <w:color w:val="000000"/>
                <w:szCs w:val="22"/>
              </w:rPr>
              <w:t>164</w:t>
            </w:r>
          </w:p>
        </w:tc>
        <w:tc>
          <w:tcPr>
            <w:tcW w:w="1571" w:type="dxa"/>
            <w:tcBorders>
              <w:top w:val="single" w:sz="12" w:space="0" w:color="auto"/>
              <w:left w:val="nil"/>
              <w:bottom w:val="nil"/>
              <w:right w:val="nil"/>
            </w:tcBorders>
            <w:shd w:val="clear" w:color="auto" w:fill="auto"/>
            <w:noWrap/>
            <w:vAlign w:val="center"/>
            <w:hideMark/>
          </w:tcPr>
          <w:p w14:paraId="53AFEBC6" w14:textId="7EC1D36E" w:rsidR="00CB64D4" w:rsidRPr="00606E1A" w:rsidRDefault="00CB64D4" w:rsidP="00CB64D4">
            <w:pPr>
              <w:suppressAutoHyphens w:val="0"/>
              <w:jc w:val="center"/>
              <w:rPr>
                <w:color w:val="000000"/>
                <w:szCs w:val="22"/>
                <w:lang w:eastAsia="cs-CZ"/>
              </w:rPr>
            </w:pPr>
            <w:r w:rsidRPr="00606E1A">
              <w:rPr>
                <w:color w:val="000000"/>
                <w:szCs w:val="22"/>
              </w:rPr>
              <w:t>128</w:t>
            </w:r>
          </w:p>
        </w:tc>
        <w:tc>
          <w:tcPr>
            <w:tcW w:w="1571" w:type="dxa"/>
            <w:tcBorders>
              <w:top w:val="single" w:sz="12" w:space="0" w:color="auto"/>
              <w:left w:val="double" w:sz="6" w:space="0" w:color="auto"/>
              <w:bottom w:val="nil"/>
              <w:right w:val="single" w:sz="8" w:space="0" w:color="auto"/>
            </w:tcBorders>
            <w:shd w:val="clear" w:color="auto" w:fill="auto"/>
            <w:noWrap/>
            <w:vAlign w:val="center"/>
            <w:hideMark/>
          </w:tcPr>
          <w:p w14:paraId="1EF4F495" w14:textId="6161AA63" w:rsidR="00CB64D4" w:rsidRPr="00606E1A" w:rsidRDefault="00CB64D4" w:rsidP="00CB64D4">
            <w:pPr>
              <w:suppressAutoHyphens w:val="0"/>
              <w:jc w:val="center"/>
              <w:rPr>
                <w:color w:val="000000"/>
                <w:szCs w:val="22"/>
                <w:lang w:eastAsia="cs-CZ"/>
              </w:rPr>
            </w:pPr>
            <w:r w:rsidRPr="00606E1A">
              <w:rPr>
                <w:color w:val="000000"/>
                <w:szCs w:val="22"/>
              </w:rPr>
              <w:t>416</w:t>
            </w:r>
          </w:p>
        </w:tc>
      </w:tr>
      <w:tr w:rsidR="00CB64D4" w:rsidRPr="00606E1A" w14:paraId="440B4357" w14:textId="77777777" w:rsidTr="002779CF">
        <w:trPr>
          <w:trHeight w:val="305"/>
        </w:trPr>
        <w:tc>
          <w:tcPr>
            <w:tcW w:w="2785" w:type="dxa"/>
            <w:vMerge/>
            <w:tcBorders>
              <w:top w:val="nil"/>
              <w:left w:val="single" w:sz="8" w:space="0" w:color="auto"/>
              <w:bottom w:val="single" w:sz="12" w:space="0" w:color="auto"/>
              <w:right w:val="single" w:sz="4" w:space="0" w:color="auto"/>
            </w:tcBorders>
            <w:shd w:val="clear" w:color="auto" w:fill="auto"/>
            <w:vAlign w:val="center"/>
            <w:hideMark/>
          </w:tcPr>
          <w:p w14:paraId="5D05E37A" w14:textId="77777777" w:rsidR="00CB64D4" w:rsidRPr="00606E1A" w:rsidRDefault="00CB64D4" w:rsidP="00CB64D4">
            <w:pPr>
              <w:suppressAutoHyphens w:val="0"/>
              <w:jc w:val="left"/>
              <w:rPr>
                <w:b/>
                <w:bCs/>
                <w:color w:val="000000"/>
                <w:szCs w:val="22"/>
                <w:lang w:eastAsia="cs-CZ"/>
              </w:rPr>
            </w:pPr>
          </w:p>
        </w:tc>
        <w:tc>
          <w:tcPr>
            <w:tcW w:w="1571" w:type="dxa"/>
            <w:tcBorders>
              <w:top w:val="single" w:sz="4" w:space="0" w:color="auto"/>
              <w:left w:val="nil"/>
              <w:bottom w:val="single" w:sz="12" w:space="0" w:color="auto"/>
              <w:right w:val="single" w:sz="4" w:space="0" w:color="auto"/>
            </w:tcBorders>
            <w:shd w:val="clear" w:color="auto" w:fill="auto"/>
            <w:noWrap/>
            <w:vAlign w:val="center"/>
            <w:hideMark/>
          </w:tcPr>
          <w:p w14:paraId="45F4B63B" w14:textId="7819A9D9" w:rsidR="00CB64D4" w:rsidRPr="00606E1A" w:rsidRDefault="00CB64D4" w:rsidP="00CB64D4">
            <w:pPr>
              <w:suppressAutoHyphens w:val="0"/>
              <w:jc w:val="center"/>
              <w:rPr>
                <w:color w:val="000000"/>
                <w:szCs w:val="22"/>
                <w:lang w:eastAsia="cs-CZ"/>
              </w:rPr>
            </w:pPr>
            <w:r w:rsidRPr="00606E1A">
              <w:rPr>
                <w:color w:val="000000"/>
                <w:szCs w:val="22"/>
              </w:rPr>
              <w:t>29,81%</w:t>
            </w:r>
          </w:p>
        </w:tc>
        <w:tc>
          <w:tcPr>
            <w:tcW w:w="1571" w:type="dxa"/>
            <w:tcBorders>
              <w:top w:val="single" w:sz="4" w:space="0" w:color="auto"/>
              <w:left w:val="nil"/>
              <w:bottom w:val="single" w:sz="12" w:space="0" w:color="auto"/>
              <w:right w:val="single" w:sz="4" w:space="0" w:color="auto"/>
            </w:tcBorders>
            <w:shd w:val="clear" w:color="auto" w:fill="auto"/>
            <w:noWrap/>
            <w:vAlign w:val="center"/>
            <w:hideMark/>
          </w:tcPr>
          <w:p w14:paraId="57FFD963" w14:textId="0F51C343" w:rsidR="00CB64D4" w:rsidRPr="00606E1A" w:rsidRDefault="00CB64D4" w:rsidP="00CB64D4">
            <w:pPr>
              <w:suppressAutoHyphens w:val="0"/>
              <w:jc w:val="center"/>
              <w:rPr>
                <w:b/>
                <w:color w:val="000000"/>
                <w:szCs w:val="22"/>
                <w:lang w:eastAsia="cs-CZ"/>
              </w:rPr>
            </w:pPr>
            <w:r w:rsidRPr="00606E1A">
              <w:rPr>
                <w:b/>
                <w:color w:val="000000"/>
                <w:szCs w:val="22"/>
              </w:rPr>
              <w:t>39,42%</w:t>
            </w:r>
          </w:p>
        </w:tc>
        <w:tc>
          <w:tcPr>
            <w:tcW w:w="1571" w:type="dxa"/>
            <w:tcBorders>
              <w:top w:val="single" w:sz="4" w:space="0" w:color="auto"/>
              <w:left w:val="nil"/>
              <w:bottom w:val="single" w:sz="12" w:space="0" w:color="auto"/>
              <w:right w:val="nil"/>
            </w:tcBorders>
            <w:shd w:val="clear" w:color="auto" w:fill="auto"/>
            <w:noWrap/>
            <w:vAlign w:val="center"/>
            <w:hideMark/>
          </w:tcPr>
          <w:p w14:paraId="0D4390A5" w14:textId="375D5CCB" w:rsidR="00CB64D4" w:rsidRPr="00606E1A" w:rsidRDefault="00CB64D4" w:rsidP="00CB64D4">
            <w:pPr>
              <w:suppressAutoHyphens w:val="0"/>
              <w:jc w:val="center"/>
              <w:rPr>
                <w:color w:val="000000"/>
                <w:szCs w:val="22"/>
                <w:lang w:eastAsia="cs-CZ"/>
              </w:rPr>
            </w:pPr>
            <w:r w:rsidRPr="00606E1A">
              <w:rPr>
                <w:color w:val="000000"/>
                <w:szCs w:val="22"/>
              </w:rPr>
              <w:t>30,77%</w:t>
            </w:r>
          </w:p>
        </w:tc>
        <w:tc>
          <w:tcPr>
            <w:tcW w:w="1571"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7410D012" w14:textId="5A38DF53" w:rsidR="00CB64D4" w:rsidRPr="00606E1A" w:rsidRDefault="00CB64D4" w:rsidP="00CB64D4">
            <w:pPr>
              <w:suppressAutoHyphens w:val="0"/>
              <w:jc w:val="center"/>
              <w:rPr>
                <w:color w:val="000000"/>
                <w:szCs w:val="22"/>
                <w:lang w:eastAsia="cs-CZ"/>
              </w:rPr>
            </w:pPr>
            <w:r w:rsidRPr="00606E1A">
              <w:rPr>
                <w:color w:val="000000"/>
                <w:szCs w:val="22"/>
              </w:rPr>
              <w:t>100%</w:t>
            </w:r>
          </w:p>
        </w:tc>
      </w:tr>
      <w:tr w:rsidR="00CB64D4" w:rsidRPr="00606E1A" w14:paraId="3381D16D" w14:textId="77777777" w:rsidTr="002779CF">
        <w:trPr>
          <w:trHeight w:val="305"/>
        </w:trPr>
        <w:tc>
          <w:tcPr>
            <w:tcW w:w="2785"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7F2343BB" w14:textId="7A1C8161" w:rsidR="00CB64D4" w:rsidRPr="00606E1A" w:rsidRDefault="00CB64D4" w:rsidP="00CB64D4">
            <w:pPr>
              <w:suppressAutoHyphens w:val="0"/>
              <w:jc w:val="left"/>
              <w:rPr>
                <w:b/>
                <w:bCs/>
                <w:color w:val="000000"/>
                <w:szCs w:val="22"/>
                <w:lang w:eastAsia="cs-CZ"/>
              </w:rPr>
            </w:pPr>
            <w:r w:rsidRPr="00606E1A">
              <w:rPr>
                <w:b/>
                <w:bCs/>
                <w:color w:val="000000"/>
                <w:szCs w:val="22"/>
              </w:rPr>
              <w:t>C</w:t>
            </w:r>
            <w:r w:rsidR="007A68B1" w:rsidRPr="00606E1A">
              <w:rPr>
                <w:b/>
                <w:bCs/>
                <w:color w:val="000000"/>
                <w:szCs w:val="22"/>
              </w:rPr>
              <w:t>Z</w:t>
            </w:r>
            <w:r w:rsidR="00F06A7E" w:rsidRPr="00606E1A">
              <w:rPr>
                <w:b/>
                <w:bCs/>
                <w:color w:val="000000"/>
                <w:szCs w:val="22"/>
              </w:rPr>
              <w:t>-NACE</w:t>
            </w:r>
            <w:r w:rsidRPr="00606E1A">
              <w:rPr>
                <w:b/>
                <w:bCs/>
                <w:color w:val="000000"/>
                <w:szCs w:val="22"/>
              </w:rPr>
              <w:t xml:space="preserve"> 26, r. 2014</w:t>
            </w:r>
          </w:p>
        </w:tc>
        <w:tc>
          <w:tcPr>
            <w:tcW w:w="1571" w:type="dxa"/>
            <w:tcBorders>
              <w:top w:val="single" w:sz="12" w:space="0" w:color="auto"/>
              <w:left w:val="nil"/>
              <w:bottom w:val="nil"/>
              <w:right w:val="single" w:sz="4" w:space="0" w:color="auto"/>
            </w:tcBorders>
            <w:shd w:val="clear" w:color="auto" w:fill="auto"/>
            <w:noWrap/>
            <w:vAlign w:val="center"/>
            <w:hideMark/>
          </w:tcPr>
          <w:p w14:paraId="06EA690E" w14:textId="3ECCCAF7" w:rsidR="00CB64D4" w:rsidRPr="00606E1A" w:rsidRDefault="00CB64D4" w:rsidP="00CB64D4">
            <w:pPr>
              <w:suppressAutoHyphens w:val="0"/>
              <w:jc w:val="center"/>
              <w:rPr>
                <w:color w:val="000000"/>
                <w:szCs w:val="22"/>
                <w:lang w:eastAsia="cs-CZ"/>
              </w:rPr>
            </w:pPr>
            <w:r w:rsidRPr="00606E1A">
              <w:rPr>
                <w:color w:val="000000"/>
                <w:szCs w:val="22"/>
              </w:rPr>
              <w:t>122</w:t>
            </w:r>
          </w:p>
        </w:tc>
        <w:tc>
          <w:tcPr>
            <w:tcW w:w="1571" w:type="dxa"/>
            <w:tcBorders>
              <w:top w:val="single" w:sz="12" w:space="0" w:color="auto"/>
              <w:left w:val="nil"/>
              <w:bottom w:val="nil"/>
              <w:right w:val="single" w:sz="4" w:space="0" w:color="auto"/>
            </w:tcBorders>
            <w:shd w:val="clear" w:color="auto" w:fill="auto"/>
            <w:noWrap/>
            <w:vAlign w:val="center"/>
            <w:hideMark/>
          </w:tcPr>
          <w:p w14:paraId="69CCE4F9" w14:textId="1814A00F" w:rsidR="00CB64D4" w:rsidRPr="00606E1A" w:rsidRDefault="00CB64D4" w:rsidP="00CB64D4">
            <w:pPr>
              <w:suppressAutoHyphens w:val="0"/>
              <w:jc w:val="center"/>
              <w:rPr>
                <w:b/>
                <w:color w:val="000000"/>
                <w:szCs w:val="22"/>
                <w:lang w:eastAsia="cs-CZ"/>
              </w:rPr>
            </w:pPr>
            <w:r w:rsidRPr="00606E1A">
              <w:rPr>
                <w:b/>
                <w:color w:val="000000"/>
                <w:szCs w:val="22"/>
              </w:rPr>
              <w:t>168</w:t>
            </w:r>
          </w:p>
        </w:tc>
        <w:tc>
          <w:tcPr>
            <w:tcW w:w="1571" w:type="dxa"/>
            <w:tcBorders>
              <w:top w:val="single" w:sz="12" w:space="0" w:color="auto"/>
              <w:left w:val="nil"/>
              <w:bottom w:val="nil"/>
              <w:right w:val="nil"/>
            </w:tcBorders>
            <w:shd w:val="clear" w:color="auto" w:fill="auto"/>
            <w:noWrap/>
            <w:vAlign w:val="center"/>
            <w:hideMark/>
          </w:tcPr>
          <w:p w14:paraId="747908B5" w14:textId="2D34793B" w:rsidR="00CB64D4" w:rsidRPr="00606E1A" w:rsidRDefault="00CB64D4" w:rsidP="00CB64D4">
            <w:pPr>
              <w:suppressAutoHyphens w:val="0"/>
              <w:jc w:val="center"/>
              <w:rPr>
                <w:color w:val="000000"/>
                <w:szCs w:val="22"/>
                <w:lang w:eastAsia="cs-CZ"/>
              </w:rPr>
            </w:pPr>
            <w:r w:rsidRPr="00606E1A">
              <w:rPr>
                <w:color w:val="000000"/>
                <w:szCs w:val="22"/>
              </w:rPr>
              <w:t>142</w:t>
            </w:r>
          </w:p>
        </w:tc>
        <w:tc>
          <w:tcPr>
            <w:tcW w:w="1571" w:type="dxa"/>
            <w:tcBorders>
              <w:top w:val="single" w:sz="12" w:space="0" w:color="auto"/>
              <w:left w:val="double" w:sz="6" w:space="0" w:color="auto"/>
              <w:bottom w:val="nil"/>
              <w:right w:val="single" w:sz="8" w:space="0" w:color="auto"/>
            </w:tcBorders>
            <w:shd w:val="clear" w:color="auto" w:fill="auto"/>
            <w:noWrap/>
            <w:vAlign w:val="center"/>
            <w:hideMark/>
          </w:tcPr>
          <w:p w14:paraId="6250094E" w14:textId="2CA41EA8" w:rsidR="00CB64D4" w:rsidRPr="00606E1A" w:rsidRDefault="00CB64D4" w:rsidP="00CB64D4">
            <w:pPr>
              <w:suppressAutoHyphens w:val="0"/>
              <w:jc w:val="center"/>
              <w:rPr>
                <w:color w:val="000000"/>
                <w:szCs w:val="22"/>
                <w:lang w:eastAsia="cs-CZ"/>
              </w:rPr>
            </w:pPr>
            <w:r w:rsidRPr="00606E1A">
              <w:rPr>
                <w:color w:val="000000"/>
                <w:szCs w:val="22"/>
              </w:rPr>
              <w:t>432</w:t>
            </w:r>
          </w:p>
        </w:tc>
      </w:tr>
      <w:tr w:rsidR="00CB64D4" w:rsidRPr="00606E1A" w14:paraId="7331430E" w14:textId="77777777" w:rsidTr="002779CF">
        <w:trPr>
          <w:trHeight w:val="320"/>
        </w:trPr>
        <w:tc>
          <w:tcPr>
            <w:tcW w:w="2785" w:type="dxa"/>
            <w:vMerge/>
            <w:tcBorders>
              <w:top w:val="nil"/>
              <w:left w:val="single" w:sz="8" w:space="0" w:color="auto"/>
              <w:bottom w:val="single" w:sz="4" w:space="0" w:color="auto"/>
              <w:right w:val="single" w:sz="4" w:space="0" w:color="auto"/>
            </w:tcBorders>
            <w:shd w:val="clear" w:color="auto" w:fill="auto"/>
            <w:vAlign w:val="center"/>
            <w:hideMark/>
          </w:tcPr>
          <w:p w14:paraId="164BFF25" w14:textId="77777777" w:rsidR="00CB64D4" w:rsidRPr="00606E1A" w:rsidRDefault="00CB64D4" w:rsidP="00CB64D4">
            <w:pPr>
              <w:suppressAutoHyphens w:val="0"/>
              <w:jc w:val="left"/>
              <w:rPr>
                <w:b/>
                <w:bCs/>
                <w:color w:val="000000"/>
                <w:szCs w:val="22"/>
                <w:lang w:eastAsia="cs-CZ"/>
              </w:rPr>
            </w:pPr>
          </w:p>
        </w:tc>
        <w:tc>
          <w:tcPr>
            <w:tcW w:w="1571" w:type="dxa"/>
            <w:tcBorders>
              <w:top w:val="single" w:sz="4" w:space="0" w:color="auto"/>
              <w:left w:val="nil"/>
              <w:bottom w:val="nil"/>
              <w:right w:val="single" w:sz="4" w:space="0" w:color="auto"/>
            </w:tcBorders>
            <w:shd w:val="clear" w:color="auto" w:fill="auto"/>
            <w:noWrap/>
            <w:vAlign w:val="center"/>
            <w:hideMark/>
          </w:tcPr>
          <w:p w14:paraId="7C87D8EC" w14:textId="31BC6889" w:rsidR="00CB64D4" w:rsidRPr="00606E1A" w:rsidRDefault="00CB64D4" w:rsidP="00CB64D4">
            <w:pPr>
              <w:suppressAutoHyphens w:val="0"/>
              <w:jc w:val="center"/>
              <w:rPr>
                <w:color w:val="000000"/>
                <w:szCs w:val="22"/>
                <w:lang w:eastAsia="cs-CZ"/>
              </w:rPr>
            </w:pPr>
            <w:r w:rsidRPr="00606E1A">
              <w:rPr>
                <w:color w:val="000000"/>
                <w:szCs w:val="22"/>
              </w:rPr>
              <w:t>28,24%</w:t>
            </w:r>
          </w:p>
        </w:tc>
        <w:tc>
          <w:tcPr>
            <w:tcW w:w="1571" w:type="dxa"/>
            <w:tcBorders>
              <w:top w:val="single" w:sz="4" w:space="0" w:color="auto"/>
              <w:left w:val="nil"/>
              <w:bottom w:val="nil"/>
              <w:right w:val="single" w:sz="4" w:space="0" w:color="auto"/>
            </w:tcBorders>
            <w:shd w:val="clear" w:color="auto" w:fill="auto"/>
            <w:noWrap/>
            <w:vAlign w:val="center"/>
            <w:hideMark/>
          </w:tcPr>
          <w:p w14:paraId="0299D591" w14:textId="26D928EF" w:rsidR="00CB64D4" w:rsidRPr="00606E1A" w:rsidRDefault="00CB64D4" w:rsidP="00CB64D4">
            <w:pPr>
              <w:suppressAutoHyphens w:val="0"/>
              <w:jc w:val="center"/>
              <w:rPr>
                <w:b/>
                <w:color w:val="000000"/>
                <w:szCs w:val="22"/>
                <w:lang w:eastAsia="cs-CZ"/>
              </w:rPr>
            </w:pPr>
            <w:r w:rsidRPr="00606E1A">
              <w:rPr>
                <w:b/>
                <w:color w:val="000000"/>
                <w:szCs w:val="22"/>
              </w:rPr>
              <w:t>38,89%</w:t>
            </w:r>
          </w:p>
        </w:tc>
        <w:tc>
          <w:tcPr>
            <w:tcW w:w="1571" w:type="dxa"/>
            <w:tcBorders>
              <w:top w:val="single" w:sz="4" w:space="0" w:color="auto"/>
              <w:left w:val="nil"/>
              <w:bottom w:val="nil"/>
              <w:right w:val="nil"/>
            </w:tcBorders>
            <w:shd w:val="clear" w:color="auto" w:fill="auto"/>
            <w:noWrap/>
            <w:vAlign w:val="center"/>
            <w:hideMark/>
          </w:tcPr>
          <w:p w14:paraId="62A2CAA7" w14:textId="5DC85012" w:rsidR="00CB64D4" w:rsidRPr="00606E1A" w:rsidRDefault="00CB64D4" w:rsidP="00CB64D4">
            <w:pPr>
              <w:suppressAutoHyphens w:val="0"/>
              <w:jc w:val="center"/>
              <w:rPr>
                <w:color w:val="000000"/>
                <w:szCs w:val="22"/>
                <w:lang w:eastAsia="cs-CZ"/>
              </w:rPr>
            </w:pPr>
            <w:r w:rsidRPr="00606E1A">
              <w:rPr>
                <w:color w:val="000000"/>
                <w:szCs w:val="22"/>
              </w:rPr>
              <w:t>32,87%</w:t>
            </w:r>
          </w:p>
        </w:tc>
        <w:tc>
          <w:tcPr>
            <w:tcW w:w="1571" w:type="dxa"/>
            <w:tcBorders>
              <w:top w:val="single" w:sz="4" w:space="0" w:color="auto"/>
              <w:left w:val="double" w:sz="6" w:space="0" w:color="auto"/>
              <w:bottom w:val="nil"/>
              <w:right w:val="single" w:sz="8" w:space="0" w:color="auto"/>
            </w:tcBorders>
            <w:shd w:val="clear" w:color="auto" w:fill="auto"/>
            <w:noWrap/>
            <w:vAlign w:val="center"/>
            <w:hideMark/>
          </w:tcPr>
          <w:p w14:paraId="1A45649B" w14:textId="7D7BA2EA" w:rsidR="00CB64D4" w:rsidRPr="00606E1A" w:rsidRDefault="00CB64D4" w:rsidP="00CB64D4">
            <w:pPr>
              <w:suppressAutoHyphens w:val="0"/>
              <w:jc w:val="center"/>
              <w:rPr>
                <w:color w:val="000000"/>
                <w:szCs w:val="22"/>
                <w:lang w:eastAsia="cs-CZ"/>
              </w:rPr>
            </w:pPr>
            <w:r w:rsidRPr="00606E1A">
              <w:rPr>
                <w:color w:val="000000"/>
                <w:szCs w:val="22"/>
              </w:rPr>
              <w:t>100%</w:t>
            </w:r>
          </w:p>
        </w:tc>
      </w:tr>
      <w:tr w:rsidR="00CB64D4" w:rsidRPr="00606E1A" w14:paraId="5A141285" w14:textId="77777777" w:rsidTr="002779CF">
        <w:trPr>
          <w:trHeight w:val="320"/>
        </w:trPr>
        <w:tc>
          <w:tcPr>
            <w:tcW w:w="2785" w:type="dxa"/>
            <w:vMerge w:val="restart"/>
            <w:tcBorders>
              <w:top w:val="double" w:sz="6" w:space="0" w:color="auto"/>
              <w:left w:val="single" w:sz="8" w:space="0" w:color="auto"/>
              <w:bottom w:val="single" w:sz="8" w:space="0" w:color="000000"/>
              <w:right w:val="single" w:sz="4" w:space="0" w:color="auto"/>
            </w:tcBorders>
            <w:shd w:val="clear" w:color="auto" w:fill="auto"/>
            <w:noWrap/>
            <w:vAlign w:val="center"/>
            <w:hideMark/>
          </w:tcPr>
          <w:p w14:paraId="43E66B7E" w14:textId="195BDAC7" w:rsidR="00CB64D4" w:rsidRPr="00606E1A" w:rsidRDefault="00CB64D4" w:rsidP="00CB64D4">
            <w:pPr>
              <w:suppressAutoHyphens w:val="0"/>
              <w:jc w:val="center"/>
              <w:rPr>
                <w:b/>
                <w:bCs/>
                <w:color w:val="000000"/>
                <w:szCs w:val="22"/>
                <w:lang w:eastAsia="cs-CZ"/>
              </w:rPr>
            </w:pPr>
            <w:r w:rsidRPr="00606E1A">
              <w:rPr>
                <w:b/>
                <w:bCs/>
                <w:color w:val="000000"/>
                <w:szCs w:val="22"/>
              </w:rPr>
              <w:t>Celkem</w:t>
            </w:r>
          </w:p>
        </w:tc>
        <w:tc>
          <w:tcPr>
            <w:tcW w:w="1571" w:type="dxa"/>
            <w:tcBorders>
              <w:top w:val="double" w:sz="6" w:space="0" w:color="auto"/>
              <w:left w:val="nil"/>
              <w:bottom w:val="single" w:sz="4" w:space="0" w:color="auto"/>
              <w:right w:val="single" w:sz="4" w:space="0" w:color="auto"/>
            </w:tcBorders>
            <w:shd w:val="clear" w:color="auto" w:fill="auto"/>
            <w:noWrap/>
            <w:vAlign w:val="center"/>
            <w:hideMark/>
          </w:tcPr>
          <w:p w14:paraId="79B6A0E7" w14:textId="29ACC3C1" w:rsidR="00CB64D4" w:rsidRPr="00606E1A" w:rsidRDefault="00CB64D4" w:rsidP="00CB64D4">
            <w:pPr>
              <w:suppressAutoHyphens w:val="0"/>
              <w:jc w:val="center"/>
              <w:rPr>
                <w:color w:val="000000"/>
                <w:szCs w:val="22"/>
                <w:lang w:eastAsia="cs-CZ"/>
              </w:rPr>
            </w:pPr>
            <w:r w:rsidRPr="00606E1A">
              <w:rPr>
                <w:color w:val="000000"/>
                <w:szCs w:val="22"/>
              </w:rPr>
              <w:t>384</w:t>
            </w:r>
          </w:p>
        </w:tc>
        <w:tc>
          <w:tcPr>
            <w:tcW w:w="1571" w:type="dxa"/>
            <w:tcBorders>
              <w:top w:val="double" w:sz="6" w:space="0" w:color="auto"/>
              <w:left w:val="nil"/>
              <w:bottom w:val="single" w:sz="4" w:space="0" w:color="auto"/>
              <w:right w:val="single" w:sz="4" w:space="0" w:color="auto"/>
            </w:tcBorders>
            <w:shd w:val="clear" w:color="auto" w:fill="auto"/>
            <w:noWrap/>
            <w:vAlign w:val="center"/>
            <w:hideMark/>
          </w:tcPr>
          <w:p w14:paraId="6E47BFD7" w14:textId="6DFE90E6" w:rsidR="00CB64D4" w:rsidRPr="00606E1A" w:rsidRDefault="00CB64D4" w:rsidP="00CB64D4">
            <w:pPr>
              <w:suppressAutoHyphens w:val="0"/>
              <w:jc w:val="center"/>
              <w:rPr>
                <w:b/>
                <w:color w:val="000000"/>
                <w:szCs w:val="22"/>
                <w:lang w:eastAsia="cs-CZ"/>
              </w:rPr>
            </w:pPr>
            <w:r w:rsidRPr="00606E1A">
              <w:rPr>
                <w:b/>
                <w:color w:val="000000"/>
                <w:szCs w:val="22"/>
              </w:rPr>
              <w:t>582</w:t>
            </w:r>
          </w:p>
        </w:tc>
        <w:tc>
          <w:tcPr>
            <w:tcW w:w="1571" w:type="dxa"/>
            <w:tcBorders>
              <w:top w:val="double" w:sz="6" w:space="0" w:color="auto"/>
              <w:left w:val="nil"/>
              <w:bottom w:val="single" w:sz="4" w:space="0" w:color="auto"/>
              <w:right w:val="nil"/>
            </w:tcBorders>
            <w:shd w:val="clear" w:color="auto" w:fill="auto"/>
            <w:noWrap/>
            <w:vAlign w:val="center"/>
            <w:hideMark/>
          </w:tcPr>
          <w:p w14:paraId="51979A1C" w14:textId="3F4AA863" w:rsidR="00CB64D4" w:rsidRPr="00606E1A" w:rsidRDefault="00CB64D4" w:rsidP="00CB64D4">
            <w:pPr>
              <w:suppressAutoHyphens w:val="0"/>
              <w:jc w:val="center"/>
              <w:rPr>
                <w:color w:val="000000"/>
                <w:szCs w:val="22"/>
                <w:lang w:eastAsia="cs-CZ"/>
              </w:rPr>
            </w:pPr>
            <w:r w:rsidRPr="00606E1A">
              <w:rPr>
                <w:color w:val="000000"/>
                <w:szCs w:val="22"/>
              </w:rPr>
              <w:t>467</w:t>
            </w:r>
          </w:p>
        </w:tc>
        <w:tc>
          <w:tcPr>
            <w:tcW w:w="1571" w:type="dxa"/>
            <w:tcBorders>
              <w:top w:val="double" w:sz="6" w:space="0" w:color="auto"/>
              <w:left w:val="double" w:sz="6" w:space="0" w:color="auto"/>
              <w:bottom w:val="single" w:sz="4" w:space="0" w:color="auto"/>
              <w:right w:val="single" w:sz="8" w:space="0" w:color="auto"/>
            </w:tcBorders>
            <w:shd w:val="clear" w:color="auto" w:fill="auto"/>
            <w:noWrap/>
            <w:vAlign w:val="center"/>
            <w:hideMark/>
          </w:tcPr>
          <w:p w14:paraId="3FFFF984" w14:textId="35D7A2A8" w:rsidR="00CB64D4" w:rsidRPr="00606E1A" w:rsidRDefault="00CB64D4" w:rsidP="00CB64D4">
            <w:pPr>
              <w:suppressAutoHyphens w:val="0"/>
              <w:jc w:val="center"/>
              <w:rPr>
                <w:color w:val="000000"/>
                <w:szCs w:val="22"/>
                <w:lang w:eastAsia="cs-CZ"/>
              </w:rPr>
            </w:pPr>
            <w:r w:rsidRPr="00606E1A">
              <w:rPr>
                <w:color w:val="000000"/>
                <w:szCs w:val="22"/>
              </w:rPr>
              <w:t>1433</w:t>
            </w:r>
          </w:p>
        </w:tc>
      </w:tr>
      <w:tr w:rsidR="00CB64D4" w:rsidRPr="00606E1A" w14:paraId="7E266943" w14:textId="77777777" w:rsidTr="002779CF">
        <w:trPr>
          <w:trHeight w:val="320"/>
        </w:trPr>
        <w:tc>
          <w:tcPr>
            <w:tcW w:w="2785" w:type="dxa"/>
            <w:vMerge/>
            <w:tcBorders>
              <w:top w:val="double" w:sz="6" w:space="0" w:color="auto"/>
              <w:left w:val="single" w:sz="8" w:space="0" w:color="auto"/>
              <w:bottom w:val="single" w:sz="8" w:space="0" w:color="000000"/>
              <w:right w:val="single" w:sz="4" w:space="0" w:color="auto"/>
            </w:tcBorders>
            <w:shd w:val="clear" w:color="auto" w:fill="auto"/>
            <w:vAlign w:val="center"/>
            <w:hideMark/>
          </w:tcPr>
          <w:p w14:paraId="4F1762CA" w14:textId="77777777" w:rsidR="00CB64D4" w:rsidRPr="00606E1A" w:rsidRDefault="00CB64D4" w:rsidP="00CB64D4">
            <w:pPr>
              <w:suppressAutoHyphens w:val="0"/>
              <w:jc w:val="left"/>
              <w:rPr>
                <w:b/>
                <w:bCs/>
                <w:color w:val="000000"/>
                <w:szCs w:val="22"/>
                <w:lang w:eastAsia="cs-CZ"/>
              </w:rPr>
            </w:pPr>
          </w:p>
        </w:tc>
        <w:tc>
          <w:tcPr>
            <w:tcW w:w="1571" w:type="dxa"/>
            <w:tcBorders>
              <w:top w:val="nil"/>
              <w:left w:val="nil"/>
              <w:bottom w:val="single" w:sz="8" w:space="0" w:color="auto"/>
              <w:right w:val="single" w:sz="4" w:space="0" w:color="auto"/>
            </w:tcBorders>
            <w:shd w:val="clear" w:color="auto" w:fill="auto"/>
            <w:noWrap/>
            <w:vAlign w:val="center"/>
            <w:hideMark/>
          </w:tcPr>
          <w:p w14:paraId="4F35BD7E" w14:textId="7509AE53" w:rsidR="00CB64D4" w:rsidRPr="00606E1A" w:rsidRDefault="00CB64D4" w:rsidP="00CB64D4">
            <w:pPr>
              <w:suppressAutoHyphens w:val="0"/>
              <w:jc w:val="center"/>
              <w:rPr>
                <w:color w:val="000000"/>
                <w:szCs w:val="22"/>
                <w:lang w:eastAsia="cs-CZ"/>
              </w:rPr>
            </w:pPr>
            <w:r w:rsidRPr="00606E1A">
              <w:rPr>
                <w:color w:val="000000"/>
                <w:szCs w:val="22"/>
              </w:rPr>
              <w:t>26,81%</w:t>
            </w:r>
          </w:p>
        </w:tc>
        <w:tc>
          <w:tcPr>
            <w:tcW w:w="1571" w:type="dxa"/>
            <w:tcBorders>
              <w:top w:val="nil"/>
              <w:left w:val="nil"/>
              <w:bottom w:val="single" w:sz="8" w:space="0" w:color="auto"/>
              <w:right w:val="single" w:sz="4" w:space="0" w:color="auto"/>
            </w:tcBorders>
            <w:shd w:val="clear" w:color="auto" w:fill="auto"/>
            <w:noWrap/>
            <w:vAlign w:val="center"/>
            <w:hideMark/>
          </w:tcPr>
          <w:p w14:paraId="5BB36A02" w14:textId="16669E77" w:rsidR="00CB64D4" w:rsidRPr="00606E1A" w:rsidRDefault="00CB64D4" w:rsidP="00CB64D4">
            <w:pPr>
              <w:suppressAutoHyphens w:val="0"/>
              <w:jc w:val="center"/>
              <w:rPr>
                <w:b/>
                <w:color w:val="000000"/>
                <w:szCs w:val="22"/>
                <w:lang w:eastAsia="cs-CZ"/>
              </w:rPr>
            </w:pPr>
            <w:r w:rsidRPr="00606E1A">
              <w:rPr>
                <w:b/>
                <w:color w:val="000000"/>
                <w:szCs w:val="22"/>
              </w:rPr>
              <w:t>40,60%</w:t>
            </w:r>
          </w:p>
        </w:tc>
        <w:tc>
          <w:tcPr>
            <w:tcW w:w="1571" w:type="dxa"/>
            <w:tcBorders>
              <w:top w:val="nil"/>
              <w:left w:val="nil"/>
              <w:bottom w:val="single" w:sz="8" w:space="0" w:color="auto"/>
              <w:right w:val="nil"/>
            </w:tcBorders>
            <w:shd w:val="clear" w:color="auto" w:fill="auto"/>
            <w:noWrap/>
            <w:vAlign w:val="center"/>
            <w:hideMark/>
          </w:tcPr>
          <w:p w14:paraId="0CF6A366" w14:textId="3B33EA12" w:rsidR="00CB64D4" w:rsidRPr="00606E1A" w:rsidRDefault="00CB64D4" w:rsidP="00CB64D4">
            <w:pPr>
              <w:suppressAutoHyphens w:val="0"/>
              <w:jc w:val="center"/>
              <w:rPr>
                <w:color w:val="000000"/>
                <w:szCs w:val="22"/>
                <w:lang w:eastAsia="cs-CZ"/>
              </w:rPr>
            </w:pPr>
            <w:r w:rsidRPr="00606E1A">
              <w:rPr>
                <w:color w:val="000000"/>
                <w:szCs w:val="22"/>
              </w:rPr>
              <w:t>32,59%</w:t>
            </w:r>
          </w:p>
        </w:tc>
        <w:tc>
          <w:tcPr>
            <w:tcW w:w="1571" w:type="dxa"/>
            <w:tcBorders>
              <w:top w:val="nil"/>
              <w:left w:val="double" w:sz="6" w:space="0" w:color="auto"/>
              <w:bottom w:val="single" w:sz="8" w:space="0" w:color="auto"/>
              <w:right w:val="single" w:sz="8" w:space="0" w:color="auto"/>
            </w:tcBorders>
            <w:shd w:val="clear" w:color="auto" w:fill="auto"/>
            <w:noWrap/>
            <w:vAlign w:val="center"/>
            <w:hideMark/>
          </w:tcPr>
          <w:p w14:paraId="6CE73D45" w14:textId="21C94B09" w:rsidR="00CB64D4" w:rsidRPr="00606E1A" w:rsidRDefault="00CB64D4" w:rsidP="00CB64D4">
            <w:pPr>
              <w:suppressAutoHyphens w:val="0"/>
              <w:jc w:val="center"/>
              <w:rPr>
                <w:color w:val="000000"/>
                <w:szCs w:val="22"/>
                <w:lang w:eastAsia="cs-CZ"/>
              </w:rPr>
            </w:pPr>
            <w:r w:rsidRPr="00606E1A">
              <w:rPr>
                <w:color w:val="000000"/>
                <w:szCs w:val="22"/>
              </w:rPr>
              <w:t>100%</w:t>
            </w:r>
          </w:p>
        </w:tc>
      </w:tr>
    </w:tbl>
    <w:p w14:paraId="086850A5" w14:textId="7DACA56C" w:rsidR="00BA730E" w:rsidRPr="00BD0213" w:rsidRDefault="00260E83" w:rsidP="009E2255">
      <w:pPr>
        <w:pStyle w:val="diplomka"/>
        <w:rPr>
          <w:i/>
          <w:sz w:val="22"/>
        </w:rPr>
      </w:pPr>
      <w:r w:rsidRPr="00BD0213">
        <w:rPr>
          <w:i/>
          <w:sz w:val="22"/>
        </w:rPr>
        <w:t>Zdroj: Vlastní zpracování</w:t>
      </w:r>
    </w:p>
    <w:p w14:paraId="20ED14EE" w14:textId="37797103" w:rsidR="0097769D" w:rsidRDefault="001D2F46" w:rsidP="009E2255">
      <w:pPr>
        <w:pStyle w:val="diplomka"/>
      </w:pPr>
      <w:r>
        <w:t>Rozložení podniků mezi jednotlivé životní fáze je podobné jako při předchozím postupu, t</w:t>
      </w:r>
      <w:r w:rsidR="0097769D">
        <w:t xml:space="preserve">o znamená, </w:t>
      </w:r>
      <w:r>
        <w:t xml:space="preserve">že nejvíce podniků se dle modelu nachází ve fázi dospělosti. Nicméně přechod mezi </w:t>
      </w:r>
      <w:r w:rsidR="008F1BB7">
        <w:t>fázemi</w:t>
      </w:r>
      <w:r>
        <w:t xml:space="preserve"> je pozvolnější, viz následující </w:t>
      </w:r>
      <w:r w:rsidR="00C05108">
        <w:t>Tabulka 11</w:t>
      </w:r>
      <w:r w:rsidR="00EA789F">
        <w:t>.</w:t>
      </w:r>
      <w:r w:rsidR="008F1BB7">
        <w:t xml:space="preserve"> Jak uvádějí autorky Jaafar a Halim (2016), většina podniků by měla zůstat ve stejné fázi z</w:t>
      </w:r>
      <w:r w:rsidR="001B6ABE">
        <w:t> roku</w:t>
      </w:r>
      <w:r w:rsidR="008F1BB7">
        <w:t xml:space="preserve"> na rok, navíc by měly podniky vykazovat spíše dopředný než zpětný vývoj. </w:t>
      </w:r>
      <w:r w:rsidR="001B6ABE">
        <w:t>To znamená, že největší část podniků, jež jsou v prvním období ve fázi dospělosti, by měla ve fázi následující zůstat ve fázi dospělosti, případně přejít do fáze úpadku.</w:t>
      </w:r>
    </w:p>
    <w:p w14:paraId="342634FD" w14:textId="61530FD0" w:rsidR="008C15FD" w:rsidRDefault="001B6ABE" w:rsidP="00C05108">
      <w:pPr>
        <w:pStyle w:val="diplomka"/>
      </w:pPr>
      <w:r>
        <w:t>Tyto předpoklady jsou při využití průměrovaných hodnot, tedy při zohlednění delšího časového horizontu, splněny</w:t>
      </w:r>
      <w:r w:rsidR="000A295E">
        <w:t xml:space="preserve"> (s výjimkou fáze úpadku)</w:t>
      </w:r>
      <w:r w:rsidR="006364E6">
        <w:t xml:space="preserve"> a indikují, že zohlednění delšího časového horizontu (stejně jako jej zohledňují i Ahsan et al., 2016 nebo Teixeira a Santos, 2006) je pro vícekriteriální analýzu vhodnější.</w:t>
      </w:r>
      <w:r w:rsidR="008C15FD">
        <w:br w:type="page"/>
      </w:r>
    </w:p>
    <w:p w14:paraId="438F6FAB" w14:textId="474C114F" w:rsidR="00EA789F" w:rsidRDefault="00EA789F" w:rsidP="00EA789F">
      <w:pPr>
        <w:pStyle w:val="Titulek"/>
        <w:keepNext/>
      </w:pPr>
      <w:bookmarkStart w:id="93" w:name="_Toc500324682"/>
      <w:bookmarkStart w:id="94" w:name="_Toc501531195"/>
      <w:bookmarkStart w:id="95" w:name="_Toc501551269"/>
      <w:r>
        <w:lastRenderedPageBreak/>
        <w:t xml:space="preserve">Tabulka </w:t>
      </w:r>
      <w:r>
        <w:fldChar w:fldCharType="begin"/>
      </w:r>
      <w:r>
        <w:instrText xml:space="preserve"> SEQ Tabulka \* ARABIC </w:instrText>
      </w:r>
      <w:r>
        <w:fldChar w:fldCharType="separate"/>
      </w:r>
      <w:r w:rsidR="002F4BCA">
        <w:rPr>
          <w:noProof/>
        </w:rPr>
        <w:t>11</w:t>
      </w:r>
      <w:r>
        <w:fldChar w:fldCharType="end"/>
      </w:r>
      <w:r>
        <w:t xml:space="preserve"> Ověření </w:t>
      </w:r>
      <w:r w:rsidR="00ED34AB">
        <w:t>vícekriteriální analýzy</w:t>
      </w:r>
      <w:r w:rsidR="003A4333">
        <w:t>: přechod mezi</w:t>
      </w:r>
      <w:r w:rsidR="0097769D">
        <w:t xml:space="preserve"> </w:t>
      </w:r>
      <w:r w:rsidR="003A4333">
        <w:t>fázemi</w:t>
      </w:r>
      <w:r w:rsidR="00C110B2">
        <w:t xml:space="preserve"> při prům</w:t>
      </w:r>
      <w:r w:rsidR="00ED34AB">
        <w:t>.</w:t>
      </w:r>
      <w:r w:rsidR="00C110B2">
        <w:t xml:space="preserve"> hodnotách</w:t>
      </w:r>
      <w:bookmarkEnd w:id="93"/>
      <w:bookmarkEnd w:id="94"/>
      <w:bookmarkEnd w:id="95"/>
    </w:p>
    <w:tbl>
      <w:tblPr>
        <w:tblW w:w="9021" w:type="dxa"/>
        <w:tblLayout w:type="fixed"/>
        <w:tblCellMar>
          <w:left w:w="70" w:type="dxa"/>
          <w:right w:w="70" w:type="dxa"/>
        </w:tblCellMar>
        <w:tblLook w:val="04A0" w:firstRow="1" w:lastRow="0" w:firstColumn="1" w:lastColumn="0" w:noHBand="0" w:noVBand="1"/>
      </w:tblPr>
      <w:tblGrid>
        <w:gridCol w:w="588"/>
        <w:gridCol w:w="1771"/>
        <w:gridCol w:w="1332"/>
        <w:gridCol w:w="1332"/>
        <w:gridCol w:w="1333"/>
        <w:gridCol w:w="1332"/>
        <w:gridCol w:w="1333"/>
      </w:tblGrid>
      <w:tr w:rsidR="0097769D" w:rsidRPr="00606E1A" w14:paraId="13867BBE" w14:textId="77777777" w:rsidTr="0097769D">
        <w:trPr>
          <w:trHeight w:val="304"/>
        </w:trPr>
        <w:tc>
          <w:tcPr>
            <w:tcW w:w="2359" w:type="dxa"/>
            <w:gridSpan w:val="2"/>
            <w:vMerge w:val="restart"/>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center"/>
            <w:hideMark/>
          </w:tcPr>
          <w:p w14:paraId="53BE9E69" w14:textId="329C6AF0"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14</w:t>
            </w:r>
          </w:p>
        </w:tc>
        <w:tc>
          <w:tcPr>
            <w:tcW w:w="6662" w:type="dxa"/>
            <w:gridSpan w:val="5"/>
            <w:tcBorders>
              <w:top w:val="single" w:sz="8" w:space="0" w:color="auto"/>
              <w:left w:val="nil"/>
              <w:bottom w:val="single" w:sz="4" w:space="0" w:color="auto"/>
              <w:right w:val="single" w:sz="8" w:space="0" w:color="000000"/>
            </w:tcBorders>
            <w:shd w:val="clear" w:color="auto" w:fill="8EAADB" w:themeFill="accent1" w:themeFillTint="99"/>
            <w:noWrap/>
            <w:vAlign w:val="center"/>
            <w:hideMark/>
          </w:tcPr>
          <w:p w14:paraId="52D0136F" w14:textId="2B676DFA"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2013/2014</w:t>
            </w:r>
          </w:p>
        </w:tc>
      </w:tr>
      <w:tr w:rsidR="0097769D" w:rsidRPr="00606E1A" w14:paraId="67A5D4B4" w14:textId="77777777" w:rsidTr="0097769D">
        <w:trPr>
          <w:trHeight w:val="304"/>
        </w:trPr>
        <w:tc>
          <w:tcPr>
            <w:tcW w:w="2359" w:type="dxa"/>
            <w:gridSpan w:val="2"/>
            <w:vMerge/>
            <w:tcBorders>
              <w:top w:val="single" w:sz="8" w:space="0" w:color="auto"/>
              <w:left w:val="single" w:sz="8" w:space="0" w:color="auto"/>
              <w:bottom w:val="single" w:sz="4" w:space="0" w:color="auto"/>
              <w:right w:val="single" w:sz="4" w:space="0" w:color="auto"/>
            </w:tcBorders>
            <w:vAlign w:val="center"/>
            <w:hideMark/>
          </w:tcPr>
          <w:p w14:paraId="2945E983" w14:textId="77777777" w:rsidR="0097769D" w:rsidRPr="00606E1A" w:rsidRDefault="0097769D" w:rsidP="0097769D">
            <w:pPr>
              <w:suppressAutoHyphens w:val="0"/>
              <w:jc w:val="left"/>
              <w:rPr>
                <w:b/>
                <w:bCs/>
                <w:color w:val="000000"/>
                <w:szCs w:val="22"/>
                <w:lang w:eastAsia="cs-CZ"/>
              </w:rPr>
            </w:pPr>
          </w:p>
        </w:tc>
        <w:tc>
          <w:tcPr>
            <w:tcW w:w="1332" w:type="dxa"/>
            <w:tcBorders>
              <w:top w:val="nil"/>
              <w:left w:val="nil"/>
              <w:bottom w:val="single" w:sz="4" w:space="0" w:color="auto"/>
              <w:right w:val="single" w:sz="4" w:space="0" w:color="auto"/>
            </w:tcBorders>
            <w:shd w:val="clear" w:color="auto" w:fill="auto"/>
            <w:noWrap/>
            <w:vAlign w:val="center"/>
            <w:hideMark/>
          </w:tcPr>
          <w:p w14:paraId="7A1C16FC"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Růst</w:t>
            </w:r>
          </w:p>
        </w:tc>
        <w:tc>
          <w:tcPr>
            <w:tcW w:w="1332" w:type="dxa"/>
            <w:tcBorders>
              <w:top w:val="nil"/>
              <w:left w:val="nil"/>
              <w:bottom w:val="single" w:sz="4" w:space="0" w:color="auto"/>
              <w:right w:val="single" w:sz="4" w:space="0" w:color="auto"/>
            </w:tcBorders>
            <w:shd w:val="clear" w:color="auto" w:fill="auto"/>
            <w:noWrap/>
            <w:vAlign w:val="center"/>
            <w:hideMark/>
          </w:tcPr>
          <w:p w14:paraId="22AABDEE"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Dospělost</w:t>
            </w:r>
          </w:p>
        </w:tc>
        <w:tc>
          <w:tcPr>
            <w:tcW w:w="1333" w:type="dxa"/>
            <w:tcBorders>
              <w:top w:val="nil"/>
              <w:left w:val="nil"/>
              <w:bottom w:val="single" w:sz="4" w:space="0" w:color="auto"/>
              <w:right w:val="single" w:sz="4" w:space="0" w:color="auto"/>
            </w:tcBorders>
            <w:shd w:val="clear" w:color="auto" w:fill="auto"/>
            <w:noWrap/>
            <w:vAlign w:val="center"/>
            <w:hideMark/>
          </w:tcPr>
          <w:p w14:paraId="0B451B05"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Úpadek</w:t>
            </w:r>
          </w:p>
        </w:tc>
        <w:tc>
          <w:tcPr>
            <w:tcW w:w="1332" w:type="dxa"/>
            <w:tcBorders>
              <w:top w:val="nil"/>
              <w:left w:val="nil"/>
              <w:bottom w:val="single" w:sz="4" w:space="0" w:color="auto"/>
              <w:right w:val="nil"/>
            </w:tcBorders>
            <w:shd w:val="clear" w:color="auto" w:fill="auto"/>
            <w:noWrap/>
            <w:vAlign w:val="center"/>
            <w:hideMark/>
          </w:tcPr>
          <w:p w14:paraId="752A5432"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N/A</w:t>
            </w:r>
          </w:p>
        </w:tc>
        <w:tc>
          <w:tcPr>
            <w:tcW w:w="1333" w:type="dxa"/>
            <w:tcBorders>
              <w:top w:val="nil"/>
              <w:left w:val="double" w:sz="6" w:space="0" w:color="auto"/>
              <w:bottom w:val="single" w:sz="4" w:space="0" w:color="auto"/>
              <w:right w:val="single" w:sz="8" w:space="0" w:color="auto"/>
            </w:tcBorders>
            <w:shd w:val="clear" w:color="auto" w:fill="auto"/>
            <w:noWrap/>
            <w:vAlign w:val="center"/>
            <w:hideMark/>
          </w:tcPr>
          <w:p w14:paraId="73ED0A02"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Celkem</w:t>
            </w:r>
          </w:p>
        </w:tc>
      </w:tr>
      <w:tr w:rsidR="0097769D" w:rsidRPr="00606E1A" w14:paraId="1D02D60B" w14:textId="77777777" w:rsidTr="001D4E4B">
        <w:trPr>
          <w:trHeight w:val="304"/>
        </w:trPr>
        <w:tc>
          <w:tcPr>
            <w:tcW w:w="588"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5FDDDF78" w14:textId="4D48F564"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2012/2013</w:t>
            </w:r>
          </w:p>
        </w:tc>
        <w:tc>
          <w:tcPr>
            <w:tcW w:w="17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2F5E1" w14:textId="77777777" w:rsidR="0097769D" w:rsidRPr="00606E1A" w:rsidRDefault="0097769D" w:rsidP="0097769D">
            <w:pPr>
              <w:suppressAutoHyphens w:val="0"/>
              <w:jc w:val="left"/>
              <w:rPr>
                <w:b/>
                <w:bCs/>
                <w:color w:val="000000"/>
                <w:szCs w:val="22"/>
                <w:lang w:eastAsia="cs-CZ"/>
              </w:rPr>
            </w:pPr>
            <w:r w:rsidRPr="00606E1A">
              <w:rPr>
                <w:b/>
                <w:bCs/>
                <w:color w:val="000000"/>
                <w:szCs w:val="22"/>
                <w:lang w:eastAsia="cs-CZ"/>
              </w:rPr>
              <w:t>Růst</w:t>
            </w:r>
          </w:p>
        </w:tc>
        <w:tc>
          <w:tcPr>
            <w:tcW w:w="1332" w:type="dxa"/>
            <w:tcBorders>
              <w:top w:val="nil"/>
              <w:left w:val="nil"/>
              <w:bottom w:val="nil"/>
              <w:right w:val="single" w:sz="4" w:space="0" w:color="auto"/>
            </w:tcBorders>
            <w:shd w:val="clear" w:color="auto" w:fill="D9E2F3" w:themeFill="accent1" w:themeFillTint="33"/>
            <w:noWrap/>
            <w:vAlign w:val="center"/>
            <w:hideMark/>
          </w:tcPr>
          <w:p w14:paraId="012F992D"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23</w:t>
            </w:r>
          </w:p>
        </w:tc>
        <w:tc>
          <w:tcPr>
            <w:tcW w:w="1332" w:type="dxa"/>
            <w:tcBorders>
              <w:top w:val="nil"/>
              <w:left w:val="nil"/>
              <w:bottom w:val="nil"/>
              <w:right w:val="single" w:sz="4" w:space="0" w:color="auto"/>
            </w:tcBorders>
            <w:shd w:val="clear" w:color="auto" w:fill="auto"/>
            <w:noWrap/>
            <w:vAlign w:val="center"/>
            <w:hideMark/>
          </w:tcPr>
          <w:p w14:paraId="1A13FE0F" w14:textId="77777777" w:rsidR="0097769D" w:rsidRPr="00606E1A" w:rsidRDefault="0097769D" w:rsidP="0097769D">
            <w:pPr>
              <w:suppressAutoHyphens w:val="0"/>
              <w:jc w:val="center"/>
              <w:rPr>
                <w:szCs w:val="22"/>
                <w:lang w:eastAsia="cs-CZ"/>
              </w:rPr>
            </w:pPr>
            <w:r w:rsidRPr="00606E1A">
              <w:rPr>
                <w:szCs w:val="22"/>
                <w:lang w:eastAsia="cs-CZ"/>
              </w:rPr>
              <w:t>19</w:t>
            </w:r>
          </w:p>
        </w:tc>
        <w:tc>
          <w:tcPr>
            <w:tcW w:w="1333" w:type="dxa"/>
            <w:tcBorders>
              <w:top w:val="nil"/>
              <w:left w:val="nil"/>
              <w:bottom w:val="nil"/>
              <w:right w:val="single" w:sz="4" w:space="0" w:color="auto"/>
            </w:tcBorders>
            <w:shd w:val="clear" w:color="auto" w:fill="auto"/>
            <w:noWrap/>
            <w:vAlign w:val="center"/>
            <w:hideMark/>
          </w:tcPr>
          <w:p w14:paraId="0C064D76"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18</w:t>
            </w:r>
          </w:p>
        </w:tc>
        <w:tc>
          <w:tcPr>
            <w:tcW w:w="1332" w:type="dxa"/>
            <w:tcBorders>
              <w:top w:val="nil"/>
              <w:left w:val="nil"/>
              <w:bottom w:val="nil"/>
              <w:right w:val="nil"/>
            </w:tcBorders>
            <w:shd w:val="clear" w:color="auto" w:fill="auto"/>
            <w:noWrap/>
            <w:vAlign w:val="center"/>
            <w:hideMark/>
          </w:tcPr>
          <w:p w14:paraId="68D655D5"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7</w:t>
            </w:r>
          </w:p>
        </w:tc>
        <w:tc>
          <w:tcPr>
            <w:tcW w:w="1333" w:type="dxa"/>
            <w:tcBorders>
              <w:top w:val="nil"/>
              <w:left w:val="double" w:sz="6" w:space="0" w:color="auto"/>
              <w:bottom w:val="nil"/>
              <w:right w:val="single" w:sz="8" w:space="0" w:color="auto"/>
            </w:tcBorders>
            <w:shd w:val="clear" w:color="auto" w:fill="auto"/>
            <w:noWrap/>
            <w:vAlign w:val="center"/>
            <w:hideMark/>
          </w:tcPr>
          <w:p w14:paraId="01A7CA26"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67</w:t>
            </w:r>
          </w:p>
        </w:tc>
      </w:tr>
      <w:tr w:rsidR="0097769D" w:rsidRPr="00606E1A" w14:paraId="2C4E7224" w14:textId="77777777" w:rsidTr="001D4E4B">
        <w:trPr>
          <w:trHeight w:val="304"/>
        </w:trPr>
        <w:tc>
          <w:tcPr>
            <w:tcW w:w="588" w:type="dxa"/>
            <w:vMerge/>
            <w:tcBorders>
              <w:top w:val="nil"/>
              <w:left w:val="single" w:sz="8" w:space="0" w:color="auto"/>
              <w:bottom w:val="single" w:sz="8" w:space="0" w:color="000000"/>
              <w:right w:val="single" w:sz="4" w:space="0" w:color="auto"/>
            </w:tcBorders>
            <w:vAlign w:val="center"/>
            <w:hideMark/>
          </w:tcPr>
          <w:p w14:paraId="10DA2D5B" w14:textId="77777777" w:rsidR="0097769D" w:rsidRPr="00606E1A" w:rsidRDefault="0097769D" w:rsidP="0097769D">
            <w:pPr>
              <w:suppressAutoHyphens w:val="0"/>
              <w:jc w:val="left"/>
              <w:rPr>
                <w:b/>
                <w:bCs/>
                <w:color w:val="000000"/>
                <w:szCs w:val="22"/>
                <w:lang w:eastAsia="cs-CZ"/>
              </w:rPr>
            </w:pPr>
          </w:p>
        </w:tc>
        <w:tc>
          <w:tcPr>
            <w:tcW w:w="1771" w:type="dxa"/>
            <w:vMerge/>
            <w:tcBorders>
              <w:top w:val="nil"/>
              <w:left w:val="single" w:sz="4" w:space="0" w:color="auto"/>
              <w:bottom w:val="single" w:sz="12" w:space="0" w:color="auto"/>
              <w:right w:val="single" w:sz="4" w:space="0" w:color="auto"/>
            </w:tcBorders>
            <w:shd w:val="clear" w:color="auto" w:fill="auto"/>
            <w:vAlign w:val="center"/>
            <w:hideMark/>
          </w:tcPr>
          <w:p w14:paraId="1D0AB45F" w14:textId="77777777" w:rsidR="0097769D" w:rsidRPr="00606E1A" w:rsidRDefault="0097769D" w:rsidP="0097769D">
            <w:pPr>
              <w:suppressAutoHyphens w:val="0"/>
              <w:jc w:val="left"/>
              <w:rPr>
                <w:b/>
                <w:bCs/>
                <w:color w:val="000000"/>
                <w:szCs w:val="22"/>
                <w:lang w:eastAsia="cs-CZ"/>
              </w:rPr>
            </w:pPr>
          </w:p>
        </w:tc>
        <w:tc>
          <w:tcPr>
            <w:tcW w:w="1332"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3EB6541A" w14:textId="77777777" w:rsidR="0097769D" w:rsidRPr="00606E1A" w:rsidRDefault="0097769D" w:rsidP="0097769D">
            <w:pPr>
              <w:suppressAutoHyphens w:val="0"/>
              <w:jc w:val="center"/>
              <w:rPr>
                <w:b/>
                <w:bCs/>
                <w:color w:val="000000"/>
                <w:sz w:val="20"/>
                <w:lang w:eastAsia="cs-CZ"/>
              </w:rPr>
            </w:pPr>
            <w:r w:rsidRPr="00606E1A">
              <w:rPr>
                <w:b/>
                <w:bCs/>
                <w:color w:val="000000"/>
                <w:sz w:val="20"/>
                <w:lang w:eastAsia="cs-CZ"/>
              </w:rPr>
              <w:t>34,3%</w:t>
            </w:r>
          </w:p>
        </w:tc>
        <w:tc>
          <w:tcPr>
            <w:tcW w:w="1332" w:type="dxa"/>
            <w:tcBorders>
              <w:top w:val="single" w:sz="4" w:space="0" w:color="auto"/>
              <w:left w:val="nil"/>
              <w:bottom w:val="single" w:sz="12" w:space="0" w:color="auto"/>
              <w:right w:val="single" w:sz="4" w:space="0" w:color="auto"/>
            </w:tcBorders>
            <w:shd w:val="clear" w:color="auto" w:fill="auto"/>
            <w:noWrap/>
            <w:vAlign w:val="center"/>
            <w:hideMark/>
          </w:tcPr>
          <w:p w14:paraId="73C53263"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28,4%</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6F2AE650"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26,9%</w:t>
            </w:r>
          </w:p>
        </w:tc>
        <w:tc>
          <w:tcPr>
            <w:tcW w:w="1332" w:type="dxa"/>
            <w:tcBorders>
              <w:top w:val="single" w:sz="4" w:space="0" w:color="auto"/>
              <w:left w:val="nil"/>
              <w:bottom w:val="single" w:sz="12" w:space="0" w:color="auto"/>
              <w:right w:val="nil"/>
            </w:tcBorders>
            <w:shd w:val="clear" w:color="auto" w:fill="auto"/>
            <w:noWrap/>
            <w:vAlign w:val="center"/>
            <w:hideMark/>
          </w:tcPr>
          <w:p w14:paraId="5BD2900F"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10,4%</w:t>
            </w:r>
          </w:p>
        </w:tc>
        <w:tc>
          <w:tcPr>
            <w:tcW w:w="1333"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37ED792D"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100,0%</w:t>
            </w:r>
          </w:p>
        </w:tc>
      </w:tr>
      <w:tr w:rsidR="0097769D" w:rsidRPr="00606E1A" w14:paraId="1D420299" w14:textId="77777777" w:rsidTr="001D4E4B">
        <w:trPr>
          <w:trHeight w:val="320"/>
        </w:trPr>
        <w:tc>
          <w:tcPr>
            <w:tcW w:w="588" w:type="dxa"/>
            <w:vMerge/>
            <w:tcBorders>
              <w:top w:val="nil"/>
              <w:left w:val="single" w:sz="8" w:space="0" w:color="auto"/>
              <w:bottom w:val="single" w:sz="8" w:space="0" w:color="000000"/>
              <w:right w:val="single" w:sz="4" w:space="0" w:color="auto"/>
            </w:tcBorders>
            <w:vAlign w:val="center"/>
            <w:hideMark/>
          </w:tcPr>
          <w:p w14:paraId="587D8ACB" w14:textId="77777777" w:rsidR="0097769D" w:rsidRPr="00606E1A" w:rsidRDefault="0097769D" w:rsidP="0097769D">
            <w:pPr>
              <w:suppressAutoHyphens w:val="0"/>
              <w:jc w:val="left"/>
              <w:rPr>
                <w:b/>
                <w:bCs/>
                <w:color w:val="000000"/>
                <w:szCs w:val="22"/>
                <w:lang w:eastAsia="cs-CZ"/>
              </w:rPr>
            </w:pPr>
          </w:p>
        </w:tc>
        <w:tc>
          <w:tcPr>
            <w:tcW w:w="177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3428508" w14:textId="77777777" w:rsidR="0097769D" w:rsidRPr="00606E1A" w:rsidRDefault="0097769D" w:rsidP="0097769D">
            <w:pPr>
              <w:suppressAutoHyphens w:val="0"/>
              <w:jc w:val="left"/>
              <w:rPr>
                <w:b/>
                <w:bCs/>
                <w:color w:val="000000"/>
                <w:szCs w:val="22"/>
                <w:lang w:eastAsia="cs-CZ"/>
              </w:rPr>
            </w:pPr>
            <w:r w:rsidRPr="00606E1A">
              <w:rPr>
                <w:b/>
                <w:bCs/>
                <w:color w:val="000000"/>
                <w:szCs w:val="22"/>
                <w:lang w:eastAsia="cs-CZ"/>
              </w:rPr>
              <w:t>Dospělost</w:t>
            </w:r>
          </w:p>
        </w:tc>
        <w:tc>
          <w:tcPr>
            <w:tcW w:w="1332" w:type="dxa"/>
            <w:tcBorders>
              <w:top w:val="single" w:sz="12" w:space="0" w:color="auto"/>
              <w:left w:val="nil"/>
              <w:bottom w:val="nil"/>
              <w:right w:val="single" w:sz="4" w:space="0" w:color="auto"/>
            </w:tcBorders>
            <w:shd w:val="clear" w:color="auto" w:fill="auto"/>
            <w:noWrap/>
            <w:vAlign w:val="center"/>
            <w:hideMark/>
          </w:tcPr>
          <w:p w14:paraId="09F66458"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24</w:t>
            </w:r>
          </w:p>
        </w:tc>
        <w:tc>
          <w:tcPr>
            <w:tcW w:w="1332" w:type="dxa"/>
            <w:tcBorders>
              <w:top w:val="single" w:sz="12" w:space="0" w:color="auto"/>
              <w:left w:val="nil"/>
              <w:bottom w:val="nil"/>
              <w:right w:val="single" w:sz="4" w:space="0" w:color="auto"/>
            </w:tcBorders>
            <w:shd w:val="clear" w:color="auto" w:fill="D9E2F3" w:themeFill="accent1" w:themeFillTint="33"/>
            <w:noWrap/>
            <w:vAlign w:val="center"/>
            <w:hideMark/>
          </w:tcPr>
          <w:p w14:paraId="4C742EAD"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49</w:t>
            </w:r>
          </w:p>
        </w:tc>
        <w:tc>
          <w:tcPr>
            <w:tcW w:w="1333" w:type="dxa"/>
            <w:tcBorders>
              <w:top w:val="single" w:sz="12" w:space="0" w:color="auto"/>
              <w:left w:val="nil"/>
              <w:bottom w:val="nil"/>
              <w:right w:val="single" w:sz="4" w:space="0" w:color="auto"/>
            </w:tcBorders>
            <w:shd w:val="clear" w:color="auto" w:fill="auto"/>
            <w:noWrap/>
            <w:vAlign w:val="center"/>
            <w:hideMark/>
          </w:tcPr>
          <w:p w14:paraId="202F9138"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35</w:t>
            </w:r>
          </w:p>
        </w:tc>
        <w:tc>
          <w:tcPr>
            <w:tcW w:w="1332" w:type="dxa"/>
            <w:tcBorders>
              <w:top w:val="single" w:sz="12" w:space="0" w:color="auto"/>
              <w:left w:val="nil"/>
              <w:bottom w:val="nil"/>
              <w:right w:val="nil"/>
            </w:tcBorders>
            <w:shd w:val="clear" w:color="auto" w:fill="auto"/>
            <w:noWrap/>
            <w:vAlign w:val="center"/>
            <w:hideMark/>
          </w:tcPr>
          <w:p w14:paraId="5BE2DA2C"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18</w:t>
            </w:r>
          </w:p>
        </w:tc>
        <w:tc>
          <w:tcPr>
            <w:tcW w:w="1333" w:type="dxa"/>
            <w:tcBorders>
              <w:top w:val="single" w:sz="12" w:space="0" w:color="auto"/>
              <w:left w:val="double" w:sz="6" w:space="0" w:color="auto"/>
              <w:bottom w:val="nil"/>
              <w:right w:val="single" w:sz="8" w:space="0" w:color="auto"/>
            </w:tcBorders>
            <w:shd w:val="clear" w:color="auto" w:fill="auto"/>
            <w:noWrap/>
            <w:vAlign w:val="center"/>
            <w:hideMark/>
          </w:tcPr>
          <w:p w14:paraId="28D8B91B"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126</w:t>
            </w:r>
          </w:p>
        </w:tc>
      </w:tr>
      <w:tr w:rsidR="0097769D" w:rsidRPr="00606E1A" w14:paraId="72F72908" w14:textId="77777777" w:rsidTr="001D4E4B">
        <w:trPr>
          <w:trHeight w:val="335"/>
        </w:trPr>
        <w:tc>
          <w:tcPr>
            <w:tcW w:w="588" w:type="dxa"/>
            <w:vMerge/>
            <w:tcBorders>
              <w:top w:val="nil"/>
              <w:left w:val="single" w:sz="8" w:space="0" w:color="auto"/>
              <w:bottom w:val="single" w:sz="8" w:space="0" w:color="000000"/>
              <w:right w:val="single" w:sz="4" w:space="0" w:color="auto"/>
            </w:tcBorders>
            <w:vAlign w:val="center"/>
            <w:hideMark/>
          </w:tcPr>
          <w:p w14:paraId="086A6D7E" w14:textId="77777777" w:rsidR="0097769D" w:rsidRPr="00606E1A" w:rsidRDefault="0097769D" w:rsidP="0097769D">
            <w:pPr>
              <w:suppressAutoHyphens w:val="0"/>
              <w:jc w:val="left"/>
              <w:rPr>
                <w:b/>
                <w:bCs/>
                <w:color w:val="000000"/>
                <w:szCs w:val="22"/>
                <w:lang w:eastAsia="cs-CZ"/>
              </w:rPr>
            </w:pPr>
          </w:p>
        </w:tc>
        <w:tc>
          <w:tcPr>
            <w:tcW w:w="1771" w:type="dxa"/>
            <w:vMerge/>
            <w:tcBorders>
              <w:top w:val="nil"/>
              <w:left w:val="single" w:sz="4" w:space="0" w:color="auto"/>
              <w:bottom w:val="single" w:sz="12" w:space="0" w:color="auto"/>
              <w:right w:val="single" w:sz="4" w:space="0" w:color="auto"/>
            </w:tcBorders>
            <w:shd w:val="clear" w:color="auto" w:fill="auto"/>
            <w:vAlign w:val="center"/>
            <w:hideMark/>
          </w:tcPr>
          <w:p w14:paraId="75F7404E" w14:textId="77777777" w:rsidR="0097769D" w:rsidRPr="00606E1A" w:rsidRDefault="0097769D" w:rsidP="0097769D">
            <w:pPr>
              <w:suppressAutoHyphens w:val="0"/>
              <w:jc w:val="left"/>
              <w:rPr>
                <w:b/>
                <w:bCs/>
                <w:color w:val="000000"/>
                <w:szCs w:val="22"/>
                <w:lang w:eastAsia="cs-CZ"/>
              </w:rPr>
            </w:pPr>
          </w:p>
        </w:tc>
        <w:tc>
          <w:tcPr>
            <w:tcW w:w="1332" w:type="dxa"/>
            <w:tcBorders>
              <w:top w:val="single" w:sz="4" w:space="0" w:color="auto"/>
              <w:left w:val="nil"/>
              <w:bottom w:val="single" w:sz="12" w:space="0" w:color="auto"/>
              <w:right w:val="single" w:sz="4" w:space="0" w:color="auto"/>
            </w:tcBorders>
            <w:shd w:val="clear" w:color="auto" w:fill="auto"/>
            <w:noWrap/>
            <w:vAlign w:val="center"/>
            <w:hideMark/>
          </w:tcPr>
          <w:p w14:paraId="296ADFC2"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19,0%</w:t>
            </w:r>
          </w:p>
        </w:tc>
        <w:tc>
          <w:tcPr>
            <w:tcW w:w="1332"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0416CCDA" w14:textId="77777777" w:rsidR="0097769D" w:rsidRPr="00606E1A" w:rsidRDefault="0097769D" w:rsidP="0097769D">
            <w:pPr>
              <w:suppressAutoHyphens w:val="0"/>
              <w:jc w:val="center"/>
              <w:rPr>
                <w:b/>
                <w:bCs/>
                <w:color w:val="000000"/>
                <w:sz w:val="20"/>
                <w:lang w:eastAsia="cs-CZ"/>
              </w:rPr>
            </w:pPr>
            <w:r w:rsidRPr="00606E1A">
              <w:rPr>
                <w:b/>
                <w:bCs/>
                <w:color w:val="000000"/>
                <w:sz w:val="20"/>
                <w:lang w:eastAsia="cs-CZ"/>
              </w:rPr>
              <w:t>38,9%</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79BD8396"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27,8%</w:t>
            </w:r>
          </w:p>
        </w:tc>
        <w:tc>
          <w:tcPr>
            <w:tcW w:w="1332" w:type="dxa"/>
            <w:tcBorders>
              <w:top w:val="single" w:sz="4" w:space="0" w:color="auto"/>
              <w:left w:val="nil"/>
              <w:bottom w:val="single" w:sz="12" w:space="0" w:color="auto"/>
              <w:right w:val="nil"/>
            </w:tcBorders>
            <w:shd w:val="clear" w:color="auto" w:fill="auto"/>
            <w:noWrap/>
            <w:vAlign w:val="center"/>
            <w:hideMark/>
          </w:tcPr>
          <w:p w14:paraId="766DFAC3"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14,3%</w:t>
            </w:r>
          </w:p>
        </w:tc>
        <w:tc>
          <w:tcPr>
            <w:tcW w:w="1333"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743A12FB"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100,0%</w:t>
            </w:r>
          </w:p>
        </w:tc>
      </w:tr>
      <w:tr w:rsidR="0097769D" w:rsidRPr="00606E1A" w14:paraId="54934E55" w14:textId="77777777" w:rsidTr="001D4E4B">
        <w:trPr>
          <w:trHeight w:val="320"/>
        </w:trPr>
        <w:tc>
          <w:tcPr>
            <w:tcW w:w="588" w:type="dxa"/>
            <w:vMerge/>
            <w:tcBorders>
              <w:top w:val="nil"/>
              <w:left w:val="single" w:sz="8" w:space="0" w:color="auto"/>
              <w:bottom w:val="single" w:sz="8" w:space="0" w:color="000000"/>
              <w:right w:val="single" w:sz="4" w:space="0" w:color="auto"/>
            </w:tcBorders>
            <w:vAlign w:val="center"/>
            <w:hideMark/>
          </w:tcPr>
          <w:p w14:paraId="0EEE0FDF" w14:textId="77777777" w:rsidR="0097769D" w:rsidRPr="00606E1A" w:rsidRDefault="0097769D" w:rsidP="0097769D">
            <w:pPr>
              <w:suppressAutoHyphens w:val="0"/>
              <w:jc w:val="left"/>
              <w:rPr>
                <w:b/>
                <w:bCs/>
                <w:color w:val="000000"/>
                <w:szCs w:val="22"/>
                <w:lang w:eastAsia="cs-CZ"/>
              </w:rPr>
            </w:pPr>
          </w:p>
        </w:tc>
        <w:tc>
          <w:tcPr>
            <w:tcW w:w="177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DE38A25" w14:textId="77777777" w:rsidR="0097769D" w:rsidRPr="00606E1A" w:rsidRDefault="0097769D" w:rsidP="0097769D">
            <w:pPr>
              <w:suppressAutoHyphens w:val="0"/>
              <w:jc w:val="left"/>
              <w:rPr>
                <w:b/>
                <w:bCs/>
                <w:color w:val="000000"/>
                <w:szCs w:val="22"/>
                <w:lang w:eastAsia="cs-CZ"/>
              </w:rPr>
            </w:pPr>
            <w:r w:rsidRPr="00606E1A">
              <w:rPr>
                <w:b/>
                <w:bCs/>
                <w:color w:val="000000"/>
                <w:szCs w:val="22"/>
                <w:lang w:eastAsia="cs-CZ"/>
              </w:rPr>
              <w:t>Úpadek</w:t>
            </w:r>
          </w:p>
        </w:tc>
        <w:tc>
          <w:tcPr>
            <w:tcW w:w="1332" w:type="dxa"/>
            <w:tcBorders>
              <w:top w:val="single" w:sz="12" w:space="0" w:color="auto"/>
              <w:left w:val="nil"/>
              <w:bottom w:val="nil"/>
              <w:right w:val="single" w:sz="4" w:space="0" w:color="auto"/>
            </w:tcBorders>
            <w:shd w:val="clear" w:color="auto" w:fill="auto"/>
            <w:noWrap/>
            <w:vAlign w:val="center"/>
            <w:hideMark/>
          </w:tcPr>
          <w:p w14:paraId="7D3786C1"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19</w:t>
            </w:r>
          </w:p>
        </w:tc>
        <w:tc>
          <w:tcPr>
            <w:tcW w:w="1332" w:type="dxa"/>
            <w:tcBorders>
              <w:top w:val="single" w:sz="12" w:space="0" w:color="auto"/>
              <w:left w:val="nil"/>
              <w:bottom w:val="nil"/>
              <w:right w:val="single" w:sz="4" w:space="0" w:color="auto"/>
            </w:tcBorders>
            <w:shd w:val="clear" w:color="auto" w:fill="auto"/>
            <w:noWrap/>
            <w:vAlign w:val="center"/>
            <w:hideMark/>
          </w:tcPr>
          <w:p w14:paraId="563987BB"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41</w:t>
            </w:r>
          </w:p>
        </w:tc>
        <w:tc>
          <w:tcPr>
            <w:tcW w:w="1333" w:type="dxa"/>
            <w:tcBorders>
              <w:top w:val="single" w:sz="12" w:space="0" w:color="auto"/>
              <w:left w:val="nil"/>
              <w:bottom w:val="nil"/>
              <w:right w:val="single" w:sz="4" w:space="0" w:color="auto"/>
            </w:tcBorders>
            <w:shd w:val="clear" w:color="auto" w:fill="D9E2F3" w:themeFill="accent1" w:themeFillTint="33"/>
            <w:noWrap/>
            <w:vAlign w:val="center"/>
            <w:hideMark/>
          </w:tcPr>
          <w:p w14:paraId="7819073E"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29</w:t>
            </w:r>
          </w:p>
        </w:tc>
        <w:tc>
          <w:tcPr>
            <w:tcW w:w="1332" w:type="dxa"/>
            <w:tcBorders>
              <w:top w:val="single" w:sz="12" w:space="0" w:color="auto"/>
              <w:left w:val="nil"/>
              <w:bottom w:val="nil"/>
              <w:right w:val="nil"/>
            </w:tcBorders>
            <w:shd w:val="clear" w:color="auto" w:fill="auto"/>
            <w:noWrap/>
            <w:vAlign w:val="center"/>
            <w:hideMark/>
          </w:tcPr>
          <w:p w14:paraId="7337CE74"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11</w:t>
            </w:r>
          </w:p>
        </w:tc>
        <w:tc>
          <w:tcPr>
            <w:tcW w:w="1333" w:type="dxa"/>
            <w:tcBorders>
              <w:top w:val="single" w:sz="12" w:space="0" w:color="auto"/>
              <w:left w:val="double" w:sz="6" w:space="0" w:color="auto"/>
              <w:bottom w:val="nil"/>
              <w:right w:val="single" w:sz="8" w:space="0" w:color="auto"/>
            </w:tcBorders>
            <w:shd w:val="clear" w:color="auto" w:fill="auto"/>
            <w:noWrap/>
            <w:vAlign w:val="center"/>
            <w:hideMark/>
          </w:tcPr>
          <w:p w14:paraId="3EF83EF0"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100</w:t>
            </w:r>
          </w:p>
        </w:tc>
      </w:tr>
      <w:tr w:rsidR="0097769D" w:rsidRPr="00606E1A" w14:paraId="02A40E53" w14:textId="77777777" w:rsidTr="001D4E4B">
        <w:trPr>
          <w:trHeight w:val="320"/>
        </w:trPr>
        <w:tc>
          <w:tcPr>
            <w:tcW w:w="588" w:type="dxa"/>
            <w:vMerge/>
            <w:tcBorders>
              <w:top w:val="nil"/>
              <w:left w:val="single" w:sz="8" w:space="0" w:color="auto"/>
              <w:bottom w:val="single" w:sz="8" w:space="0" w:color="000000"/>
              <w:right w:val="single" w:sz="4" w:space="0" w:color="auto"/>
            </w:tcBorders>
            <w:vAlign w:val="center"/>
            <w:hideMark/>
          </w:tcPr>
          <w:p w14:paraId="32310838" w14:textId="77777777" w:rsidR="0097769D" w:rsidRPr="00606E1A" w:rsidRDefault="0097769D" w:rsidP="0097769D">
            <w:pPr>
              <w:suppressAutoHyphens w:val="0"/>
              <w:jc w:val="left"/>
              <w:rPr>
                <w:b/>
                <w:bCs/>
                <w:color w:val="000000"/>
                <w:szCs w:val="22"/>
                <w:lang w:eastAsia="cs-CZ"/>
              </w:rPr>
            </w:pPr>
          </w:p>
        </w:tc>
        <w:tc>
          <w:tcPr>
            <w:tcW w:w="1771" w:type="dxa"/>
            <w:vMerge/>
            <w:tcBorders>
              <w:top w:val="nil"/>
              <w:left w:val="single" w:sz="4" w:space="0" w:color="auto"/>
              <w:bottom w:val="single" w:sz="4" w:space="0" w:color="auto"/>
              <w:right w:val="single" w:sz="4" w:space="0" w:color="auto"/>
            </w:tcBorders>
            <w:shd w:val="clear" w:color="auto" w:fill="auto"/>
            <w:vAlign w:val="center"/>
            <w:hideMark/>
          </w:tcPr>
          <w:p w14:paraId="1E15110E" w14:textId="77777777" w:rsidR="0097769D" w:rsidRPr="00606E1A" w:rsidRDefault="0097769D" w:rsidP="0097769D">
            <w:pPr>
              <w:suppressAutoHyphens w:val="0"/>
              <w:jc w:val="left"/>
              <w:rPr>
                <w:b/>
                <w:bCs/>
                <w:color w:val="000000"/>
                <w:szCs w:val="22"/>
                <w:lang w:eastAsia="cs-CZ"/>
              </w:rPr>
            </w:pPr>
          </w:p>
        </w:tc>
        <w:tc>
          <w:tcPr>
            <w:tcW w:w="1332" w:type="dxa"/>
            <w:tcBorders>
              <w:top w:val="single" w:sz="4" w:space="0" w:color="auto"/>
              <w:left w:val="nil"/>
              <w:bottom w:val="nil"/>
              <w:right w:val="single" w:sz="4" w:space="0" w:color="auto"/>
            </w:tcBorders>
            <w:shd w:val="clear" w:color="auto" w:fill="auto"/>
            <w:noWrap/>
            <w:vAlign w:val="center"/>
            <w:hideMark/>
          </w:tcPr>
          <w:p w14:paraId="293C0F38"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19,0%</w:t>
            </w:r>
          </w:p>
        </w:tc>
        <w:tc>
          <w:tcPr>
            <w:tcW w:w="1332" w:type="dxa"/>
            <w:tcBorders>
              <w:top w:val="single" w:sz="4" w:space="0" w:color="auto"/>
              <w:left w:val="nil"/>
              <w:bottom w:val="nil"/>
              <w:right w:val="single" w:sz="4" w:space="0" w:color="auto"/>
            </w:tcBorders>
            <w:shd w:val="clear" w:color="auto" w:fill="auto"/>
            <w:noWrap/>
            <w:vAlign w:val="center"/>
            <w:hideMark/>
          </w:tcPr>
          <w:p w14:paraId="0020959D" w14:textId="77777777" w:rsidR="0097769D" w:rsidRPr="00606E1A" w:rsidRDefault="0097769D" w:rsidP="0097769D">
            <w:pPr>
              <w:suppressAutoHyphens w:val="0"/>
              <w:jc w:val="center"/>
              <w:rPr>
                <w:b/>
                <w:bCs/>
                <w:color w:val="000000"/>
                <w:sz w:val="20"/>
                <w:lang w:eastAsia="cs-CZ"/>
              </w:rPr>
            </w:pPr>
            <w:r w:rsidRPr="00606E1A">
              <w:rPr>
                <w:b/>
                <w:bCs/>
                <w:color w:val="000000"/>
                <w:sz w:val="20"/>
                <w:lang w:eastAsia="cs-CZ"/>
              </w:rPr>
              <w:t>41,0%</w:t>
            </w:r>
          </w:p>
        </w:tc>
        <w:tc>
          <w:tcPr>
            <w:tcW w:w="1333" w:type="dxa"/>
            <w:tcBorders>
              <w:top w:val="single" w:sz="4" w:space="0" w:color="auto"/>
              <w:left w:val="nil"/>
              <w:bottom w:val="nil"/>
              <w:right w:val="single" w:sz="4" w:space="0" w:color="auto"/>
            </w:tcBorders>
            <w:shd w:val="clear" w:color="auto" w:fill="D9E2F3" w:themeFill="accent1" w:themeFillTint="33"/>
            <w:noWrap/>
            <w:vAlign w:val="center"/>
            <w:hideMark/>
          </w:tcPr>
          <w:p w14:paraId="7D185956"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29,0%</w:t>
            </w:r>
          </w:p>
        </w:tc>
        <w:tc>
          <w:tcPr>
            <w:tcW w:w="1332" w:type="dxa"/>
            <w:tcBorders>
              <w:top w:val="single" w:sz="4" w:space="0" w:color="auto"/>
              <w:left w:val="nil"/>
              <w:bottom w:val="nil"/>
              <w:right w:val="nil"/>
            </w:tcBorders>
            <w:shd w:val="clear" w:color="auto" w:fill="auto"/>
            <w:noWrap/>
            <w:vAlign w:val="center"/>
            <w:hideMark/>
          </w:tcPr>
          <w:p w14:paraId="2A282604"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11,0%</w:t>
            </w:r>
          </w:p>
        </w:tc>
        <w:tc>
          <w:tcPr>
            <w:tcW w:w="1333" w:type="dxa"/>
            <w:tcBorders>
              <w:top w:val="single" w:sz="4" w:space="0" w:color="auto"/>
              <w:left w:val="double" w:sz="6" w:space="0" w:color="auto"/>
              <w:bottom w:val="nil"/>
              <w:right w:val="single" w:sz="8" w:space="0" w:color="auto"/>
            </w:tcBorders>
            <w:shd w:val="clear" w:color="auto" w:fill="auto"/>
            <w:noWrap/>
            <w:vAlign w:val="center"/>
            <w:hideMark/>
          </w:tcPr>
          <w:p w14:paraId="61472D5C"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100,0%</w:t>
            </w:r>
          </w:p>
        </w:tc>
      </w:tr>
      <w:tr w:rsidR="0097769D" w:rsidRPr="00606E1A" w14:paraId="3D133110" w14:textId="77777777" w:rsidTr="00917CFA">
        <w:trPr>
          <w:trHeight w:val="335"/>
        </w:trPr>
        <w:tc>
          <w:tcPr>
            <w:tcW w:w="588" w:type="dxa"/>
            <w:vMerge/>
            <w:tcBorders>
              <w:top w:val="nil"/>
              <w:left w:val="single" w:sz="8" w:space="0" w:color="auto"/>
              <w:bottom w:val="single" w:sz="8" w:space="0" w:color="000000"/>
              <w:right w:val="single" w:sz="4" w:space="0" w:color="auto"/>
            </w:tcBorders>
            <w:vAlign w:val="center"/>
            <w:hideMark/>
          </w:tcPr>
          <w:p w14:paraId="6AC628D8" w14:textId="77777777" w:rsidR="0097769D" w:rsidRPr="00606E1A" w:rsidRDefault="0097769D" w:rsidP="0097769D">
            <w:pPr>
              <w:suppressAutoHyphens w:val="0"/>
              <w:jc w:val="left"/>
              <w:rPr>
                <w:b/>
                <w:bCs/>
                <w:color w:val="000000"/>
                <w:szCs w:val="22"/>
                <w:lang w:eastAsia="cs-CZ"/>
              </w:rPr>
            </w:pPr>
          </w:p>
        </w:tc>
        <w:tc>
          <w:tcPr>
            <w:tcW w:w="1771" w:type="dxa"/>
            <w:tcBorders>
              <w:top w:val="double" w:sz="6" w:space="0" w:color="auto"/>
              <w:left w:val="nil"/>
              <w:bottom w:val="single" w:sz="8" w:space="0" w:color="auto"/>
              <w:right w:val="single" w:sz="4" w:space="0" w:color="auto"/>
            </w:tcBorders>
            <w:shd w:val="clear" w:color="auto" w:fill="auto"/>
            <w:noWrap/>
            <w:vAlign w:val="center"/>
            <w:hideMark/>
          </w:tcPr>
          <w:p w14:paraId="4F19C422" w14:textId="77777777" w:rsidR="0097769D" w:rsidRPr="00606E1A" w:rsidRDefault="0097769D" w:rsidP="0097769D">
            <w:pPr>
              <w:suppressAutoHyphens w:val="0"/>
              <w:jc w:val="left"/>
              <w:rPr>
                <w:b/>
                <w:bCs/>
                <w:color w:val="000000"/>
                <w:szCs w:val="22"/>
                <w:lang w:eastAsia="cs-CZ"/>
              </w:rPr>
            </w:pPr>
            <w:r w:rsidRPr="00606E1A">
              <w:rPr>
                <w:b/>
                <w:bCs/>
                <w:color w:val="000000"/>
                <w:szCs w:val="22"/>
                <w:lang w:eastAsia="cs-CZ"/>
              </w:rPr>
              <w:t>Celkem</w:t>
            </w:r>
          </w:p>
        </w:tc>
        <w:tc>
          <w:tcPr>
            <w:tcW w:w="1332" w:type="dxa"/>
            <w:tcBorders>
              <w:top w:val="double" w:sz="6" w:space="0" w:color="auto"/>
              <w:left w:val="nil"/>
              <w:bottom w:val="single" w:sz="8" w:space="0" w:color="auto"/>
              <w:right w:val="single" w:sz="4" w:space="0" w:color="auto"/>
            </w:tcBorders>
            <w:shd w:val="clear" w:color="auto" w:fill="auto"/>
            <w:noWrap/>
            <w:vAlign w:val="center"/>
            <w:hideMark/>
          </w:tcPr>
          <w:p w14:paraId="2A8618DB"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66</w:t>
            </w:r>
          </w:p>
        </w:tc>
        <w:tc>
          <w:tcPr>
            <w:tcW w:w="1332" w:type="dxa"/>
            <w:tcBorders>
              <w:top w:val="double" w:sz="6" w:space="0" w:color="auto"/>
              <w:left w:val="nil"/>
              <w:bottom w:val="single" w:sz="8" w:space="0" w:color="auto"/>
              <w:right w:val="single" w:sz="4" w:space="0" w:color="auto"/>
            </w:tcBorders>
            <w:shd w:val="clear" w:color="auto" w:fill="auto"/>
            <w:noWrap/>
            <w:vAlign w:val="center"/>
            <w:hideMark/>
          </w:tcPr>
          <w:p w14:paraId="75744E7D"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109</w:t>
            </w:r>
          </w:p>
        </w:tc>
        <w:tc>
          <w:tcPr>
            <w:tcW w:w="1333" w:type="dxa"/>
            <w:tcBorders>
              <w:top w:val="double" w:sz="6" w:space="0" w:color="auto"/>
              <w:left w:val="nil"/>
              <w:bottom w:val="single" w:sz="8" w:space="0" w:color="auto"/>
              <w:right w:val="single" w:sz="4" w:space="0" w:color="auto"/>
            </w:tcBorders>
            <w:shd w:val="clear" w:color="auto" w:fill="auto"/>
            <w:noWrap/>
            <w:vAlign w:val="center"/>
            <w:hideMark/>
          </w:tcPr>
          <w:p w14:paraId="09F415D0"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82</w:t>
            </w:r>
          </w:p>
        </w:tc>
        <w:tc>
          <w:tcPr>
            <w:tcW w:w="1332" w:type="dxa"/>
            <w:tcBorders>
              <w:top w:val="double" w:sz="6" w:space="0" w:color="auto"/>
              <w:left w:val="nil"/>
              <w:bottom w:val="single" w:sz="8" w:space="0" w:color="auto"/>
              <w:right w:val="nil"/>
            </w:tcBorders>
            <w:shd w:val="clear" w:color="auto" w:fill="auto"/>
            <w:noWrap/>
            <w:vAlign w:val="center"/>
            <w:hideMark/>
          </w:tcPr>
          <w:p w14:paraId="73F57E89"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36</w:t>
            </w:r>
          </w:p>
        </w:tc>
        <w:tc>
          <w:tcPr>
            <w:tcW w:w="13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0453E5"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293</w:t>
            </w:r>
          </w:p>
        </w:tc>
      </w:tr>
      <w:tr w:rsidR="0097769D" w:rsidRPr="00606E1A" w14:paraId="44D7345B" w14:textId="77777777" w:rsidTr="0097769D">
        <w:trPr>
          <w:trHeight w:val="320"/>
        </w:trPr>
        <w:tc>
          <w:tcPr>
            <w:tcW w:w="9021" w:type="dxa"/>
            <w:gridSpan w:val="7"/>
            <w:tcBorders>
              <w:top w:val="nil"/>
              <w:left w:val="single" w:sz="4" w:space="0" w:color="auto"/>
              <w:bottom w:val="nil"/>
              <w:right w:val="single" w:sz="4" w:space="0" w:color="auto"/>
            </w:tcBorders>
            <w:shd w:val="clear" w:color="auto" w:fill="auto"/>
            <w:noWrap/>
            <w:vAlign w:val="bottom"/>
            <w:hideMark/>
          </w:tcPr>
          <w:p w14:paraId="0A2B93F1" w14:textId="77777777" w:rsidR="0097769D" w:rsidRPr="00606E1A" w:rsidRDefault="0097769D" w:rsidP="0097769D">
            <w:pPr>
              <w:suppressAutoHyphens w:val="0"/>
              <w:jc w:val="left"/>
              <w:rPr>
                <w:sz w:val="20"/>
                <w:lang w:eastAsia="cs-CZ"/>
              </w:rPr>
            </w:pPr>
          </w:p>
        </w:tc>
      </w:tr>
      <w:tr w:rsidR="0097769D" w:rsidRPr="00606E1A" w14:paraId="325071CD" w14:textId="77777777" w:rsidTr="0097769D">
        <w:trPr>
          <w:trHeight w:val="304"/>
        </w:trPr>
        <w:tc>
          <w:tcPr>
            <w:tcW w:w="2359" w:type="dxa"/>
            <w:gridSpan w:val="2"/>
            <w:vMerge w:val="restart"/>
            <w:tcBorders>
              <w:top w:val="single" w:sz="8" w:space="0" w:color="auto"/>
              <w:left w:val="single" w:sz="8" w:space="0" w:color="auto"/>
              <w:bottom w:val="single" w:sz="4" w:space="0" w:color="000000"/>
              <w:right w:val="single" w:sz="4" w:space="0" w:color="000000"/>
            </w:tcBorders>
            <w:shd w:val="clear" w:color="auto" w:fill="8EAADB" w:themeFill="accent1" w:themeFillTint="99"/>
            <w:noWrap/>
            <w:vAlign w:val="center"/>
            <w:hideMark/>
          </w:tcPr>
          <w:p w14:paraId="0F005C8E" w14:textId="63C84D5F"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26</w:t>
            </w:r>
          </w:p>
        </w:tc>
        <w:tc>
          <w:tcPr>
            <w:tcW w:w="6662" w:type="dxa"/>
            <w:gridSpan w:val="5"/>
            <w:tcBorders>
              <w:top w:val="single" w:sz="8" w:space="0" w:color="auto"/>
              <w:left w:val="nil"/>
              <w:bottom w:val="single" w:sz="4" w:space="0" w:color="auto"/>
              <w:right w:val="single" w:sz="8" w:space="0" w:color="000000"/>
            </w:tcBorders>
            <w:shd w:val="clear" w:color="auto" w:fill="8EAADB" w:themeFill="accent1" w:themeFillTint="99"/>
            <w:noWrap/>
            <w:vAlign w:val="center"/>
            <w:hideMark/>
          </w:tcPr>
          <w:p w14:paraId="1BEB70BB" w14:textId="2BA26CB3"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2013/2014</w:t>
            </w:r>
          </w:p>
        </w:tc>
      </w:tr>
      <w:tr w:rsidR="0097769D" w:rsidRPr="00606E1A" w14:paraId="276BE17C" w14:textId="77777777" w:rsidTr="0097769D">
        <w:trPr>
          <w:trHeight w:val="304"/>
        </w:trPr>
        <w:tc>
          <w:tcPr>
            <w:tcW w:w="2359" w:type="dxa"/>
            <w:gridSpan w:val="2"/>
            <w:vMerge/>
            <w:tcBorders>
              <w:top w:val="single" w:sz="8" w:space="0" w:color="auto"/>
              <w:left w:val="single" w:sz="8" w:space="0" w:color="auto"/>
              <w:bottom w:val="single" w:sz="4" w:space="0" w:color="000000"/>
              <w:right w:val="single" w:sz="4" w:space="0" w:color="000000"/>
            </w:tcBorders>
            <w:vAlign w:val="center"/>
            <w:hideMark/>
          </w:tcPr>
          <w:p w14:paraId="532AA455" w14:textId="77777777" w:rsidR="0097769D" w:rsidRPr="00606E1A" w:rsidRDefault="0097769D" w:rsidP="0097769D">
            <w:pPr>
              <w:suppressAutoHyphens w:val="0"/>
              <w:jc w:val="left"/>
              <w:rPr>
                <w:b/>
                <w:bCs/>
                <w:color w:val="000000"/>
                <w:szCs w:val="22"/>
                <w:lang w:eastAsia="cs-CZ"/>
              </w:rPr>
            </w:pPr>
          </w:p>
        </w:tc>
        <w:tc>
          <w:tcPr>
            <w:tcW w:w="1332" w:type="dxa"/>
            <w:tcBorders>
              <w:top w:val="nil"/>
              <w:left w:val="nil"/>
              <w:bottom w:val="single" w:sz="4" w:space="0" w:color="auto"/>
              <w:right w:val="single" w:sz="4" w:space="0" w:color="auto"/>
            </w:tcBorders>
            <w:shd w:val="clear" w:color="auto" w:fill="auto"/>
            <w:noWrap/>
            <w:vAlign w:val="center"/>
            <w:hideMark/>
          </w:tcPr>
          <w:p w14:paraId="25EF2912"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Růst</w:t>
            </w:r>
          </w:p>
        </w:tc>
        <w:tc>
          <w:tcPr>
            <w:tcW w:w="1332" w:type="dxa"/>
            <w:tcBorders>
              <w:top w:val="nil"/>
              <w:left w:val="nil"/>
              <w:bottom w:val="single" w:sz="4" w:space="0" w:color="auto"/>
              <w:right w:val="single" w:sz="4" w:space="0" w:color="auto"/>
            </w:tcBorders>
            <w:shd w:val="clear" w:color="auto" w:fill="auto"/>
            <w:noWrap/>
            <w:vAlign w:val="center"/>
            <w:hideMark/>
          </w:tcPr>
          <w:p w14:paraId="6307695C"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Dospělost</w:t>
            </w:r>
          </w:p>
        </w:tc>
        <w:tc>
          <w:tcPr>
            <w:tcW w:w="1333" w:type="dxa"/>
            <w:tcBorders>
              <w:top w:val="nil"/>
              <w:left w:val="nil"/>
              <w:bottom w:val="single" w:sz="4" w:space="0" w:color="auto"/>
              <w:right w:val="single" w:sz="4" w:space="0" w:color="auto"/>
            </w:tcBorders>
            <w:shd w:val="clear" w:color="auto" w:fill="auto"/>
            <w:noWrap/>
            <w:vAlign w:val="center"/>
            <w:hideMark/>
          </w:tcPr>
          <w:p w14:paraId="2E61D5C0"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Úpadek</w:t>
            </w:r>
          </w:p>
        </w:tc>
        <w:tc>
          <w:tcPr>
            <w:tcW w:w="1332" w:type="dxa"/>
            <w:tcBorders>
              <w:top w:val="nil"/>
              <w:left w:val="nil"/>
              <w:bottom w:val="single" w:sz="4" w:space="0" w:color="auto"/>
              <w:right w:val="nil"/>
            </w:tcBorders>
            <w:shd w:val="clear" w:color="auto" w:fill="auto"/>
            <w:noWrap/>
            <w:vAlign w:val="center"/>
            <w:hideMark/>
          </w:tcPr>
          <w:p w14:paraId="7A51ECBB"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N/A</w:t>
            </w:r>
          </w:p>
        </w:tc>
        <w:tc>
          <w:tcPr>
            <w:tcW w:w="1333" w:type="dxa"/>
            <w:tcBorders>
              <w:top w:val="nil"/>
              <w:left w:val="double" w:sz="6" w:space="0" w:color="auto"/>
              <w:bottom w:val="single" w:sz="4" w:space="0" w:color="auto"/>
              <w:right w:val="single" w:sz="8" w:space="0" w:color="auto"/>
            </w:tcBorders>
            <w:shd w:val="clear" w:color="auto" w:fill="auto"/>
            <w:noWrap/>
            <w:vAlign w:val="center"/>
            <w:hideMark/>
          </w:tcPr>
          <w:p w14:paraId="33F3B4CD"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Celkem</w:t>
            </w:r>
          </w:p>
        </w:tc>
      </w:tr>
      <w:tr w:rsidR="000A295E" w:rsidRPr="00606E1A" w14:paraId="645F4DBC" w14:textId="77777777" w:rsidTr="001D4E4B">
        <w:trPr>
          <w:trHeight w:val="281"/>
        </w:trPr>
        <w:tc>
          <w:tcPr>
            <w:tcW w:w="588"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0B610AF" w14:textId="5602B948" w:rsidR="000A295E" w:rsidRPr="00606E1A" w:rsidRDefault="000A295E" w:rsidP="000A295E">
            <w:pPr>
              <w:suppressAutoHyphens w:val="0"/>
              <w:jc w:val="center"/>
              <w:rPr>
                <w:b/>
                <w:bCs/>
                <w:color w:val="000000"/>
                <w:szCs w:val="22"/>
                <w:lang w:eastAsia="cs-CZ"/>
              </w:rPr>
            </w:pPr>
            <w:r w:rsidRPr="00606E1A">
              <w:rPr>
                <w:b/>
                <w:bCs/>
                <w:color w:val="000000"/>
                <w:szCs w:val="22"/>
                <w:lang w:eastAsia="cs-CZ"/>
              </w:rPr>
              <w:t>2012/2013</w:t>
            </w:r>
          </w:p>
        </w:tc>
        <w:tc>
          <w:tcPr>
            <w:tcW w:w="17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AB0416" w14:textId="77777777" w:rsidR="000A295E" w:rsidRPr="00606E1A" w:rsidRDefault="000A295E" w:rsidP="000A295E">
            <w:pPr>
              <w:suppressAutoHyphens w:val="0"/>
              <w:jc w:val="left"/>
              <w:rPr>
                <w:b/>
                <w:bCs/>
                <w:color w:val="000000"/>
                <w:szCs w:val="22"/>
                <w:lang w:eastAsia="cs-CZ"/>
              </w:rPr>
            </w:pPr>
            <w:r w:rsidRPr="00606E1A">
              <w:rPr>
                <w:b/>
                <w:bCs/>
                <w:color w:val="000000"/>
                <w:szCs w:val="22"/>
                <w:lang w:eastAsia="cs-CZ"/>
              </w:rPr>
              <w:t>Růst</w:t>
            </w:r>
          </w:p>
        </w:tc>
        <w:tc>
          <w:tcPr>
            <w:tcW w:w="1332" w:type="dxa"/>
            <w:tcBorders>
              <w:top w:val="nil"/>
              <w:left w:val="nil"/>
              <w:bottom w:val="nil"/>
              <w:right w:val="single" w:sz="4" w:space="0" w:color="auto"/>
            </w:tcBorders>
            <w:shd w:val="clear" w:color="auto" w:fill="D9E2F3" w:themeFill="accent1" w:themeFillTint="33"/>
            <w:noWrap/>
            <w:vAlign w:val="bottom"/>
            <w:hideMark/>
          </w:tcPr>
          <w:p w14:paraId="22C872DF" w14:textId="5E5D3635" w:rsidR="000A295E" w:rsidRPr="00606E1A" w:rsidRDefault="000A295E" w:rsidP="000A295E">
            <w:pPr>
              <w:suppressAutoHyphens w:val="0"/>
              <w:jc w:val="center"/>
              <w:rPr>
                <w:b/>
                <w:bCs/>
                <w:color w:val="000000"/>
                <w:szCs w:val="22"/>
                <w:lang w:eastAsia="cs-CZ"/>
              </w:rPr>
            </w:pPr>
            <w:r w:rsidRPr="00606E1A">
              <w:rPr>
                <w:b/>
                <w:bCs/>
                <w:color w:val="000000"/>
                <w:szCs w:val="22"/>
              </w:rPr>
              <w:t>47</w:t>
            </w:r>
          </w:p>
        </w:tc>
        <w:tc>
          <w:tcPr>
            <w:tcW w:w="1332" w:type="dxa"/>
            <w:tcBorders>
              <w:top w:val="nil"/>
              <w:left w:val="nil"/>
              <w:bottom w:val="nil"/>
              <w:right w:val="single" w:sz="4" w:space="0" w:color="auto"/>
            </w:tcBorders>
            <w:shd w:val="clear" w:color="auto" w:fill="auto"/>
            <w:noWrap/>
            <w:vAlign w:val="bottom"/>
            <w:hideMark/>
          </w:tcPr>
          <w:p w14:paraId="7EEB954C" w14:textId="3982D2C1" w:rsidR="000A295E" w:rsidRPr="00606E1A" w:rsidRDefault="000A295E" w:rsidP="000A295E">
            <w:pPr>
              <w:suppressAutoHyphens w:val="0"/>
              <w:jc w:val="center"/>
              <w:rPr>
                <w:color w:val="000000"/>
                <w:szCs w:val="22"/>
                <w:lang w:eastAsia="cs-CZ"/>
              </w:rPr>
            </w:pPr>
            <w:r w:rsidRPr="00606E1A">
              <w:rPr>
                <w:color w:val="000000"/>
                <w:szCs w:val="22"/>
              </w:rPr>
              <w:t>31</w:t>
            </w:r>
          </w:p>
        </w:tc>
        <w:tc>
          <w:tcPr>
            <w:tcW w:w="1333" w:type="dxa"/>
            <w:tcBorders>
              <w:top w:val="nil"/>
              <w:left w:val="nil"/>
              <w:bottom w:val="nil"/>
              <w:right w:val="single" w:sz="4" w:space="0" w:color="auto"/>
            </w:tcBorders>
            <w:shd w:val="clear" w:color="auto" w:fill="auto"/>
            <w:noWrap/>
            <w:vAlign w:val="bottom"/>
            <w:hideMark/>
          </w:tcPr>
          <w:p w14:paraId="2ECB7EF8" w14:textId="161AE3CD" w:rsidR="000A295E" w:rsidRPr="00606E1A" w:rsidRDefault="000A295E" w:rsidP="000A295E">
            <w:pPr>
              <w:suppressAutoHyphens w:val="0"/>
              <w:jc w:val="center"/>
              <w:rPr>
                <w:color w:val="000000"/>
                <w:szCs w:val="22"/>
                <w:lang w:eastAsia="cs-CZ"/>
              </w:rPr>
            </w:pPr>
            <w:r w:rsidRPr="00606E1A">
              <w:rPr>
                <w:color w:val="000000"/>
                <w:szCs w:val="22"/>
              </w:rPr>
              <w:t>40</w:t>
            </w:r>
          </w:p>
        </w:tc>
        <w:tc>
          <w:tcPr>
            <w:tcW w:w="1332" w:type="dxa"/>
            <w:tcBorders>
              <w:top w:val="nil"/>
              <w:left w:val="nil"/>
              <w:bottom w:val="nil"/>
              <w:right w:val="nil"/>
            </w:tcBorders>
            <w:shd w:val="clear" w:color="auto" w:fill="auto"/>
            <w:noWrap/>
            <w:vAlign w:val="bottom"/>
            <w:hideMark/>
          </w:tcPr>
          <w:p w14:paraId="4FD2BB65" w14:textId="7DAED465" w:rsidR="000A295E" w:rsidRPr="00606E1A" w:rsidRDefault="000A295E" w:rsidP="000A295E">
            <w:pPr>
              <w:suppressAutoHyphens w:val="0"/>
              <w:jc w:val="center"/>
              <w:rPr>
                <w:color w:val="000000"/>
                <w:szCs w:val="22"/>
                <w:lang w:eastAsia="cs-CZ"/>
              </w:rPr>
            </w:pPr>
            <w:r w:rsidRPr="00606E1A">
              <w:rPr>
                <w:color w:val="000000"/>
                <w:szCs w:val="22"/>
              </w:rPr>
              <w:t>6</w:t>
            </w:r>
          </w:p>
        </w:tc>
        <w:tc>
          <w:tcPr>
            <w:tcW w:w="1333" w:type="dxa"/>
            <w:tcBorders>
              <w:top w:val="nil"/>
              <w:left w:val="double" w:sz="6" w:space="0" w:color="auto"/>
              <w:bottom w:val="nil"/>
              <w:right w:val="single" w:sz="8" w:space="0" w:color="auto"/>
            </w:tcBorders>
            <w:shd w:val="clear" w:color="auto" w:fill="auto"/>
            <w:noWrap/>
            <w:vAlign w:val="bottom"/>
            <w:hideMark/>
          </w:tcPr>
          <w:p w14:paraId="626C0095" w14:textId="0C8144DC" w:rsidR="000A295E" w:rsidRPr="00606E1A" w:rsidRDefault="000A295E" w:rsidP="000A295E">
            <w:pPr>
              <w:suppressAutoHyphens w:val="0"/>
              <w:jc w:val="center"/>
              <w:rPr>
                <w:color w:val="000000"/>
                <w:szCs w:val="22"/>
                <w:lang w:eastAsia="cs-CZ"/>
              </w:rPr>
            </w:pPr>
            <w:r w:rsidRPr="00606E1A">
              <w:rPr>
                <w:color w:val="000000"/>
                <w:szCs w:val="22"/>
              </w:rPr>
              <w:t>124</w:t>
            </w:r>
          </w:p>
        </w:tc>
      </w:tr>
      <w:tr w:rsidR="000A295E" w:rsidRPr="00606E1A" w14:paraId="39C487AC" w14:textId="77777777" w:rsidTr="001D4E4B">
        <w:trPr>
          <w:trHeight w:val="304"/>
        </w:trPr>
        <w:tc>
          <w:tcPr>
            <w:tcW w:w="588" w:type="dxa"/>
            <w:vMerge/>
            <w:tcBorders>
              <w:top w:val="nil"/>
              <w:left w:val="single" w:sz="8" w:space="0" w:color="auto"/>
              <w:bottom w:val="single" w:sz="8" w:space="0" w:color="000000"/>
              <w:right w:val="single" w:sz="4" w:space="0" w:color="auto"/>
            </w:tcBorders>
            <w:vAlign w:val="center"/>
            <w:hideMark/>
          </w:tcPr>
          <w:p w14:paraId="37361DEF" w14:textId="77777777" w:rsidR="000A295E" w:rsidRPr="00606E1A" w:rsidRDefault="000A295E" w:rsidP="000A295E">
            <w:pPr>
              <w:suppressAutoHyphens w:val="0"/>
              <w:jc w:val="left"/>
              <w:rPr>
                <w:b/>
                <w:bCs/>
                <w:color w:val="000000"/>
                <w:szCs w:val="22"/>
                <w:lang w:eastAsia="cs-CZ"/>
              </w:rPr>
            </w:pPr>
          </w:p>
        </w:tc>
        <w:tc>
          <w:tcPr>
            <w:tcW w:w="1771" w:type="dxa"/>
            <w:vMerge/>
            <w:tcBorders>
              <w:top w:val="nil"/>
              <w:left w:val="single" w:sz="4" w:space="0" w:color="auto"/>
              <w:bottom w:val="single" w:sz="12" w:space="0" w:color="auto"/>
              <w:right w:val="single" w:sz="4" w:space="0" w:color="auto"/>
            </w:tcBorders>
            <w:shd w:val="clear" w:color="auto" w:fill="auto"/>
            <w:vAlign w:val="center"/>
            <w:hideMark/>
          </w:tcPr>
          <w:p w14:paraId="32271E3C" w14:textId="77777777" w:rsidR="000A295E" w:rsidRPr="00606E1A" w:rsidRDefault="000A295E" w:rsidP="000A295E">
            <w:pPr>
              <w:suppressAutoHyphens w:val="0"/>
              <w:jc w:val="left"/>
              <w:rPr>
                <w:b/>
                <w:bCs/>
                <w:color w:val="000000"/>
                <w:szCs w:val="22"/>
                <w:lang w:eastAsia="cs-CZ"/>
              </w:rPr>
            </w:pPr>
          </w:p>
        </w:tc>
        <w:tc>
          <w:tcPr>
            <w:tcW w:w="1332"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21BFB76B" w14:textId="3D2110BD" w:rsidR="000A295E" w:rsidRPr="00606E1A" w:rsidRDefault="000A295E" w:rsidP="000A295E">
            <w:pPr>
              <w:suppressAutoHyphens w:val="0"/>
              <w:jc w:val="center"/>
              <w:rPr>
                <w:b/>
                <w:bCs/>
                <w:color w:val="000000"/>
                <w:sz w:val="20"/>
                <w:lang w:eastAsia="cs-CZ"/>
              </w:rPr>
            </w:pPr>
            <w:r w:rsidRPr="00606E1A">
              <w:rPr>
                <w:b/>
                <w:bCs/>
                <w:color w:val="000000"/>
                <w:sz w:val="20"/>
              </w:rPr>
              <w:t>37,9%</w:t>
            </w:r>
          </w:p>
        </w:tc>
        <w:tc>
          <w:tcPr>
            <w:tcW w:w="1332" w:type="dxa"/>
            <w:tcBorders>
              <w:top w:val="single" w:sz="4" w:space="0" w:color="auto"/>
              <w:left w:val="nil"/>
              <w:bottom w:val="single" w:sz="12" w:space="0" w:color="auto"/>
              <w:right w:val="single" w:sz="4" w:space="0" w:color="auto"/>
            </w:tcBorders>
            <w:shd w:val="clear" w:color="auto" w:fill="auto"/>
            <w:noWrap/>
            <w:vAlign w:val="center"/>
            <w:hideMark/>
          </w:tcPr>
          <w:p w14:paraId="52EC529F" w14:textId="6C1DBAC9" w:rsidR="000A295E" w:rsidRPr="00606E1A" w:rsidRDefault="000A295E" w:rsidP="000A295E">
            <w:pPr>
              <w:suppressAutoHyphens w:val="0"/>
              <w:jc w:val="center"/>
              <w:rPr>
                <w:color w:val="000000"/>
                <w:sz w:val="20"/>
                <w:lang w:eastAsia="cs-CZ"/>
              </w:rPr>
            </w:pPr>
            <w:r w:rsidRPr="00606E1A">
              <w:rPr>
                <w:color w:val="000000"/>
                <w:sz w:val="20"/>
              </w:rPr>
              <w:t>25,0%</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4F2A73EE" w14:textId="76FDC32F" w:rsidR="000A295E" w:rsidRPr="00606E1A" w:rsidRDefault="000A295E" w:rsidP="000A295E">
            <w:pPr>
              <w:suppressAutoHyphens w:val="0"/>
              <w:jc w:val="center"/>
              <w:rPr>
                <w:color w:val="000000"/>
                <w:sz w:val="20"/>
                <w:lang w:eastAsia="cs-CZ"/>
              </w:rPr>
            </w:pPr>
            <w:r w:rsidRPr="00606E1A">
              <w:rPr>
                <w:color w:val="000000"/>
                <w:sz w:val="20"/>
              </w:rPr>
              <w:t>32,3%</w:t>
            </w:r>
          </w:p>
        </w:tc>
        <w:tc>
          <w:tcPr>
            <w:tcW w:w="1332" w:type="dxa"/>
            <w:tcBorders>
              <w:top w:val="single" w:sz="4" w:space="0" w:color="auto"/>
              <w:left w:val="nil"/>
              <w:bottom w:val="single" w:sz="12" w:space="0" w:color="auto"/>
              <w:right w:val="nil"/>
            </w:tcBorders>
            <w:shd w:val="clear" w:color="auto" w:fill="auto"/>
            <w:noWrap/>
            <w:vAlign w:val="center"/>
            <w:hideMark/>
          </w:tcPr>
          <w:p w14:paraId="2AAE46F5" w14:textId="2E3F2F3A" w:rsidR="000A295E" w:rsidRPr="00606E1A" w:rsidRDefault="000A295E" w:rsidP="000A295E">
            <w:pPr>
              <w:suppressAutoHyphens w:val="0"/>
              <w:jc w:val="center"/>
              <w:rPr>
                <w:color w:val="000000"/>
                <w:sz w:val="20"/>
                <w:lang w:eastAsia="cs-CZ"/>
              </w:rPr>
            </w:pPr>
            <w:r w:rsidRPr="00606E1A">
              <w:rPr>
                <w:color w:val="000000"/>
                <w:sz w:val="20"/>
              </w:rPr>
              <w:t>4,8%</w:t>
            </w:r>
          </w:p>
        </w:tc>
        <w:tc>
          <w:tcPr>
            <w:tcW w:w="1333"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7AE4E224" w14:textId="2AF8F1C4" w:rsidR="000A295E" w:rsidRPr="00606E1A" w:rsidRDefault="000A295E" w:rsidP="000A295E">
            <w:pPr>
              <w:suppressAutoHyphens w:val="0"/>
              <w:jc w:val="center"/>
              <w:rPr>
                <w:color w:val="000000"/>
                <w:sz w:val="20"/>
                <w:lang w:eastAsia="cs-CZ"/>
              </w:rPr>
            </w:pPr>
            <w:r w:rsidRPr="00606E1A">
              <w:rPr>
                <w:color w:val="000000"/>
                <w:sz w:val="20"/>
              </w:rPr>
              <w:t>100,0%</w:t>
            </w:r>
          </w:p>
        </w:tc>
      </w:tr>
      <w:tr w:rsidR="0097769D" w:rsidRPr="00606E1A" w14:paraId="79BFC6FB" w14:textId="77777777" w:rsidTr="001D4E4B">
        <w:trPr>
          <w:trHeight w:val="320"/>
        </w:trPr>
        <w:tc>
          <w:tcPr>
            <w:tcW w:w="588" w:type="dxa"/>
            <w:vMerge/>
            <w:tcBorders>
              <w:top w:val="nil"/>
              <w:left w:val="single" w:sz="8" w:space="0" w:color="auto"/>
              <w:bottom w:val="single" w:sz="8" w:space="0" w:color="000000"/>
              <w:right w:val="single" w:sz="4" w:space="0" w:color="auto"/>
            </w:tcBorders>
            <w:vAlign w:val="center"/>
            <w:hideMark/>
          </w:tcPr>
          <w:p w14:paraId="4395B06B" w14:textId="77777777" w:rsidR="0097769D" w:rsidRPr="00606E1A" w:rsidRDefault="0097769D" w:rsidP="0097769D">
            <w:pPr>
              <w:suppressAutoHyphens w:val="0"/>
              <w:jc w:val="left"/>
              <w:rPr>
                <w:b/>
                <w:bCs/>
                <w:color w:val="000000"/>
                <w:szCs w:val="22"/>
                <w:lang w:eastAsia="cs-CZ"/>
              </w:rPr>
            </w:pPr>
          </w:p>
        </w:tc>
        <w:tc>
          <w:tcPr>
            <w:tcW w:w="177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09DD807" w14:textId="77777777" w:rsidR="0097769D" w:rsidRPr="00606E1A" w:rsidRDefault="0097769D" w:rsidP="0097769D">
            <w:pPr>
              <w:suppressAutoHyphens w:val="0"/>
              <w:jc w:val="left"/>
              <w:rPr>
                <w:b/>
                <w:bCs/>
                <w:color w:val="000000"/>
                <w:szCs w:val="22"/>
                <w:lang w:eastAsia="cs-CZ"/>
              </w:rPr>
            </w:pPr>
            <w:r w:rsidRPr="00606E1A">
              <w:rPr>
                <w:b/>
                <w:bCs/>
                <w:color w:val="000000"/>
                <w:szCs w:val="22"/>
                <w:lang w:eastAsia="cs-CZ"/>
              </w:rPr>
              <w:t>Dospělost</w:t>
            </w:r>
          </w:p>
        </w:tc>
        <w:tc>
          <w:tcPr>
            <w:tcW w:w="1332" w:type="dxa"/>
            <w:tcBorders>
              <w:top w:val="single" w:sz="12" w:space="0" w:color="auto"/>
              <w:left w:val="nil"/>
              <w:bottom w:val="nil"/>
              <w:right w:val="single" w:sz="4" w:space="0" w:color="auto"/>
            </w:tcBorders>
            <w:shd w:val="clear" w:color="auto" w:fill="auto"/>
            <w:noWrap/>
            <w:vAlign w:val="center"/>
            <w:hideMark/>
          </w:tcPr>
          <w:p w14:paraId="2275789C"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53</w:t>
            </w:r>
          </w:p>
        </w:tc>
        <w:tc>
          <w:tcPr>
            <w:tcW w:w="1332" w:type="dxa"/>
            <w:tcBorders>
              <w:top w:val="single" w:sz="12" w:space="0" w:color="auto"/>
              <w:left w:val="nil"/>
              <w:bottom w:val="nil"/>
              <w:right w:val="single" w:sz="4" w:space="0" w:color="auto"/>
            </w:tcBorders>
            <w:shd w:val="clear" w:color="auto" w:fill="D9E2F3" w:themeFill="accent1" w:themeFillTint="33"/>
            <w:noWrap/>
            <w:vAlign w:val="center"/>
            <w:hideMark/>
          </w:tcPr>
          <w:p w14:paraId="0FA0BA03"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59</w:t>
            </w:r>
          </w:p>
        </w:tc>
        <w:tc>
          <w:tcPr>
            <w:tcW w:w="1333" w:type="dxa"/>
            <w:tcBorders>
              <w:top w:val="single" w:sz="12" w:space="0" w:color="auto"/>
              <w:left w:val="nil"/>
              <w:bottom w:val="nil"/>
              <w:right w:val="single" w:sz="4" w:space="0" w:color="auto"/>
            </w:tcBorders>
            <w:shd w:val="clear" w:color="auto" w:fill="auto"/>
            <w:noWrap/>
            <w:vAlign w:val="center"/>
            <w:hideMark/>
          </w:tcPr>
          <w:p w14:paraId="240CC78E"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44</w:t>
            </w:r>
          </w:p>
        </w:tc>
        <w:tc>
          <w:tcPr>
            <w:tcW w:w="1332" w:type="dxa"/>
            <w:tcBorders>
              <w:top w:val="single" w:sz="12" w:space="0" w:color="auto"/>
              <w:left w:val="nil"/>
              <w:bottom w:val="nil"/>
              <w:right w:val="nil"/>
            </w:tcBorders>
            <w:shd w:val="clear" w:color="auto" w:fill="auto"/>
            <w:noWrap/>
            <w:vAlign w:val="center"/>
            <w:hideMark/>
          </w:tcPr>
          <w:p w14:paraId="19504A7C"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8</w:t>
            </w:r>
          </w:p>
        </w:tc>
        <w:tc>
          <w:tcPr>
            <w:tcW w:w="1333" w:type="dxa"/>
            <w:tcBorders>
              <w:top w:val="single" w:sz="12" w:space="0" w:color="auto"/>
              <w:left w:val="double" w:sz="6" w:space="0" w:color="auto"/>
              <w:bottom w:val="nil"/>
              <w:right w:val="single" w:sz="8" w:space="0" w:color="auto"/>
            </w:tcBorders>
            <w:shd w:val="clear" w:color="auto" w:fill="auto"/>
            <w:noWrap/>
            <w:vAlign w:val="center"/>
            <w:hideMark/>
          </w:tcPr>
          <w:p w14:paraId="38463DDB"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164</w:t>
            </w:r>
          </w:p>
        </w:tc>
      </w:tr>
      <w:tr w:rsidR="0097769D" w:rsidRPr="00606E1A" w14:paraId="7E7B7AEA" w14:textId="77777777" w:rsidTr="001D4E4B">
        <w:trPr>
          <w:trHeight w:val="335"/>
        </w:trPr>
        <w:tc>
          <w:tcPr>
            <w:tcW w:w="588" w:type="dxa"/>
            <w:vMerge/>
            <w:tcBorders>
              <w:top w:val="nil"/>
              <w:left w:val="single" w:sz="8" w:space="0" w:color="auto"/>
              <w:bottom w:val="single" w:sz="8" w:space="0" w:color="000000"/>
              <w:right w:val="single" w:sz="4" w:space="0" w:color="auto"/>
            </w:tcBorders>
            <w:vAlign w:val="center"/>
            <w:hideMark/>
          </w:tcPr>
          <w:p w14:paraId="4D4195E0" w14:textId="77777777" w:rsidR="0097769D" w:rsidRPr="00606E1A" w:rsidRDefault="0097769D" w:rsidP="0097769D">
            <w:pPr>
              <w:suppressAutoHyphens w:val="0"/>
              <w:jc w:val="left"/>
              <w:rPr>
                <w:b/>
                <w:bCs/>
                <w:color w:val="000000"/>
                <w:szCs w:val="22"/>
                <w:lang w:eastAsia="cs-CZ"/>
              </w:rPr>
            </w:pPr>
          </w:p>
        </w:tc>
        <w:tc>
          <w:tcPr>
            <w:tcW w:w="1771" w:type="dxa"/>
            <w:vMerge/>
            <w:tcBorders>
              <w:top w:val="nil"/>
              <w:left w:val="single" w:sz="4" w:space="0" w:color="auto"/>
              <w:bottom w:val="single" w:sz="12" w:space="0" w:color="auto"/>
              <w:right w:val="single" w:sz="4" w:space="0" w:color="auto"/>
            </w:tcBorders>
            <w:shd w:val="clear" w:color="auto" w:fill="auto"/>
            <w:vAlign w:val="center"/>
            <w:hideMark/>
          </w:tcPr>
          <w:p w14:paraId="681F949B" w14:textId="77777777" w:rsidR="0097769D" w:rsidRPr="00606E1A" w:rsidRDefault="0097769D" w:rsidP="0097769D">
            <w:pPr>
              <w:suppressAutoHyphens w:val="0"/>
              <w:jc w:val="left"/>
              <w:rPr>
                <w:b/>
                <w:bCs/>
                <w:color w:val="000000"/>
                <w:szCs w:val="22"/>
                <w:lang w:eastAsia="cs-CZ"/>
              </w:rPr>
            </w:pPr>
          </w:p>
        </w:tc>
        <w:tc>
          <w:tcPr>
            <w:tcW w:w="1332" w:type="dxa"/>
            <w:tcBorders>
              <w:top w:val="single" w:sz="4" w:space="0" w:color="auto"/>
              <w:left w:val="nil"/>
              <w:bottom w:val="single" w:sz="12" w:space="0" w:color="auto"/>
              <w:right w:val="single" w:sz="4" w:space="0" w:color="auto"/>
            </w:tcBorders>
            <w:shd w:val="clear" w:color="auto" w:fill="auto"/>
            <w:noWrap/>
            <w:vAlign w:val="center"/>
            <w:hideMark/>
          </w:tcPr>
          <w:p w14:paraId="1E94DD2C"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32,3%</w:t>
            </w:r>
          </w:p>
        </w:tc>
        <w:tc>
          <w:tcPr>
            <w:tcW w:w="1332" w:type="dxa"/>
            <w:tcBorders>
              <w:top w:val="single" w:sz="4" w:space="0" w:color="auto"/>
              <w:left w:val="nil"/>
              <w:bottom w:val="single" w:sz="12" w:space="0" w:color="auto"/>
              <w:right w:val="single" w:sz="4" w:space="0" w:color="auto"/>
            </w:tcBorders>
            <w:shd w:val="clear" w:color="auto" w:fill="D9E2F3" w:themeFill="accent1" w:themeFillTint="33"/>
            <w:noWrap/>
            <w:vAlign w:val="center"/>
            <w:hideMark/>
          </w:tcPr>
          <w:p w14:paraId="4FF592D0" w14:textId="77777777" w:rsidR="0097769D" w:rsidRPr="00606E1A" w:rsidRDefault="0097769D" w:rsidP="0097769D">
            <w:pPr>
              <w:suppressAutoHyphens w:val="0"/>
              <w:jc w:val="center"/>
              <w:rPr>
                <w:b/>
                <w:bCs/>
                <w:color w:val="000000"/>
                <w:sz w:val="20"/>
                <w:lang w:eastAsia="cs-CZ"/>
              </w:rPr>
            </w:pPr>
            <w:r w:rsidRPr="00606E1A">
              <w:rPr>
                <w:b/>
                <w:bCs/>
                <w:color w:val="000000"/>
                <w:sz w:val="20"/>
                <w:lang w:eastAsia="cs-CZ"/>
              </w:rPr>
              <w:t>36,0%</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1B0E0763"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26,8%</w:t>
            </w:r>
          </w:p>
        </w:tc>
        <w:tc>
          <w:tcPr>
            <w:tcW w:w="1332" w:type="dxa"/>
            <w:tcBorders>
              <w:top w:val="single" w:sz="4" w:space="0" w:color="auto"/>
              <w:left w:val="nil"/>
              <w:bottom w:val="single" w:sz="12" w:space="0" w:color="auto"/>
              <w:right w:val="nil"/>
            </w:tcBorders>
            <w:shd w:val="clear" w:color="auto" w:fill="auto"/>
            <w:noWrap/>
            <w:vAlign w:val="center"/>
            <w:hideMark/>
          </w:tcPr>
          <w:p w14:paraId="043E21EF"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4,9%</w:t>
            </w:r>
          </w:p>
        </w:tc>
        <w:tc>
          <w:tcPr>
            <w:tcW w:w="1333" w:type="dxa"/>
            <w:tcBorders>
              <w:top w:val="single" w:sz="4" w:space="0" w:color="auto"/>
              <w:left w:val="double" w:sz="6" w:space="0" w:color="auto"/>
              <w:bottom w:val="single" w:sz="12" w:space="0" w:color="auto"/>
              <w:right w:val="single" w:sz="8" w:space="0" w:color="auto"/>
            </w:tcBorders>
            <w:shd w:val="clear" w:color="auto" w:fill="auto"/>
            <w:noWrap/>
            <w:vAlign w:val="center"/>
            <w:hideMark/>
          </w:tcPr>
          <w:p w14:paraId="5EA86D71"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100,0%</w:t>
            </w:r>
          </w:p>
        </w:tc>
      </w:tr>
      <w:tr w:rsidR="0097769D" w:rsidRPr="00606E1A" w14:paraId="01B6652A" w14:textId="77777777" w:rsidTr="001D4E4B">
        <w:trPr>
          <w:trHeight w:val="304"/>
        </w:trPr>
        <w:tc>
          <w:tcPr>
            <w:tcW w:w="588" w:type="dxa"/>
            <w:vMerge/>
            <w:tcBorders>
              <w:top w:val="nil"/>
              <w:left w:val="single" w:sz="8" w:space="0" w:color="auto"/>
              <w:bottom w:val="single" w:sz="8" w:space="0" w:color="000000"/>
              <w:right w:val="single" w:sz="4" w:space="0" w:color="auto"/>
            </w:tcBorders>
            <w:vAlign w:val="center"/>
            <w:hideMark/>
          </w:tcPr>
          <w:p w14:paraId="62274E4E" w14:textId="77777777" w:rsidR="0097769D" w:rsidRPr="00606E1A" w:rsidRDefault="0097769D" w:rsidP="0097769D">
            <w:pPr>
              <w:suppressAutoHyphens w:val="0"/>
              <w:jc w:val="left"/>
              <w:rPr>
                <w:b/>
                <w:bCs/>
                <w:color w:val="000000"/>
                <w:szCs w:val="22"/>
                <w:lang w:eastAsia="cs-CZ"/>
              </w:rPr>
            </w:pPr>
          </w:p>
        </w:tc>
        <w:tc>
          <w:tcPr>
            <w:tcW w:w="177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8F3E460" w14:textId="77777777" w:rsidR="0097769D" w:rsidRPr="00606E1A" w:rsidRDefault="0097769D" w:rsidP="0097769D">
            <w:pPr>
              <w:suppressAutoHyphens w:val="0"/>
              <w:jc w:val="left"/>
              <w:rPr>
                <w:b/>
                <w:bCs/>
                <w:color w:val="000000"/>
                <w:szCs w:val="22"/>
                <w:lang w:eastAsia="cs-CZ"/>
              </w:rPr>
            </w:pPr>
            <w:r w:rsidRPr="00606E1A">
              <w:rPr>
                <w:b/>
                <w:bCs/>
                <w:color w:val="000000"/>
                <w:szCs w:val="22"/>
                <w:lang w:eastAsia="cs-CZ"/>
              </w:rPr>
              <w:t>Úpadek</w:t>
            </w:r>
          </w:p>
        </w:tc>
        <w:tc>
          <w:tcPr>
            <w:tcW w:w="1332" w:type="dxa"/>
            <w:tcBorders>
              <w:top w:val="single" w:sz="12" w:space="0" w:color="auto"/>
              <w:left w:val="nil"/>
              <w:bottom w:val="nil"/>
              <w:right w:val="single" w:sz="4" w:space="0" w:color="auto"/>
            </w:tcBorders>
            <w:shd w:val="clear" w:color="auto" w:fill="auto"/>
            <w:noWrap/>
            <w:vAlign w:val="center"/>
            <w:hideMark/>
          </w:tcPr>
          <w:p w14:paraId="5F8CE8C7"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31</w:t>
            </w:r>
          </w:p>
        </w:tc>
        <w:tc>
          <w:tcPr>
            <w:tcW w:w="1332" w:type="dxa"/>
            <w:tcBorders>
              <w:top w:val="single" w:sz="12" w:space="0" w:color="auto"/>
              <w:left w:val="nil"/>
              <w:bottom w:val="nil"/>
              <w:right w:val="single" w:sz="4" w:space="0" w:color="auto"/>
            </w:tcBorders>
            <w:shd w:val="clear" w:color="auto" w:fill="auto"/>
            <w:noWrap/>
            <w:vAlign w:val="center"/>
            <w:hideMark/>
          </w:tcPr>
          <w:p w14:paraId="3BCAF315" w14:textId="77777777" w:rsidR="0097769D" w:rsidRPr="00606E1A" w:rsidRDefault="0097769D" w:rsidP="0097769D">
            <w:pPr>
              <w:suppressAutoHyphens w:val="0"/>
              <w:jc w:val="center"/>
              <w:rPr>
                <w:b/>
                <w:bCs/>
                <w:color w:val="000000"/>
                <w:szCs w:val="22"/>
                <w:lang w:eastAsia="cs-CZ"/>
              </w:rPr>
            </w:pPr>
            <w:r w:rsidRPr="00606E1A">
              <w:rPr>
                <w:b/>
                <w:bCs/>
                <w:color w:val="000000"/>
                <w:szCs w:val="22"/>
                <w:lang w:eastAsia="cs-CZ"/>
              </w:rPr>
              <w:t>49</w:t>
            </w:r>
          </w:p>
        </w:tc>
        <w:tc>
          <w:tcPr>
            <w:tcW w:w="1333" w:type="dxa"/>
            <w:tcBorders>
              <w:top w:val="single" w:sz="12" w:space="0" w:color="auto"/>
              <w:left w:val="nil"/>
              <w:bottom w:val="nil"/>
              <w:right w:val="single" w:sz="4" w:space="0" w:color="auto"/>
            </w:tcBorders>
            <w:shd w:val="clear" w:color="auto" w:fill="D9E2F3" w:themeFill="accent1" w:themeFillTint="33"/>
            <w:noWrap/>
            <w:vAlign w:val="center"/>
            <w:hideMark/>
          </w:tcPr>
          <w:p w14:paraId="73DC4FD5"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39</w:t>
            </w:r>
          </w:p>
        </w:tc>
        <w:tc>
          <w:tcPr>
            <w:tcW w:w="1332" w:type="dxa"/>
            <w:tcBorders>
              <w:top w:val="single" w:sz="12" w:space="0" w:color="auto"/>
              <w:left w:val="nil"/>
              <w:bottom w:val="nil"/>
              <w:right w:val="nil"/>
            </w:tcBorders>
            <w:shd w:val="clear" w:color="auto" w:fill="auto"/>
            <w:noWrap/>
            <w:vAlign w:val="center"/>
            <w:hideMark/>
          </w:tcPr>
          <w:p w14:paraId="65EF8B19"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9</w:t>
            </w:r>
          </w:p>
        </w:tc>
        <w:tc>
          <w:tcPr>
            <w:tcW w:w="1333" w:type="dxa"/>
            <w:tcBorders>
              <w:top w:val="single" w:sz="12" w:space="0" w:color="auto"/>
              <w:left w:val="double" w:sz="6" w:space="0" w:color="auto"/>
              <w:bottom w:val="nil"/>
              <w:right w:val="single" w:sz="8" w:space="0" w:color="auto"/>
            </w:tcBorders>
            <w:shd w:val="clear" w:color="auto" w:fill="auto"/>
            <w:noWrap/>
            <w:vAlign w:val="center"/>
            <w:hideMark/>
          </w:tcPr>
          <w:p w14:paraId="31B82D80"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128</w:t>
            </w:r>
          </w:p>
        </w:tc>
      </w:tr>
      <w:tr w:rsidR="0097769D" w:rsidRPr="00606E1A" w14:paraId="7142681A" w14:textId="77777777" w:rsidTr="001D4E4B">
        <w:trPr>
          <w:trHeight w:val="320"/>
        </w:trPr>
        <w:tc>
          <w:tcPr>
            <w:tcW w:w="588" w:type="dxa"/>
            <w:vMerge/>
            <w:tcBorders>
              <w:top w:val="nil"/>
              <w:left w:val="single" w:sz="8" w:space="0" w:color="auto"/>
              <w:bottom w:val="single" w:sz="8" w:space="0" w:color="000000"/>
              <w:right w:val="single" w:sz="4" w:space="0" w:color="auto"/>
            </w:tcBorders>
            <w:vAlign w:val="center"/>
            <w:hideMark/>
          </w:tcPr>
          <w:p w14:paraId="4D53B1AE" w14:textId="77777777" w:rsidR="0097769D" w:rsidRPr="00606E1A" w:rsidRDefault="0097769D" w:rsidP="0097769D">
            <w:pPr>
              <w:suppressAutoHyphens w:val="0"/>
              <w:jc w:val="left"/>
              <w:rPr>
                <w:b/>
                <w:bCs/>
                <w:color w:val="000000"/>
                <w:szCs w:val="22"/>
                <w:lang w:eastAsia="cs-CZ"/>
              </w:rPr>
            </w:pPr>
          </w:p>
        </w:tc>
        <w:tc>
          <w:tcPr>
            <w:tcW w:w="1771" w:type="dxa"/>
            <w:vMerge/>
            <w:tcBorders>
              <w:top w:val="nil"/>
              <w:left w:val="single" w:sz="4" w:space="0" w:color="auto"/>
              <w:bottom w:val="single" w:sz="4" w:space="0" w:color="auto"/>
              <w:right w:val="single" w:sz="4" w:space="0" w:color="auto"/>
            </w:tcBorders>
            <w:shd w:val="clear" w:color="auto" w:fill="auto"/>
            <w:vAlign w:val="center"/>
            <w:hideMark/>
          </w:tcPr>
          <w:p w14:paraId="1ED44D9C" w14:textId="77777777" w:rsidR="0097769D" w:rsidRPr="00606E1A" w:rsidRDefault="0097769D" w:rsidP="0097769D">
            <w:pPr>
              <w:suppressAutoHyphens w:val="0"/>
              <w:jc w:val="left"/>
              <w:rPr>
                <w:b/>
                <w:bCs/>
                <w:color w:val="000000"/>
                <w:szCs w:val="22"/>
                <w:lang w:eastAsia="cs-CZ"/>
              </w:rPr>
            </w:pPr>
          </w:p>
        </w:tc>
        <w:tc>
          <w:tcPr>
            <w:tcW w:w="1332" w:type="dxa"/>
            <w:tcBorders>
              <w:top w:val="single" w:sz="4" w:space="0" w:color="auto"/>
              <w:left w:val="nil"/>
              <w:bottom w:val="nil"/>
              <w:right w:val="single" w:sz="4" w:space="0" w:color="auto"/>
            </w:tcBorders>
            <w:shd w:val="clear" w:color="auto" w:fill="auto"/>
            <w:noWrap/>
            <w:vAlign w:val="center"/>
            <w:hideMark/>
          </w:tcPr>
          <w:p w14:paraId="51B22BA5"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24,2%</w:t>
            </w:r>
          </w:p>
        </w:tc>
        <w:tc>
          <w:tcPr>
            <w:tcW w:w="1332" w:type="dxa"/>
            <w:tcBorders>
              <w:top w:val="single" w:sz="4" w:space="0" w:color="auto"/>
              <w:left w:val="nil"/>
              <w:bottom w:val="nil"/>
              <w:right w:val="single" w:sz="4" w:space="0" w:color="auto"/>
            </w:tcBorders>
            <w:shd w:val="clear" w:color="auto" w:fill="auto"/>
            <w:noWrap/>
            <w:vAlign w:val="center"/>
            <w:hideMark/>
          </w:tcPr>
          <w:p w14:paraId="3B4127D7" w14:textId="77777777" w:rsidR="0097769D" w:rsidRPr="00606E1A" w:rsidRDefault="0097769D" w:rsidP="0097769D">
            <w:pPr>
              <w:suppressAutoHyphens w:val="0"/>
              <w:jc w:val="center"/>
              <w:rPr>
                <w:b/>
                <w:bCs/>
                <w:color w:val="000000"/>
                <w:sz w:val="20"/>
                <w:lang w:eastAsia="cs-CZ"/>
              </w:rPr>
            </w:pPr>
            <w:r w:rsidRPr="00606E1A">
              <w:rPr>
                <w:b/>
                <w:bCs/>
                <w:color w:val="000000"/>
                <w:sz w:val="20"/>
                <w:lang w:eastAsia="cs-CZ"/>
              </w:rPr>
              <w:t>38,3%</w:t>
            </w:r>
          </w:p>
        </w:tc>
        <w:tc>
          <w:tcPr>
            <w:tcW w:w="1333" w:type="dxa"/>
            <w:tcBorders>
              <w:top w:val="single" w:sz="4" w:space="0" w:color="auto"/>
              <w:left w:val="nil"/>
              <w:bottom w:val="nil"/>
              <w:right w:val="single" w:sz="4" w:space="0" w:color="auto"/>
            </w:tcBorders>
            <w:shd w:val="clear" w:color="auto" w:fill="D9E2F3" w:themeFill="accent1" w:themeFillTint="33"/>
            <w:noWrap/>
            <w:vAlign w:val="center"/>
            <w:hideMark/>
          </w:tcPr>
          <w:p w14:paraId="4DA24736"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30,5%</w:t>
            </w:r>
          </w:p>
        </w:tc>
        <w:tc>
          <w:tcPr>
            <w:tcW w:w="1332" w:type="dxa"/>
            <w:tcBorders>
              <w:top w:val="single" w:sz="4" w:space="0" w:color="auto"/>
              <w:left w:val="nil"/>
              <w:bottom w:val="nil"/>
              <w:right w:val="nil"/>
            </w:tcBorders>
            <w:shd w:val="clear" w:color="auto" w:fill="auto"/>
            <w:noWrap/>
            <w:vAlign w:val="center"/>
            <w:hideMark/>
          </w:tcPr>
          <w:p w14:paraId="6592AFDE"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7,0%</w:t>
            </w:r>
          </w:p>
        </w:tc>
        <w:tc>
          <w:tcPr>
            <w:tcW w:w="1333" w:type="dxa"/>
            <w:tcBorders>
              <w:top w:val="single" w:sz="4" w:space="0" w:color="auto"/>
              <w:left w:val="double" w:sz="6" w:space="0" w:color="auto"/>
              <w:bottom w:val="nil"/>
              <w:right w:val="single" w:sz="8" w:space="0" w:color="auto"/>
            </w:tcBorders>
            <w:shd w:val="clear" w:color="auto" w:fill="auto"/>
            <w:noWrap/>
            <w:vAlign w:val="center"/>
            <w:hideMark/>
          </w:tcPr>
          <w:p w14:paraId="4771BBE7" w14:textId="77777777" w:rsidR="0097769D" w:rsidRPr="00606E1A" w:rsidRDefault="0097769D" w:rsidP="0097769D">
            <w:pPr>
              <w:suppressAutoHyphens w:val="0"/>
              <w:jc w:val="center"/>
              <w:rPr>
                <w:color w:val="000000"/>
                <w:sz w:val="20"/>
                <w:lang w:eastAsia="cs-CZ"/>
              </w:rPr>
            </w:pPr>
            <w:r w:rsidRPr="00606E1A">
              <w:rPr>
                <w:color w:val="000000"/>
                <w:sz w:val="20"/>
                <w:lang w:eastAsia="cs-CZ"/>
              </w:rPr>
              <w:t>100,0%</w:t>
            </w:r>
          </w:p>
        </w:tc>
      </w:tr>
      <w:tr w:rsidR="0097769D" w:rsidRPr="00606E1A" w14:paraId="2E093BBC" w14:textId="77777777" w:rsidTr="00917CFA">
        <w:trPr>
          <w:trHeight w:val="335"/>
        </w:trPr>
        <w:tc>
          <w:tcPr>
            <w:tcW w:w="588" w:type="dxa"/>
            <w:vMerge/>
            <w:tcBorders>
              <w:top w:val="nil"/>
              <w:left w:val="single" w:sz="8" w:space="0" w:color="auto"/>
              <w:bottom w:val="single" w:sz="8" w:space="0" w:color="000000"/>
              <w:right w:val="single" w:sz="4" w:space="0" w:color="auto"/>
            </w:tcBorders>
            <w:vAlign w:val="center"/>
            <w:hideMark/>
          </w:tcPr>
          <w:p w14:paraId="1BA0AFD3" w14:textId="77777777" w:rsidR="0097769D" w:rsidRPr="00606E1A" w:rsidRDefault="0097769D" w:rsidP="0097769D">
            <w:pPr>
              <w:suppressAutoHyphens w:val="0"/>
              <w:jc w:val="left"/>
              <w:rPr>
                <w:b/>
                <w:bCs/>
                <w:color w:val="000000"/>
                <w:szCs w:val="22"/>
                <w:lang w:eastAsia="cs-CZ"/>
              </w:rPr>
            </w:pPr>
          </w:p>
        </w:tc>
        <w:tc>
          <w:tcPr>
            <w:tcW w:w="1771" w:type="dxa"/>
            <w:tcBorders>
              <w:top w:val="double" w:sz="6" w:space="0" w:color="auto"/>
              <w:left w:val="nil"/>
              <w:bottom w:val="single" w:sz="8" w:space="0" w:color="auto"/>
              <w:right w:val="single" w:sz="4" w:space="0" w:color="auto"/>
            </w:tcBorders>
            <w:shd w:val="clear" w:color="auto" w:fill="auto"/>
            <w:noWrap/>
            <w:vAlign w:val="center"/>
            <w:hideMark/>
          </w:tcPr>
          <w:p w14:paraId="7E85E739" w14:textId="77777777" w:rsidR="0097769D" w:rsidRPr="00606E1A" w:rsidRDefault="0097769D" w:rsidP="0097769D">
            <w:pPr>
              <w:suppressAutoHyphens w:val="0"/>
              <w:jc w:val="left"/>
              <w:rPr>
                <w:b/>
                <w:bCs/>
                <w:color w:val="000000"/>
                <w:szCs w:val="22"/>
                <w:lang w:eastAsia="cs-CZ"/>
              </w:rPr>
            </w:pPr>
            <w:r w:rsidRPr="00606E1A">
              <w:rPr>
                <w:b/>
                <w:bCs/>
                <w:color w:val="000000"/>
                <w:szCs w:val="22"/>
                <w:lang w:eastAsia="cs-CZ"/>
              </w:rPr>
              <w:t>Celkem</w:t>
            </w:r>
          </w:p>
        </w:tc>
        <w:tc>
          <w:tcPr>
            <w:tcW w:w="1332" w:type="dxa"/>
            <w:tcBorders>
              <w:top w:val="double" w:sz="6" w:space="0" w:color="auto"/>
              <w:left w:val="nil"/>
              <w:bottom w:val="single" w:sz="8" w:space="0" w:color="auto"/>
              <w:right w:val="single" w:sz="4" w:space="0" w:color="auto"/>
            </w:tcBorders>
            <w:shd w:val="clear" w:color="auto" w:fill="auto"/>
            <w:noWrap/>
            <w:vAlign w:val="center"/>
            <w:hideMark/>
          </w:tcPr>
          <w:p w14:paraId="72047109"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115</w:t>
            </w:r>
          </w:p>
        </w:tc>
        <w:tc>
          <w:tcPr>
            <w:tcW w:w="1332" w:type="dxa"/>
            <w:tcBorders>
              <w:top w:val="double" w:sz="6" w:space="0" w:color="auto"/>
              <w:left w:val="nil"/>
              <w:bottom w:val="single" w:sz="8" w:space="0" w:color="auto"/>
              <w:right w:val="single" w:sz="4" w:space="0" w:color="auto"/>
            </w:tcBorders>
            <w:shd w:val="clear" w:color="auto" w:fill="auto"/>
            <w:noWrap/>
            <w:vAlign w:val="center"/>
            <w:hideMark/>
          </w:tcPr>
          <w:p w14:paraId="2F7165E0"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155</w:t>
            </w:r>
          </w:p>
        </w:tc>
        <w:tc>
          <w:tcPr>
            <w:tcW w:w="1333" w:type="dxa"/>
            <w:tcBorders>
              <w:top w:val="double" w:sz="6" w:space="0" w:color="auto"/>
              <w:left w:val="nil"/>
              <w:bottom w:val="single" w:sz="8" w:space="0" w:color="auto"/>
              <w:right w:val="single" w:sz="4" w:space="0" w:color="auto"/>
            </w:tcBorders>
            <w:shd w:val="clear" w:color="auto" w:fill="auto"/>
            <w:noWrap/>
            <w:vAlign w:val="center"/>
            <w:hideMark/>
          </w:tcPr>
          <w:p w14:paraId="2C5E02BD"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123</w:t>
            </w:r>
          </w:p>
        </w:tc>
        <w:tc>
          <w:tcPr>
            <w:tcW w:w="1332" w:type="dxa"/>
            <w:tcBorders>
              <w:top w:val="double" w:sz="6" w:space="0" w:color="auto"/>
              <w:left w:val="nil"/>
              <w:bottom w:val="single" w:sz="8" w:space="0" w:color="auto"/>
              <w:right w:val="nil"/>
            </w:tcBorders>
            <w:shd w:val="clear" w:color="auto" w:fill="auto"/>
            <w:noWrap/>
            <w:vAlign w:val="center"/>
            <w:hideMark/>
          </w:tcPr>
          <w:p w14:paraId="2D9BE7A0"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23</w:t>
            </w:r>
          </w:p>
        </w:tc>
        <w:tc>
          <w:tcPr>
            <w:tcW w:w="13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11AC3B" w14:textId="77777777" w:rsidR="0097769D" w:rsidRPr="00606E1A" w:rsidRDefault="0097769D" w:rsidP="0097769D">
            <w:pPr>
              <w:suppressAutoHyphens w:val="0"/>
              <w:jc w:val="center"/>
              <w:rPr>
                <w:color w:val="000000"/>
                <w:szCs w:val="22"/>
                <w:lang w:eastAsia="cs-CZ"/>
              </w:rPr>
            </w:pPr>
            <w:r w:rsidRPr="00606E1A">
              <w:rPr>
                <w:color w:val="000000"/>
                <w:szCs w:val="22"/>
                <w:lang w:eastAsia="cs-CZ"/>
              </w:rPr>
              <w:t>416</w:t>
            </w:r>
          </w:p>
        </w:tc>
      </w:tr>
    </w:tbl>
    <w:p w14:paraId="4C5006CC" w14:textId="287C05AB" w:rsidR="0097769D" w:rsidRPr="00BD0213" w:rsidRDefault="0097769D" w:rsidP="00244481">
      <w:pPr>
        <w:pStyle w:val="diplomka"/>
        <w:spacing w:after="0" w:line="240" w:lineRule="auto"/>
        <w:rPr>
          <w:i/>
          <w:sz w:val="22"/>
        </w:rPr>
      </w:pPr>
      <w:r w:rsidRPr="00BD0213">
        <w:rPr>
          <w:i/>
          <w:sz w:val="22"/>
        </w:rPr>
        <w:t>Zdroj: Vlastní zpracování</w:t>
      </w:r>
    </w:p>
    <w:p w14:paraId="5A72304D" w14:textId="6DEB9B81" w:rsidR="00650715" w:rsidRPr="00B24BF2" w:rsidRDefault="00B24BF2" w:rsidP="009E2255">
      <w:pPr>
        <w:pStyle w:val="diplomka"/>
      </w:pPr>
      <w:r w:rsidRPr="00B24BF2">
        <w:t xml:space="preserve">Další ověření modelu je možné </w:t>
      </w:r>
      <w:r>
        <w:t xml:space="preserve">provést na základě toho, v jaké životní fázi se nacházejí mladé (začínající) podniky, tedy podniky, od jejichž vzniku ve sledovaném období uplynuly nejvýše dva roky. </w:t>
      </w:r>
      <w:r w:rsidR="00650715">
        <w:t>S</w:t>
      </w:r>
      <w:r>
        <w:t xml:space="preserve">tudovaní autoři totiž shodně uvádějí, že podniky ve fázi růstu budou zpravidla </w:t>
      </w:r>
      <w:r w:rsidR="00650715">
        <w:t>mladší než podniky ve fázi dospělosti nebo úpadku</w:t>
      </w:r>
      <w:r>
        <w:t>.</w:t>
      </w:r>
      <w:r w:rsidR="00650715">
        <w:t xml:space="preserve"> Při vyfiltrování nejmladších podniků zjistíme, že i tento předpoklad platí – největší část nejmladších podniků se nachází ve fázi růstu</w:t>
      </w:r>
      <w:r w:rsidR="00C05108">
        <w:t>.</w:t>
      </w:r>
    </w:p>
    <w:p w14:paraId="4A087DE5" w14:textId="4DB9ABB5" w:rsidR="00650715" w:rsidRDefault="00650715" w:rsidP="00650715">
      <w:pPr>
        <w:pStyle w:val="Titulek"/>
        <w:keepNext/>
      </w:pPr>
      <w:bookmarkStart w:id="96" w:name="_Toc500324683"/>
      <w:bookmarkStart w:id="97" w:name="_Toc501531196"/>
      <w:bookmarkStart w:id="98" w:name="_Toc501551270"/>
      <w:r>
        <w:t xml:space="preserve">Tabulka </w:t>
      </w:r>
      <w:r>
        <w:fldChar w:fldCharType="begin"/>
      </w:r>
      <w:r>
        <w:instrText xml:space="preserve"> SEQ Tabulka \* ARABIC </w:instrText>
      </w:r>
      <w:r>
        <w:fldChar w:fldCharType="separate"/>
      </w:r>
      <w:r w:rsidR="002F4BCA">
        <w:rPr>
          <w:noProof/>
        </w:rPr>
        <w:t>12</w:t>
      </w:r>
      <w:r>
        <w:fldChar w:fldCharType="end"/>
      </w:r>
      <w:r w:rsidR="003A4333">
        <w:t xml:space="preserve"> Ověření </w:t>
      </w:r>
      <w:r w:rsidR="00ED34AB">
        <w:t>vícekriteriální analýzy</w:t>
      </w:r>
      <w:r w:rsidR="003A4333">
        <w:t xml:space="preserve">: </w:t>
      </w:r>
      <w:r w:rsidR="008B2ABB">
        <w:t>ž</w:t>
      </w:r>
      <w:r w:rsidR="003A4333">
        <w:t>ivotní fáze nejmladších podniků</w:t>
      </w:r>
      <w:bookmarkEnd w:id="96"/>
      <w:bookmarkEnd w:id="97"/>
      <w:bookmarkEnd w:id="98"/>
    </w:p>
    <w:tbl>
      <w:tblPr>
        <w:tblW w:w="9077" w:type="dxa"/>
        <w:tblCellMar>
          <w:left w:w="70" w:type="dxa"/>
          <w:right w:w="70" w:type="dxa"/>
        </w:tblCellMar>
        <w:tblLook w:val="04A0" w:firstRow="1" w:lastRow="0" w:firstColumn="1" w:lastColumn="0" w:noHBand="0" w:noVBand="1"/>
      </w:tblPr>
      <w:tblGrid>
        <w:gridCol w:w="2241"/>
        <w:gridCol w:w="1709"/>
        <w:gridCol w:w="1709"/>
        <w:gridCol w:w="1709"/>
        <w:gridCol w:w="1709"/>
      </w:tblGrid>
      <w:tr w:rsidR="00650715" w:rsidRPr="00606E1A" w14:paraId="75157777" w14:textId="77777777" w:rsidTr="00606E1A">
        <w:trPr>
          <w:trHeight w:val="256"/>
        </w:trPr>
        <w:tc>
          <w:tcPr>
            <w:tcW w:w="2241" w:type="dxa"/>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bottom"/>
            <w:hideMark/>
          </w:tcPr>
          <w:p w14:paraId="68C3BC69" w14:textId="3C69A58F" w:rsidR="00650715" w:rsidRPr="00606E1A" w:rsidRDefault="00650715" w:rsidP="00650715">
            <w:pPr>
              <w:suppressAutoHyphens w:val="0"/>
              <w:jc w:val="left"/>
              <w:rPr>
                <w:b/>
                <w:bCs/>
                <w:color w:val="000000"/>
                <w:szCs w:val="22"/>
                <w:lang w:eastAsia="cs-CZ"/>
              </w:rPr>
            </w:pPr>
            <w:r w:rsidRPr="00606E1A">
              <w:rPr>
                <w:b/>
                <w:bCs/>
                <w:color w:val="000000"/>
                <w:szCs w:val="22"/>
                <w:lang w:eastAsia="cs-CZ"/>
              </w:rPr>
              <w:t> </w:t>
            </w:r>
            <w:r w:rsidR="00D41CD1" w:rsidRPr="00606E1A">
              <w:rPr>
                <w:b/>
                <w:bCs/>
                <w:color w:val="000000"/>
                <w:szCs w:val="22"/>
                <w:lang w:eastAsia="cs-CZ"/>
              </w:rPr>
              <w:t>Odvětví, rok</w:t>
            </w:r>
          </w:p>
        </w:tc>
        <w:tc>
          <w:tcPr>
            <w:tcW w:w="1709" w:type="dxa"/>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381FF444" w14:textId="77777777" w:rsidR="00650715" w:rsidRPr="00606E1A" w:rsidRDefault="00650715" w:rsidP="0074457D">
            <w:pPr>
              <w:suppressAutoHyphens w:val="0"/>
              <w:jc w:val="center"/>
              <w:rPr>
                <w:b/>
                <w:bCs/>
                <w:sz w:val="20"/>
                <w:lang w:eastAsia="cs-CZ"/>
              </w:rPr>
            </w:pPr>
            <w:r w:rsidRPr="00606E1A">
              <w:rPr>
                <w:b/>
                <w:bCs/>
                <w:sz w:val="20"/>
                <w:lang w:eastAsia="cs-CZ"/>
              </w:rPr>
              <w:t>Růst</w:t>
            </w:r>
          </w:p>
        </w:tc>
        <w:tc>
          <w:tcPr>
            <w:tcW w:w="1709" w:type="dxa"/>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3CEAB2AA" w14:textId="77777777" w:rsidR="00650715" w:rsidRPr="00606E1A" w:rsidRDefault="00650715" w:rsidP="0074457D">
            <w:pPr>
              <w:suppressAutoHyphens w:val="0"/>
              <w:jc w:val="center"/>
              <w:rPr>
                <w:b/>
                <w:bCs/>
                <w:sz w:val="20"/>
                <w:lang w:eastAsia="cs-CZ"/>
              </w:rPr>
            </w:pPr>
            <w:r w:rsidRPr="00606E1A">
              <w:rPr>
                <w:b/>
                <w:bCs/>
                <w:sz w:val="20"/>
                <w:lang w:eastAsia="cs-CZ"/>
              </w:rPr>
              <w:t>Dospělost</w:t>
            </w:r>
          </w:p>
        </w:tc>
        <w:tc>
          <w:tcPr>
            <w:tcW w:w="1709" w:type="dxa"/>
            <w:tcBorders>
              <w:top w:val="single" w:sz="8" w:space="0" w:color="auto"/>
              <w:left w:val="nil"/>
              <w:bottom w:val="single" w:sz="4" w:space="0" w:color="auto"/>
              <w:right w:val="double" w:sz="4" w:space="0" w:color="auto"/>
            </w:tcBorders>
            <w:shd w:val="clear" w:color="auto" w:fill="8EAADB" w:themeFill="accent1" w:themeFillTint="99"/>
            <w:noWrap/>
            <w:vAlign w:val="bottom"/>
            <w:hideMark/>
          </w:tcPr>
          <w:p w14:paraId="12D4F50F" w14:textId="77777777" w:rsidR="00650715" w:rsidRPr="00606E1A" w:rsidRDefault="00650715" w:rsidP="0074457D">
            <w:pPr>
              <w:suppressAutoHyphens w:val="0"/>
              <w:jc w:val="center"/>
              <w:rPr>
                <w:b/>
                <w:bCs/>
                <w:sz w:val="20"/>
                <w:lang w:eastAsia="cs-CZ"/>
              </w:rPr>
            </w:pPr>
            <w:r w:rsidRPr="00606E1A">
              <w:rPr>
                <w:b/>
                <w:bCs/>
                <w:sz w:val="20"/>
                <w:lang w:eastAsia="cs-CZ"/>
              </w:rPr>
              <w:t>Úpadek</w:t>
            </w:r>
          </w:p>
        </w:tc>
        <w:tc>
          <w:tcPr>
            <w:tcW w:w="1709" w:type="dxa"/>
            <w:tcBorders>
              <w:top w:val="single" w:sz="8" w:space="0" w:color="auto"/>
              <w:left w:val="double" w:sz="4" w:space="0" w:color="auto"/>
              <w:bottom w:val="single" w:sz="4" w:space="0" w:color="auto"/>
              <w:right w:val="single" w:sz="4" w:space="0" w:color="auto"/>
            </w:tcBorders>
            <w:shd w:val="clear" w:color="auto" w:fill="8EAADB" w:themeFill="accent1" w:themeFillTint="99"/>
            <w:noWrap/>
            <w:vAlign w:val="bottom"/>
            <w:hideMark/>
          </w:tcPr>
          <w:p w14:paraId="0EC9F700" w14:textId="77777777" w:rsidR="00650715" w:rsidRPr="00606E1A" w:rsidRDefault="00650715" w:rsidP="0074457D">
            <w:pPr>
              <w:suppressAutoHyphens w:val="0"/>
              <w:jc w:val="center"/>
              <w:rPr>
                <w:b/>
                <w:bCs/>
                <w:sz w:val="20"/>
                <w:lang w:eastAsia="cs-CZ"/>
              </w:rPr>
            </w:pPr>
            <w:r w:rsidRPr="00606E1A">
              <w:rPr>
                <w:b/>
                <w:bCs/>
                <w:sz w:val="20"/>
                <w:lang w:eastAsia="cs-CZ"/>
              </w:rPr>
              <w:t>Celkem</w:t>
            </w:r>
          </w:p>
        </w:tc>
      </w:tr>
      <w:tr w:rsidR="00650715" w:rsidRPr="00606E1A" w14:paraId="610BB36E" w14:textId="77777777" w:rsidTr="001D4E4B">
        <w:trPr>
          <w:trHeight w:val="256"/>
        </w:trPr>
        <w:tc>
          <w:tcPr>
            <w:tcW w:w="224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3950079" w14:textId="164D2575" w:rsidR="00650715" w:rsidRPr="00606E1A" w:rsidRDefault="006016EC" w:rsidP="00650715">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00650715" w:rsidRPr="00606E1A">
              <w:rPr>
                <w:b/>
                <w:bCs/>
                <w:color w:val="000000"/>
                <w:szCs w:val="22"/>
                <w:lang w:eastAsia="cs-CZ"/>
              </w:rPr>
              <w:t xml:space="preserve"> 14, r. 2013</w:t>
            </w:r>
          </w:p>
        </w:tc>
        <w:tc>
          <w:tcPr>
            <w:tcW w:w="1709" w:type="dxa"/>
            <w:tcBorders>
              <w:top w:val="nil"/>
              <w:left w:val="nil"/>
              <w:bottom w:val="single" w:sz="4" w:space="0" w:color="auto"/>
              <w:right w:val="single" w:sz="4" w:space="0" w:color="auto"/>
            </w:tcBorders>
            <w:shd w:val="clear" w:color="auto" w:fill="D9E2F3" w:themeFill="accent1" w:themeFillTint="33"/>
            <w:noWrap/>
            <w:vAlign w:val="center"/>
            <w:hideMark/>
          </w:tcPr>
          <w:p w14:paraId="163FFFB2" w14:textId="77777777" w:rsidR="00650715" w:rsidRPr="00606E1A" w:rsidRDefault="00650715" w:rsidP="0074457D">
            <w:pPr>
              <w:suppressAutoHyphens w:val="0"/>
              <w:jc w:val="center"/>
              <w:rPr>
                <w:b/>
                <w:bCs/>
                <w:color w:val="000000"/>
                <w:szCs w:val="22"/>
                <w:lang w:eastAsia="cs-CZ"/>
              </w:rPr>
            </w:pPr>
            <w:r w:rsidRPr="00606E1A">
              <w:rPr>
                <w:b/>
                <w:bCs/>
                <w:color w:val="000000"/>
                <w:szCs w:val="22"/>
                <w:lang w:eastAsia="cs-CZ"/>
              </w:rPr>
              <w:t>19</w:t>
            </w:r>
          </w:p>
        </w:tc>
        <w:tc>
          <w:tcPr>
            <w:tcW w:w="1709" w:type="dxa"/>
            <w:tcBorders>
              <w:top w:val="nil"/>
              <w:left w:val="nil"/>
              <w:bottom w:val="single" w:sz="4" w:space="0" w:color="auto"/>
              <w:right w:val="single" w:sz="4" w:space="0" w:color="auto"/>
            </w:tcBorders>
            <w:shd w:val="clear" w:color="auto" w:fill="auto"/>
            <w:noWrap/>
            <w:vAlign w:val="center"/>
            <w:hideMark/>
          </w:tcPr>
          <w:p w14:paraId="30410C0F" w14:textId="77777777" w:rsidR="00650715" w:rsidRPr="00606E1A" w:rsidRDefault="00650715" w:rsidP="0074457D">
            <w:pPr>
              <w:suppressAutoHyphens w:val="0"/>
              <w:jc w:val="center"/>
              <w:rPr>
                <w:color w:val="000000"/>
                <w:szCs w:val="22"/>
                <w:lang w:eastAsia="cs-CZ"/>
              </w:rPr>
            </w:pPr>
            <w:r w:rsidRPr="00606E1A">
              <w:rPr>
                <w:color w:val="000000"/>
                <w:szCs w:val="22"/>
                <w:lang w:eastAsia="cs-CZ"/>
              </w:rPr>
              <w:t>6</w:t>
            </w:r>
          </w:p>
        </w:tc>
        <w:tc>
          <w:tcPr>
            <w:tcW w:w="1709" w:type="dxa"/>
            <w:tcBorders>
              <w:top w:val="nil"/>
              <w:left w:val="nil"/>
              <w:bottom w:val="single" w:sz="4" w:space="0" w:color="auto"/>
              <w:right w:val="double" w:sz="4" w:space="0" w:color="auto"/>
            </w:tcBorders>
            <w:shd w:val="clear" w:color="auto" w:fill="auto"/>
            <w:noWrap/>
            <w:vAlign w:val="center"/>
            <w:hideMark/>
          </w:tcPr>
          <w:p w14:paraId="4A785E5C" w14:textId="77777777" w:rsidR="00650715" w:rsidRPr="00606E1A" w:rsidRDefault="00650715" w:rsidP="0074457D">
            <w:pPr>
              <w:suppressAutoHyphens w:val="0"/>
              <w:jc w:val="center"/>
              <w:rPr>
                <w:color w:val="000000"/>
                <w:szCs w:val="22"/>
                <w:lang w:eastAsia="cs-CZ"/>
              </w:rPr>
            </w:pPr>
            <w:r w:rsidRPr="00606E1A">
              <w:rPr>
                <w:color w:val="000000"/>
                <w:szCs w:val="22"/>
                <w:lang w:eastAsia="cs-CZ"/>
              </w:rPr>
              <w:t>2</w:t>
            </w:r>
          </w:p>
        </w:tc>
        <w:tc>
          <w:tcPr>
            <w:tcW w:w="1709" w:type="dxa"/>
            <w:tcBorders>
              <w:top w:val="nil"/>
              <w:left w:val="double" w:sz="4" w:space="0" w:color="auto"/>
              <w:bottom w:val="single" w:sz="4" w:space="0" w:color="auto"/>
              <w:right w:val="single" w:sz="4" w:space="0" w:color="auto"/>
            </w:tcBorders>
            <w:shd w:val="clear" w:color="auto" w:fill="auto"/>
            <w:noWrap/>
            <w:vAlign w:val="center"/>
            <w:hideMark/>
          </w:tcPr>
          <w:p w14:paraId="06C8D122" w14:textId="77777777" w:rsidR="00650715" w:rsidRPr="00606E1A" w:rsidRDefault="00650715" w:rsidP="0074457D">
            <w:pPr>
              <w:suppressAutoHyphens w:val="0"/>
              <w:jc w:val="center"/>
              <w:rPr>
                <w:color w:val="000000"/>
                <w:szCs w:val="22"/>
                <w:lang w:eastAsia="cs-CZ"/>
              </w:rPr>
            </w:pPr>
            <w:r w:rsidRPr="00606E1A">
              <w:rPr>
                <w:color w:val="000000"/>
                <w:szCs w:val="22"/>
                <w:lang w:eastAsia="cs-CZ"/>
              </w:rPr>
              <w:t>27</w:t>
            </w:r>
          </w:p>
        </w:tc>
      </w:tr>
      <w:tr w:rsidR="00650715" w:rsidRPr="00606E1A" w14:paraId="047249D5" w14:textId="77777777" w:rsidTr="001D4E4B">
        <w:trPr>
          <w:trHeight w:val="256"/>
        </w:trPr>
        <w:tc>
          <w:tcPr>
            <w:tcW w:w="2241" w:type="dxa"/>
            <w:vMerge/>
            <w:tcBorders>
              <w:top w:val="nil"/>
              <w:left w:val="single" w:sz="8" w:space="0" w:color="auto"/>
              <w:bottom w:val="single" w:sz="12" w:space="0" w:color="auto"/>
              <w:right w:val="single" w:sz="4" w:space="0" w:color="auto"/>
            </w:tcBorders>
            <w:shd w:val="clear" w:color="auto" w:fill="auto"/>
            <w:vAlign w:val="center"/>
            <w:hideMark/>
          </w:tcPr>
          <w:p w14:paraId="18EF7800" w14:textId="77777777" w:rsidR="00650715" w:rsidRPr="00606E1A" w:rsidRDefault="00650715" w:rsidP="00650715">
            <w:pPr>
              <w:suppressAutoHyphens w:val="0"/>
              <w:jc w:val="left"/>
              <w:rPr>
                <w:b/>
                <w:bCs/>
                <w:color w:val="000000"/>
                <w:szCs w:val="22"/>
                <w:lang w:eastAsia="cs-CZ"/>
              </w:rPr>
            </w:pPr>
          </w:p>
        </w:tc>
        <w:tc>
          <w:tcPr>
            <w:tcW w:w="1709" w:type="dxa"/>
            <w:tcBorders>
              <w:top w:val="nil"/>
              <w:left w:val="nil"/>
              <w:bottom w:val="single" w:sz="12" w:space="0" w:color="auto"/>
              <w:right w:val="single" w:sz="4" w:space="0" w:color="auto"/>
            </w:tcBorders>
            <w:shd w:val="clear" w:color="auto" w:fill="D9E2F3" w:themeFill="accent1" w:themeFillTint="33"/>
            <w:noWrap/>
            <w:vAlign w:val="center"/>
            <w:hideMark/>
          </w:tcPr>
          <w:p w14:paraId="35DB6733"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70,4%</w:t>
            </w:r>
          </w:p>
        </w:tc>
        <w:tc>
          <w:tcPr>
            <w:tcW w:w="1709" w:type="dxa"/>
            <w:tcBorders>
              <w:top w:val="nil"/>
              <w:left w:val="nil"/>
              <w:bottom w:val="single" w:sz="12" w:space="0" w:color="auto"/>
              <w:right w:val="single" w:sz="4" w:space="0" w:color="auto"/>
            </w:tcBorders>
            <w:shd w:val="clear" w:color="auto" w:fill="auto"/>
            <w:noWrap/>
            <w:vAlign w:val="center"/>
            <w:hideMark/>
          </w:tcPr>
          <w:p w14:paraId="3D12E924"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22,2%</w:t>
            </w:r>
          </w:p>
        </w:tc>
        <w:tc>
          <w:tcPr>
            <w:tcW w:w="1709" w:type="dxa"/>
            <w:tcBorders>
              <w:top w:val="nil"/>
              <w:left w:val="nil"/>
              <w:bottom w:val="single" w:sz="12" w:space="0" w:color="auto"/>
              <w:right w:val="double" w:sz="4" w:space="0" w:color="auto"/>
            </w:tcBorders>
            <w:shd w:val="clear" w:color="auto" w:fill="auto"/>
            <w:noWrap/>
            <w:vAlign w:val="center"/>
            <w:hideMark/>
          </w:tcPr>
          <w:p w14:paraId="1986ED36"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7,4%</w:t>
            </w:r>
          </w:p>
        </w:tc>
        <w:tc>
          <w:tcPr>
            <w:tcW w:w="1709" w:type="dxa"/>
            <w:tcBorders>
              <w:top w:val="nil"/>
              <w:left w:val="double" w:sz="4" w:space="0" w:color="auto"/>
              <w:bottom w:val="single" w:sz="12" w:space="0" w:color="auto"/>
              <w:right w:val="single" w:sz="4" w:space="0" w:color="auto"/>
            </w:tcBorders>
            <w:shd w:val="clear" w:color="auto" w:fill="auto"/>
            <w:noWrap/>
            <w:vAlign w:val="center"/>
            <w:hideMark/>
          </w:tcPr>
          <w:p w14:paraId="6846F001"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100%</w:t>
            </w:r>
          </w:p>
        </w:tc>
      </w:tr>
      <w:tr w:rsidR="00650715" w:rsidRPr="00606E1A" w14:paraId="276D85EE" w14:textId="77777777" w:rsidTr="001D4E4B">
        <w:trPr>
          <w:trHeight w:val="256"/>
        </w:trPr>
        <w:tc>
          <w:tcPr>
            <w:tcW w:w="2241"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2F872056" w14:textId="28A2BB38" w:rsidR="00650715" w:rsidRPr="00606E1A" w:rsidRDefault="006016EC" w:rsidP="00650715">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00650715" w:rsidRPr="00606E1A">
              <w:rPr>
                <w:b/>
                <w:bCs/>
                <w:color w:val="000000"/>
                <w:szCs w:val="22"/>
                <w:lang w:eastAsia="cs-CZ"/>
              </w:rPr>
              <w:t xml:space="preserve"> 14, r. 2014</w:t>
            </w:r>
          </w:p>
        </w:tc>
        <w:tc>
          <w:tcPr>
            <w:tcW w:w="1709" w:type="dxa"/>
            <w:tcBorders>
              <w:top w:val="single" w:sz="12" w:space="0" w:color="auto"/>
              <w:left w:val="nil"/>
              <w:bottom w:val="single" w:sz="4" w:space="0" w:color="auto"/>
              <w:right w:val="single" w:sz="4" w:space="0" w:color="auto"/>
            </w:tcBorders>
            <w:shd w:val="clear" w:color="auto" w:fill="D9E2F3" w:themeFill="accent1" w:themeFillTint="33"/>
            <w:noWrap/>
            <w:vAlign w:val="center"/>
            <w:hideMark/>
          </w:tcPr>
          <w:p w14:paraId="6DF0404E"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13</w:t>
            </w:r>
          </w:p>
        </w:tc>
        <w:tc>
          <w:tcPr>
            <w:tcW w:w="1709" w:type="dxa"/>
            <w:tcBorders>
              <w:top w:val="single" w:sz="12" w:space="0" w:color="auto"/>
              <w:left w:val="nil"/>
              <w:bottom w:val="single" w:sz="4" w:space="0" w:color="auto"/>
              <w:right w:val="single" w:sz="4" w:space="0" w:color="auto"/>
            </w:tcBorders>
            <w:shd w:val="clear" w:color="auto" w:fill="auto"/>
            <w:noWrap/>
            <w:vAlign w:val="center"/>
            <w:hideMark/>
          </w:tcPr>
          <w:p w14:paraId="34DFF1F7"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5</w:t>
            </w:r>
          </w:p>
        </w:tc>
        <w:tc>
          <w:tcPr>
            <w:tcW w:w="1709" w:type="dxa"/>
            <w:tcBorders>
              <w:top w:val="single" w:sz="12" w:space="0" w:color="auto"/>
              <w:left w:val="nil"/>
              <w:bottom w:val="single" w:sz="4" w:space="0" w:color="auto"/>
              <w:right w:val="double" w:sz="4" w:space="0" w:color="auto"/>
            </w:tcBorders>
            <w:shd w:val="clear" w:color="auto" w:fill="auto"/>
            <w:noWrap/>
            <w:vAlign w:val="center"/>
            <w:hideMark/>
          </w:tcPr>
          <w:p w14:paraId="0E524D80"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6</w:t>
            </w:r>
          </w:p>
        </w:tc>
        <w:tc>
          <w:tcPr>
            <w:tcW w:w="1709" w:type="dxa"/>
            <w:tcBorders>
              <w:top w:val="single" w:sz="12" w:space="0" w:color="auto"/>
              <w:left w:val="double" w:sz="4" w:space="0" w:color="auto"/>
              <w:bottom w:val="single" w:sz="4" w:space="0" w:color="auto"/>
              <w:right w:val="single" w:sz="4" w:space="0" w:color="auto"/>
            </w:tcBorders>
            <w:shd w:val="clear" w:color="auto" w:fill="auto"/>
            <w:noWrap/>
            <w:vAlign w:val="center"/>
            <w:hideMark/>
          </w:tcPr>
          <w:p w14:paraId="0673E6E5"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24</w:t>
            </w:r>
          </w:p>
        </w:tc>
      </w:tr>
      <w:tr w:rsidR="00650715" w:rsidRPr="00606E1A" w14:paraId="47C3908F" w14:textId="77777777" w:rsidTr="001D4E4B">
        <w:trPr>
          <w:trHeight w:val="256"/>
        </w:trPr>
        <w:tc>
          <w:tcPr>
            <w:tcW w:w="2241" w:type="dxa"/>
            <w:vMerge/>
            <w:tcBorders>
              <w:top w:val="nil"/>
              <w:left w:val="single" w:sz="8" w:space="0" w:color="auto"/>
              <w:bottom w:val="single" w:sz="12" w:space="0" w:color="auto"/>
              <w:right w:val="single" w:sz="4" w:space="0" w:color="auto"/>
            </w:tcBorders>
            <w:shd w:val="clear" w:color="auto" w:fill="auto"/>
            <w:vAlign w:val="center"/>
            <w:hideMark/>
          </w:tcPr>
          <w:p w14:paraId="2FB7D1C8" w14:textId="77777777" w:rsidR="00650715" w:rsidRPr="00606E1A" w:rsidRDefault="00650715" w:rsidP="00650715">
            <w:pPr>
              <w:suppressAutoHyphens w:val="0"/>
              <w:jc w:val="left"/>
              <w:rPr>
                <w:b/>
                <w:bCs/>
                <w:color w:val="000000"/>
                <w:szCs w:val="22"/>
                <w:lang w:eastAsia="cs-CZ"/>
              </w:rPr>
            </w:pPr>
          </w:p>
        </w:tc>
        <w:tc>
          <w:tcPr>
            <w:tcW w:w="1709" w:type="dxa"/>
            <w:tcBorders>
              <w:top w:val="nil"/>
              <w:left w:val="nil"/>
              <w:bottom w:val="single" w:sz="12" w:space="0" w:color="auto"/>
              <w:right w:val="single" w:sz="4" w:space="0" w:color="auto"/>
            </w:tcBorders>
            <w:shd w:val="clear" w:color="auto" w:fill="D9E2F3" w:themeFill="accent1" w:themeFillTint="33"/>
            <w:noWrap/>
            <w:vAlign w:val="center"/>
            <w:hideMark/>
          </w:tcPr>
          <w:p w14:paraId="39F7A2B9"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54,2%</w:t>
            </w:r>
          </w:p>
        </w:tc>
        <w:tc>
          <w:tcPr>
            <w:tcW w:w="1709" w:type="dxa"/>
            <w:tcBorders>
              <w:top w:val="nil"/>
              <w:left w:val="nil"/>
              <w:bottom w:val="single" w:sz="12" w:space="0" w:color="auto"/>
              <w:right w:val="single" w:sz="4" w:space="0" w:color="auto"/>
            </w:tcBorders>
            <w:shd w:val="clear" w:color="auto" w:fill="auto"/>
            <w:noWrap/>
            <w:vAlign w:val="center"/>
            <w:hideMark/>
          </w:tcPr>
          <w:p w14:paraId="6C2A6E78"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20,8%</w:t>
            </w:r>
          </w:p>
        </w:tc>
        <w:tc>
          <w:tcPr>
            <w:tcW w:w="1709" w:type="dxa"/>
            <w:tcBorders>
              <w:top w:val="nil"/>
              <w:left w:val="nil"/>
              <w:bottom w:val="single" w:sz="12" w:space="0" w:color="auto"/>
              <w:right w:val="double" w:sz="4" w:space="0" w:color="auto"/>
            </w:tcBorders>
            <w:shd w:val="clear" w:color="auto" w:fill="auto"/>
            <w:noWrap/>
            <w:vAlign w:val="center"/>
            <w:hideMark/>
          </w:tcPr>
          <w:p w14:paraId="32DCD493"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25,0%</w:t>
            </w:r>
          </w:p>
        </w:tc>
        <w:tc>
          <w:tcPr>
            <w:tcW w:w="1709" w:type="dxa"/>
            <w:tcBorders>
              <w:top w:val="nil"/>
              <w:left w:val="double" w:sz="4" w:space="0" w:color="auto"/>
              <w:bottom w:val="single" w:sz="12" w:space="0" w:color="auto"/>
              <w:right w:val="single" w:sz="4" w:space="0" w:color="auto"/>
            </w:tcBorders>
            <w:shd w:val="clear" w:color="auto" w:fill="auto"/>
            <w:noWrap/>
            <w:vAlign w:val="center"/>
            <w:hideMark/>
          </w:tcPr>
          <w:p w14:paraId="5CD3E34B"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100%</w:t>
            </w:r>
          </w:p>
        </w:tc>
      </w:tr>
      <w:tr w:rsidR="00650715" w:rsidRPr="00606E1A" w14:paraId="48788D7E" w14:textId="77777777" w:rsidTr="001D4E4B">
        <w:trPr>
          <w:trHeight w:val="256"/>
        </w:trPr>
        <w:tc>
          <w:tcPr>
            <w:tcW w:w="2241"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348D8F66" w14:textId="05F5124A" w:rsidR="00650715" w:rsidRPr="00606E1A" w:rsidRDefault="006016EC" w:rsidP="00650715">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00650715" w:rsidRPr="00606E1A">
              <w:rPr>
                <w:b/>
                <w:bCs/>
                <w:color w:val="000000"/>
                <w:szCs w:val="22"/>
                <w:lang w:eastAsia="cs-CZ"/>
              </w:rPr>
              <w:t xml:space="preserve"> 26, r. 2013</w:t>
            </w:r>
          </w:p>
        </w:tc>
        <w:tc>
          <w:tcPr>
            <w:tcW w:w="1709" w:type="dxa"/>
            <w:tcBorders>
              <w:top w:val="single" w:sz="12" w:space="0" w:color="auto"/>
              <w:left w:val="nil"/>
              <w:bottom w:val="single" w:sz="4" w:space="0" w:color="auto"/>
              <w:right w:val="single" w:sz="4" w:space="0" w:color="auto"/>
            </w:tcBorders>
            <w:shd w:val="clear" w:color="auto" w:fill="D9E2F3" w:themeFill="accent1" w:themeFillTint="33"/>
            <w:noWrap/>
            <w:vAlign w:val="center"/>
            <w:hideMark/>
          </w:tcPr>
          <w:p w14:paraId="35C3008A"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11</w:t>
            </w:r>
          </w:p>
        </w:tc>
        <w:tc>
          <w:tcPr>
            <w:tcW w:w="1709" w:type="dxa"/>
            <w:tcBorders>
              <w:top w:val="single" w:sz="12" w:space="0" w:color="auto"/>
              <w:left w:val="nil"/>
              <w:bottom w:val="single" w:sz="4" w:space="0" w:color="auto"/>
              <w:right w:val="single" w:sz="4" w:space="0" w:color="auto"/>
            </w:tcBorders>
            <w:shd w:val="clear" w:color="auto" w:fill="auto"/>
            <w:noWrap/>
            <w:vAlign w:val="center"/>
            <w:hideMark/>
          </w:tcPr>
          <w:p w14:paraId="14F888B9"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2</w:t>
            </w:r>
          </w:p>
        </w:tc>
        <w:tc>
          <w:tcPr>
            <w:tcW w:w="1709" w:type="dxa"/>
            <w:tcBorders>
              <w:top w:val="single" w:sz="12" w:space="0" w:color="auto"/>
              <w:left w:val="nil"/>
              <w:bottom w:val="single" w:sz="4" w:space="0" w:color="auto"/>
              <w:right w:val="double" w:sz="4" w:space="0" w:color="auto"/>
            </w:tcBorders>
            <w:shd w:val="clear" w:color="auto" w:fill="auto"/>
            <w:noWrap/>
            <w:vAlign w:val="center"/>
            <w:hideMark/>
          </w:tcPr>
          <w:p w14:paraId="1DA1EBD7"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w:t>
            </w:r>
          </w:p>
        </w:tc>
        <w:tc>
          <w:tcPr>
            <w:tcW w:w="1709" w:type="dxa"/>
            <w:tcBorders>
              <w:top w:val="single" w:sz="12" w:space="0" w:color="auto"/>
              <w:left w:val="double" w:sz="4" w:space="0" w:color="auto"/>
              <w:bottom w:val="single" w:sz="4" w:space="0" w:color="auto"/>
              <w:right w:val="single" w:sz="4" w:space="0" w:color="auto"/>
            </w:tcBorders>
            <w:shd w:val="clear" w:color="auto" w:fill="auto"/>
            <w:noWrap/>
            <w:vAlign w:val="center"/>
            <w:hideMark/>
          </w:tcPr>
          <w:p w14:paraId="67E14748"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14</w:t>
            </w:r>
          </w:p>
        </w:tc>
      </w:tr>
      <w:tr w:rsidR="00650715" w:rsidRPr="00606E1A" w14:paraId="263D8E04" w14:textId="77777777" w:rsidTr="001D4E4B">
        <w:trPr>
          <w:trHeight w:val="256"/>
        </w:trPr>
        <w:tc>
          <w:tcPr>
            <w:tcW w:w="2241" w:type="dxa"/>
            <w:vMerge/>
            <w:tcBorders>
              <w:top w:val="nil"/>
              <w:left w:val="single" w:sz="8" w:space="0" w:color="auto"/>
              <w:bottom w:val="single" w:sz="12" w:space="0" w:color="auto"/>
              <w:right w:val="single" w:sz="4" w:space="0" w:color="auto"/>
            </w:tcBorders>
            <w:shd w:val="clear" w:color="auto" w:fill="auto"/>
            <w:vAlign w:val="center"/>
            <w:hideMark/>
          </w:tcPr>
          <w:p w14:paraId="53D8E9AC" w14:textId="77777777" w:rsidR="00650715" w:rsidRPr="00606E1A" w:rsidRDefault="00650715" w:rsidP="00650715">
            <w:pPr>
              <w:suppressAutoHyphens w:val="0"/>
              <w:jc w:val="left"/>
              <w:rPr>
                <w:b/>
                <w:bCs/>
                <w:color w:val="000000"/>
                <w:szCs w:val="22"/>
                <w:lang w:eastAsia="cs-CZ"/>
              </w:rPr>
            </w:pPr>
          </w:p>
        </w:tc>
        <w:tc>
          <w:tcPr>
            <w:tcW w:w="1709" w:type="dxa"/>
            <w:tcBorders>
              <w:top w:val="nil"/>
              <w:left w:val="nil"/>
              <w:bottom w:val="single" w:sz="12" w:space="0" w:color="auto"/>
              <w:right w:val="single" w:sz="4" w:space="0" w:color="auto"/>
            </w:tcBorders>
            <w:shd w:val="clear" w:color="auto" w:fill="D9E2F3" w:themeFill="accent1" w:themeFillTint="33"/>
            <w:noWrap/>
            <w:vAlign w:val="center"/>
            <w:hideMark/>
          </w:tcPr>
          <w:p w14:paraId="43894F97"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78,6%</w:t>
            </w:r>
          </w:p>
        </w:tc>
        <w:tc>
          <w:tcPr>
            <w:tcW w:w="1709" w:type="dxa"/>
            <w:tcBorders>
              <w:top w:val="nil"/>
              <w:left w:val="nil"/>
              <w:bottom w:val="single" w:sz="12" w:space="0" w:color="auto"/>
              <w:right w:val="single" w:sz="4" w:space="0" w:color="auto"/>
            </w:tcBorders>
            <w:shd w:val="clear" w:color="auto" w:fill="auto"/>
            <w:noWrap/>
            <w:vAlign w:val="center"/>
            <w:hideMark/>
          </w:tcPr>
          <w:p w14:paraId="05BF211C"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14,3%</w:t>
            </w:r>
          </w:p>
        </w:tc>
        <w:tc>
          <w:tcPr>
            <w:tcW w:w="1709" w:type="dxa"/>
            <w:tcBorders>
              <w:top w:val="nil"/>
              <w:left w:val="nil"/>
              <w:bottom w:val="single" w:sz="12" w:space="0" w:color="auto"/>
              <w:right w:val="double" w:sz="4" w:space="0" w:color="auto"/>
            </w:tcBorders>
            <w:shd w:val="clear" w:color="auto" w:fill="auto"/>
            <w:noWrap/>
            <w:vAlign w:val="center"/>
            <w:hideMark/>
          </w:tcPr>
          <w:p w14:paraId="1065ED11"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7,1%</w:t>
            </w:r>
          </w:p>
        </w:tc>
        <w:tc>
          <w:tcPr>
            <w:tcW w:w="1709" w:type="dxa"/>
            <w:tcBorders>
              <w:top w:val="nil"/>
              <w:left w:val="double" w:sz="4" w:space="0" w:color="auto"/>
              <w:bottom w:val="single" w:sz="12" w:space="0" w:color="auto"/>
              <w:right w:val="single" w:sz="4" w:space="0" w:color="auto"/>
            </w:tcBorders>
            <w:shd w:val="clear" w:color="auto" w:fill="auto"/>
            <w:noWrap/>
            <w:vAlign w:val="center"/>
            <w:hideMark/>
          </w:tcPr>
          <w:p w14:paraId="31445A00"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100%</w:t>
            </w:r>
          </w:p>
        </w:tc>
      </w:tr>
      <w:tr w:rsidR="00650715" w:rsidRPr="00606E1A" w14:paraId="558124B8" w14:textId="77777777" w:rsidTr="001D4E4B">
        <w:trPr>
          <w:trHeight w:val="256"/>
        </w:trPr>
        <w:tc>
          <w:tcPr>
            <w:tcW w:w="2241" w:type="dxa"/>
            <w:vMerge w:val="restar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227DE507" w14:textId="25CB442D" w:rsidR="00650715" w:rsidRPr="00606E1A" w:rsidRDefault="006016EC" w:rsidP="00650715">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00650715" w:rsidRPr="00606E1A">
              <w:rPr>
                <w:b/>
                <w:bCs/>
                <w:color w:val="000000"/>
                <w:szCs w:val="22"/>
                <w:lang w:eastAsia="cs-CZ"/>
              </w:rPr>
              <w:t xml:space="preserve"> 26, r. 2014</w:t>
            </w:r>
          </w:p>
        </w:tc>
        <w:tc>
          <w:tcPr>
            <w:tcW w:w="1709" w:type="dxa"/>
            <w:tcBorders>
              <w:top w:val="single" w:sz="12" w:space="0" w:color="auto"/>
              <w:left w:val="nil"/>
              <w:bottom w:val="single" w:sz="4" w:space="0" w:color="auto"/>
              <w:right w:val="single" w:sz="4" w:space="0" w:color="auto"/>
            </w:tcBorders>
            <w:shd w:val="clear" w:color="auto" w:fill="D9E2F3" w:themeFill="accent1" w:themeFillTint="33"/>
            <w:noWrap/>
            <w:vAlign w:val="center"/>
            <w:hideMark/>
          </w:tcPr>
          <w:p w14:paraId="52C81283"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8</w:t>
            </w:r>
          </w:p>
        </w:tc>
        <w:tc>
          <w:tcPr>
            <w:tcW w:w="1709" w:type="dxa"/>
            <w:tcBorders>
              <w:top w:val="single" w:sz="12" w:space="0" w:color="auto"/>
              <w:left w:val="nil"/>
              <w:bottom w:val="single" w:sz="4" w:space="0" w:color="auto"/>
              <w:right w:val="single" w:sz="4" w:space="0" w:color="auto"/>
            </w:tcBorders>
            <w:shd w:val="clear" w:color="auto" w:fill="auto"/>
            <w:noWrap/>
            <w:vAlign w:val="center"/>
            <w:hideMark/>
          </w:tcPr>
          <w:p w14:paraId="607B04AE"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4</w:t>
            </w:r>
          </w:p>
        </w:tc>
        <w:tc>
          <w:tcPr>
            <w:tcW w:w="1709" w:type="dxa"/>
            <w:tcBorders>
              <w:top w:val="single" w:sz="12" w:space="0" w:color="auto"/>
              <w:left w:val="nil"/>
              <w:bottom w:val="single" w:sz="4" w:space="0" w:color="auto"/>
              <w:right w:val="double" w:sz="4" w:space="0" w:color="auto"/>
            </w:tcBorders>
            <w:shd w:val="clear" w:color="auto" w:fill="auto"/>
            <w:noWrap/>
            <w:vAlign w:val="center"/>
            <w:hideMark/>
          </w:tcPr>
          <w:p w14:paraId="6A6F5FEC"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0</w:t>
            </w:r>
          </w:p>
        </w:tc>
        <w:tc>
          <w:tcPr>
            <w:tcW w:w="1709" w:type="dxa"/>
            <w:tcBorders>
              <w:top w:val="single" w:sz="12" w:space="0" w:color="auto"/>
              <w:left w:val="double" w:sz="4" w:space="0" w:color="auto"/>
              <w:bottom w:val="single" w:sz="4" w:space="0" w:color="auto"/>
              <w:right w:val="single" w:sz="4" w:space="0" w:color="auto"/>
            </w:tcBorders>
            <w:shd w:val="clear" w:color="auto" w:fill="auto"/>
            <w:noWrap/>
            <w:vAlign w:val="center"/>
            <w:hideMark/>
          </w:tcPr>
          <w:p w14:paraId="4DBFE355"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12</w:t>
            </w:r>
          </w:p>
        </w:tc>
      </w:tr>
      <w:tr w:rsidR="00650715" w:rsidRPr="00606E1A" w14:paraId="3B0D4EA2" w14:textId="77777777" w:rsidTr="001D4E4B">
        <w:trPr>
          <w:trHeight w:val="269"/>
        </w:trPr>
        <w:tc>
          <w:tcPr>
            <w:tcW w:w="2241" w:type="dxa"/>
            <w:vMerge/>
            <w:tcBorders>
              <w:top w:val="nil"/>
              <w:left w:val="single" w:sz="8" w:space="0" w:color="auto"/>
              <w:bottom w:val="single" w:sz="4" w:space="0" w:color="auto"/>
              <w:right w:val="single" w:sz="4" w:space="0" w:color="auto"/>
            </w:tcBorders>
            <w:shd w:val="clear" w:color="auto" w:fill="auto"/>
            <w:vAlign w:val="center"/>
            <w:hideMark/>
          </w:tcPr>
          <w:p w14:paraId="566A95D0" w14:textId="77777777" w:rsidR="00650715" w:rsidRPr="00606E1A" w:rsidRDefault="00650715" w:rsidP="00650715">
            <w:pPr>
              <w:suppressAutoHyphens w:val="0"/>
              <w:jc w:val="left"/>
              <w:rPr>
                <w:b/>
                <w:bCs/>
                <w:color w:val="000000"/>
                <w:szCs w:val="22"/>
                <w:lang w:eastAsia="cs-CZ"/>
              </w:rPr>
            </w:pPr>
          </w:p>
        </w:tc>
        <w:tc>
          <w:tcPr>
            <w:tcW w:w="1709" w:type="dxa"/>
            <w:tcBorders>
              <w:top w:val="nil"/>
              <w:left w:val="nil"/>
              <w:bottom w:val="single" w:sz="4" w:space="0" w:color="auto"/>
              <w:right w:val="single" w:sz="4" w:space="0" w:color="auto"/>
            </w:tcBorders>
            <w:shd w:val="clear" w:color="auto" w:fill="D9E2F3" w:themeFill="accent1" w:themeFillTint="33"/>
            <w:noWrap/>
            <w:vAlign w:val="center"/>
            <w:hideMark/>
          </w:tcPr>
          <w:p w14:paraId="520226C6"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66,7%</w:t>
            </w:r>
          </w:p>
        </w:tc>
        <w:tc>
          <w:tcPr>
            <w:tcW w:w="1709" w:type="dxa"/>
            <w:tcBorders>
              <w:top w:val="nil"/>
              <w:left w:val="nil"/>
              <w:bottom w:val="single" w:sz="4" w:space="0" w:color="auto"/>
              <w:right w:val="single" w:sz="4" w:space="0" w:color="auto"/>
            </w:tcBorders>
            <w:shd w:val="clear" w:color="auto" w:fill="auto"/>
            <w:noWrap/>
            <w:vAlign w:val="center"/>
            <w:hideMark/>
          </w:tcPr>
          <w:p w14:paraId="37966E72"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33,3%</w:t>
            </w:r>
          </w:p>
        </w:tc>
        <w:tc>
          <w:tcPr>
            <w:tcW w:w="1709" w:type="dxa"/>
            <w:tcBorders>
              <w:top w:val="nil"/>
              <w:left w:val="nil"/>
              <w:bottom w:val="single" w:sz="4" w:space="0" w:color="auto"/>
              <w:right w:val="double" w:sz="4" w:space="0" w:color="auto"/>
            </w:tcBorders>
            <w:shd w:val="clear" w:color="auto" w:fill="auto"/>
            <w:noWrap/>
            <w:vAlign w:val="center"/>
            <w:hideMark/>
          </w:tcPr>
          <w:p w14:paraId="2117D033"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0,0%</w:t>
            </w:r>
          </w:p>
        </w:tc>
        <w:tc>
          <w:tcPr>
            <w:tcW w:w="1709" w:type="dxa"/>
            <w:tcBorders>
              <w:top w:val="nil"/>
              <w:left w:val="double" w:sz="4" w:space="0" w:color="auto"/>
              <w:bottom w:val="single" w:sz="4" w:space="0" w:color="auto"/>
              <w:right w:val="single" w:sz="4" w:space="0" w:color="auto"/>
            </w:tcBorders>
            <w:shd w:val="clear" w:color="auto" w:fill="auto"/>
            <w:noWrap/>
            <w:vAlign w:val="center"/>
            <w:hideMark/>
          </w:tcPr>
          <w:p w14:paraId="299B04A1"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100%</w:t>
            </w:r>
          </w:p>
        </w:tc>
      </w:tr>
      <w:tr w:rsidR="00650715" w:rsidRPr="00606E1A" w14:paraId="3C218D1D" w14:textId="77777777" w:rsidTr="001D4E4B">
        <w:trPr>
          <w:trHeight w:val="269"/>
        </w:trPr>
        <w:tc>
          <w:tcPr>
            <w:tcW w:w="2241" w:type="dxa"/>
            <w:vMerge w:val="restart"/>
            <w:tcBorders>
              <w:top w:val="double" w:sz="6" w:space="0" w:color="auto"/>
              <w:left w:val="single" w:sz="8" w:space="0" w:color="auto"/>
              <w:bottom w:val="single" w:sz="8" w:space="0" w:color="000000"/>
              <w:right w:val="single" w:sz="4" w:space="0" w:color="auto"/>
            </w:tcBorders>
            <w:shd w:val="clear" w:color="auto" w:fill="auto"/>
            <w:noWrap/>
            <w:vAlign w:val="center"/>
            <w:hideMark/>
          </w:tcPr>
          <w:p w14:paraId="088E74E5"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Celkem</w:t>
            </w:r>
          </w:p>
        </w:tc>
        <w:tc>
          <w:tcPr>
            <w:tcW w:w="1709" w:type="dxa"/>
            <w:tcBorders>
              <w:top w:val="double" w:sz="6" w:space="0" w:color="auto"/>
              <w:left w:val="nil"/>
              <w:bottom w:val="nil"/>
              <w:right w:val="single" w:sz="4" w:space="0" w:color="auto"/>
            </w:tcBorders>
            <w:shd w:val="clear" w:color="auto" w:fill="D9E2F3" w:themeFill="accent1" w:themeFillTint="33"/>
            <w:noWrap/>
            <w:vAlign w:val="center"/>
            <w:hideMark/>
          </w:tcPr>
          <w:p w14:paraId="5C273913"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51</w:t>
            </w:r>
          </w:p>
        </w:tc>
        <w:tc>
          <w:tcPr>
            <w:tcW w:w="1709" w:type="dxa"/>
            <w:tcBorders>
              <w:top w:val="double" w:sz="6" w:space="0" w:color="auto"/>
              <w:left w:val="nil"/>
              <w:bottom w:val="nil"/>
              <w:right w:val="single" w:sz="4" w:space="0" w:color="auto"/>
            </w:tcBorders>
            <w:shd w:val="clear" w:color="auto" w:fill="auto"/>
            <w:noWrap/>
            <w:vAlign w:val="center"/>
            <w:hideMark/>
          </w:tcPr>
          <w:p w14:paraId="67C57D78"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17</w:t>
            </w:r>
          </w:p>
        </w:tc>
        <w:tc>
          <w:tcPr>
            <w:tcW w:w="1709" w:type="dxa"/>
            <w:tcBorders>
              <w:top w:val="double" w:sz="6" w:space="0" w:color="auto"/>
              <w:left w:val="nil"/>
              <w:bottom w:val="nil"/>
              <w:right w:val="double" w:sz="4" w:space="0" w:color="auto"/>
            </w:tcBorders>
            <w:shd w:val="clear" w:color="auto" w:fill="auto"/>
            <w:noWrap/>
            <w:vAlign w:val="center"/>
            <w:hideMark/>
          </w:tcPr>
          <w:p w14:paraId="1E6B5031"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9</w:t>
            </w:r>
          </w:p>
        </w:tc>
        <w:tc>
          <w:tcPr>
            <w:tcW w:w="1709" w:type="dxa"/>
            <w:tcBorders>
              <w:top w:val="double" w:sz="6" w:space="0" w:color="auto"/>
              <w:left w:val="double" w:sz="4" w:space="0" w:color="auto"/>
              <w:bottom w:val="nil"/>
              <w:right w:val="single" w:sz="4" w:space="0" w:color="auto"/>
            </w:tcBorders>
            <w:shd w:val="clear" w:color="auto" w:fill="auto"/>
            <w:noWrap/>
            <w:vAlign w:val="center"/>
            <w:hideMark/>
          </w:tcPr>
          <w:p w14:paraId="15F03B59"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77</w:t>
            </w:r>
          </w:p>
        </w:tc>
      </w:tr>
      <w:tr w:rsidR="00650715" w:rsidRPr="00606E1A" w14:paraId="3FC82E0F" w14:textId="77777777" w:rsidTr="001D4E4B">
        <w:trPr>
          <w:trHeight w:val="269"/>
        </w:trPr>
        <w:tc>
          <w:tcPr>
            <w:tcW w:w="2241" w:type="dxa"/>
            <w:vMerge/>
            <w:tcBorders>
              <w:top w:val="double" w:sz="6" w:space="0" w:color="auto"/>
              <w:left w:val="single" w:sz="8" w:space="0" w:color="auto"/>
              <w:bottom w:val="single" w:sz="8" w:space="0" w:color="000000"/>
              <w:right w:val="single" w:sz="4" w:space="0" w:color="auto"/>
            </w:tcBorders>
            <w:shd w:val="clear" w:color="auto" w:fill="auto"/>
            <w:vAlign w:val="center"/>
            <w:hideMark/>
          </w:tcPr>
          <w:p w14:paraId="6E2F6BD2" w14:textId="77777777" w:rsidR="00650715" w:rsidRPr="00606E1A" w:rsidRDefault="00650715" w:rsidP="00650715">
            <w:pPr>
              <w:suppressAutoHyphens w:val="0"/>
              <w:jc w:val="left"/>
              <w:rPr>
                <w:b/>
                <w:bCs/>
                <w:color w:val="000000"/>
                <w:szCs w:val="22"/>
                <w:lang w:eastAsia="cs-CZ"/>
              </w:rPr>
            </w:pPr>
          </w:p>
        </w:tc>
        <w:tc>
          <w:tcPr>
            <w:tcW w:w="1709" w:type="dxa"/>
            <w:tcBorders>
              <w:top w:val="single" w:sz="4" w:space="0" w:color="auto"/>
              <w:left w:val="nil"/>
              <w:bottom w:val="single" w:sz="8" w:space="0" w:color="auto"/>
              <w:right w:val="single" w:sz="4" w:space="0" w:color="auto"/>
            </w:tcBorders>
            <w:shd w:val="clear" w:color="auto" w:fill="D9E2F3" w:themeFill="accent1" w:themeFillTint="33"/>
            <w:noWrap/>
            <w:vAlign w:val="center"/>
            <w:hideMark/>
          </w:tcPr>
          <w:p w14:paraId="2C4852C6" w14:textId="77777777" w:rsidR="00650715" w:rsidRPr="00606E1A" w:rsidRDefault="00650715" w:rsidP="00650715">
            <w:pPr>
              <w:suppressAutoHyphens w:val="0"/>
              <w:jc w:val="center"/>
              <w:rPr>
                <w:b/>
                <w:bCs/>
                <w:color w:val="000000"/>
                <w:szCs w:val="22"/>
                <w:lang w:eastAsia="cs-CZ"/>
              </w:rPr>
            </w:pPr>
            <w:r w:rsidRPr="00606E1A">
              <w:rPr>
                <w:b/>
                <w:bCs/>
                <w:color w:val="000000"/>
                <w:szCs w:val="22"/>
                <w:lang w:eastAsia="cs-CZ"/>
              </w:rPr>
              <w:t>66%</w:t>
            </w:r>
          </w:p>
        </w:tc>
        <w:tc>
          <w:tcPr>
            <w:tcW w:w="1709" w:type="dxa"/>
            <w:tcBorders>
              <w:top w:val="single" w:sz="4" w:space="0" w:color="auto"/>
              <w:left w:val="nil"/>
              <w:bottom w:val="single" w:sz="8" w:space="0" w:color="auto"/>
              <w:right w:val="single" w:sz="4" w:space="0" w:color="auto"/>
            </w:tcBorders>
            <w:shd w:val="clear" w:color="auto" w:fill="auto"/>
            <w:noWrap/>
            <w:vAlign w:val="center"/>
            <w:hideMark/>
          </w:tcPr>
          <w:p w14:paraId="6D9C3697"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22%</w:t>
            </w:r>
          </w:p>
        </w:tc>
        <w:tc>
          <w:tcPr>
            <w:tcW w:w="1709" w:type="dxa"/>
            <w:tcBorders>
              <w:top w:val="single" w:sz="4" w:space="0" w:color="auto"/>
              <w:left w:val="nil"/>
              <w:bottom w:val="single" w:sz="8" w:space="0" w:color="auto"/>
              <w:right w:val="double" w:sz="4" w:space="0" w:color="auto"/>
            </w:tcBorders>
            <w:shd w:val="clear" w:color="auto" w:fill="auto"/>
            <w:noWrap/>
            <w:vAlign w:val="center"/>
            <w:hideMark/>
          </w:tcPr>
          <w:p w14:paraId="1CE735B2" w14:textId="77777777" w:rsidR="00650715" w:rsidRPr="00606E1A" w:rsidRDefault="00650715" w:rsidP="00650715">
            <w:pPr>
              <w:suppressAutoHyphens w:val="0"/>
              <w:jc w:val="center"/>
              <w:rPr>
                <w:color w:val="000000"/>
                <w:szCs w:val="22"/>
                <w:lang w:eastAsia="cs-CZ"/>
              </w:rPr>
            </w:pPr>
            <w:r w:rsidRPr="00606E1A">
              <w:rPr>
                <w:color w:val="000000"/>
                <w:szCs w:val="22"/>
                <w:lang w:eastAsia="cs-CZ"/>
              </w:rPr>
              <w:t>12%</w:t>
            </w:r>
          </w:p>
        </w:tc>
        <w:tc>
          <w:tcPr>
            <w:tcW w:w="1709" w:type="dxa"/>
            <w:tcBorders>
              <w:top w:val="single" w:sz="4" w:space="0" w:color="auto"/>
              <w:left w:val="double" w:sz="4" w:space="0" w:color="auto"/>
              <w:bottom w:val="single" w:sz="8" w:space="0" w:color="auto"/>
              <w:right w:val="single" w:sz="4" w:space="0" w:color="auto"/>
            </w:tcBorders>
            <w:shd w:val="clear" w:color="auto" w:fill="auto"/>
            <w:noWrap/>
            <w:vAlign w:val="center"/>
            <w:hideMark/>
          </w:tcPr>
          <w:p w14:paraId="6D03A46F" w14:textId="23599ED9" w:rsidR="00650715" w:rsidRPr="00606E1A" w:rsidRDefault="00650715" w:rsidP="00650715">
            <w:pPr>
              <w:suppressAutoHyphens w:val="0"/>
              <w:jc w:val="center"/>
              <w:rPr>
                <w:color w:val="000000"/>
                <w:szCs w:val="22"/>
                <w:lang w:eastAsia="cs-CZ"/>
              </w:rPr>
            </w:pPr>
            <w:r w:rsidRPr="00606E1A">
              <w:rPr>
                <w:color w:val="000000"/>
                <w:szCs w:val="22"/>
                <w:lang w:eastAsia="cs-CZ"/>
              </w:rPr>
              <w:t>100,%</w:t>
            </w:r>
          </w:p>
        </w:tc>
      </w:tr>
    </w:tbl>
    <w:p w14:paraId="2B93FA4E" w14:textId="0DD54BD7" w:rsidR="00743187" w:rsidRPr="00BD0213" w:rsidRDefault="00650715" w:rsidP="0074457D">
      <w:pPr>
        <w:pStyle w:val="diplomka"/>
        <w:spacing w:after="0" w:line="240" w:lineRule="auto"/>
        <w:rPr>
          <w:sz w:val="22"/>
        </w:rPr>
      </w:pPr>
      <w:r w:rsidRPr="00BD0213">
        <w:rPr>
          <w:i/>
          <w:sz w:val="22"/>
        </w:rPr>
        <w:t>Zdroj: Vlastní zpracování</w:t>
      </w:r>
      <w:r w:rsidR="00EA789F" w:rsidRPr="00BD0213">
        <w:rPr>
          <w:sz w:val="22"/>
        </w:rPr>
        <w:br w:type="page"/>
      </w:r>
    </w:p>
    <w:p w14:paraId="7E8FB7D4" w14:textId="1B6638BA" w:rsidR="0076200D" w:rsidRDefault="0076200D" w:rsidP="0076200D">
      <w:pPr>
        <w:pStyle w:val="Nadpis2"/>
      </w:pPr>
      <w:bookmarkStart w:id="99" w:name="_Toc501551365"/>
      <w:r>
        <w:lastRenderedPageBreak/>
        <w:t>Analýza proměnných nezahrnutých do vícekriteriální analýzy</w:t>
      </w:r>
      <w:bookmarkEnd w:id="99"/>
    </w:p>
    <w:p w14:paraId="1FF00038" w14:textId="0DC905DB" w:rsidR="00F94F53" w:rsidRDefault="00AF3779" w:rsidP="0076200D">
      <w:pPr>
        <w:pStyle w:val="diplomka"/>
      </w:pPr>
      <w:r>
        <w:t xml:space="preserve">V souladu s cílem práce a definovanou výzkumnou otázkou byla posuzována vhodnost proměnných pro konstrukci modelu. Na základě zhodnocení zjištění předchozích autorů, tak byly </w:t>
      </w:r>
      <w:r w:rsidR="00C05108">
        <w:t xml:space="preserve">pro základní model </w:t>
      </w:r>
      <w:r>
        <w:t>vybrány pouze dvě proměnné, a sice růst tržeb a růst aktiv</w:t>
      </w:r>
      <w:r w:rsidR="00C05108">
        <w:t xml:space="preserve"> (viz Kapitola 2.3).</w:t>
      </w:r>
      <w:r>
        <w:t xml:space="preserve"> Zbylé proměnné se jevily jako nevhodné.</w:t>
      </w:r>
    </w:p>
    <w:p w14:paraId="5BAFFB31" w14:textId="02033B08" w:rsidR="00AF3779" w:rsidRDefault="00AF3779" w:rsidP="0076200D">
      <w:pPr>
        <w:pStyle w:val="diplomka"/>
      </w:pPr>
      <w:r>
        <w:t>Po aplikaci vícekriteriální analýzy je možné hledat vztah i mezi zbylými proměnnými a jednotlivými životními fázemi podniků. Pokud by tyto proměnné ve všech vypočtených případech vykazovaly stejný trend, pak by bylo možné polemizovat o tom, že i tyto proměnné by šlo do modelu stavějícím na vícekriteriální analýze zahrnout. Jak ilustruje Obrázek 2, takovýto trend byl identifikován pouze u věku organizací</w:t>
      </w:r>
      <w:r w:rsidR="00AB54C2">
        <w:t>. Ten má ve třech případech jasně rostoucí trend s přechodem od fáze růstu přes fázi dospělosti do fáze úpadku. Výjimkou je odvětví CZ</w:t>
      </w:r>
      <w:r w:rsidR="00F06A7E">
        <w:t>-NACE</w:t>
      </w:r>
      <w:r w:rsidR="00AB54C2">
        <w:t xml:space="preserve"> 14 v roce 2013, kdy věk organizace s přechodem od dospělosti k úpadku nepatrně klesá (rozdíl je však v řádu setin). Toto zjištění podporuje přístup většiny studovaných autorů, jež věk označují jako vhodnou proměnnou a zahrnují jej do svých modelů. Přestože tyto modely nebyly při posuzování vhodnosti věku brány v potaz</w:t>
      </w:r>
      <w:r w:rsidR="00AB54C2">
        <w:rPr>
          <w:rStyle w:val="Znakapoznpodarou"/>
        </w:rPr>
        <w:footnoteReference w:id="11"/>
      </w:r>
      <w:r w:rsidR="00AB54C2">
        <w:t xml:space="preserve">, přístup autorů ve smyslu využití věku jakožto vhodné proměnné pro identifikaci životních fází lze </w:t>
      </w:r>
      <w:r w:rsidR="00A6178B">
        <w:t xml:space="preserve">na základě výsledků vícekriteriální analýzy </w:t>
      </w:r>
      <w:r w:rsidR="00AB54C2">
        <w:t>podpořit.</w:t>
      </w:r>
    </w:p>
    <w:p w14:paraId="330B2427" w14:textId="3E97533A" w:rsidR="00DF40DD" w:rsidRDefault="00C05108" w:rsidP="0076200D">
      <w:pPr>
        <w:pStyle w:val="diplomka"/>
      </w:pPr>
      <w:r>
        <w:t>M</w:t>
      </w:r>
      <w:r w:rsidR="00AB54C2">
        <w:t>íra investic a míra zadluženosti organizací</w:t>
      </w:r>
      <w:r w:rsidR="00301983">
        <w:t xml:space="preserve"> vykazují v různých odvětvích a letech proměnlivý vývoj. Toto zjištění je v souladu s předchozí interpretací výsledků studovaných autorů a se závěrem z toho učiněným. To znamená, že tyto proměnné se po zpětném zkoumání jeví být skutečně nevhodn</w:t>
      </w:r>
      <w:r w:rsidR="00A6178B">
        <w:t>ými</w:t>
      </w:r>
      <w:r w:rsidR="00301983">
        <w:t xml:space="preserve"> pro konstrukci modelu stavějícím na vícekriteriální analýze.</w:t>
      </w:r>
    </w:p>
    <w:p w14:paraId="4E60AAF1" w14:textId="50FC5CB9" w:rsidR="00C05108" w:rsidRDefault="00C05108" w:rsidP="0076200D">
      <w:pPr>
        <w:pStyle w:val="diplomka"/>
      </w:pPr>
      <w:r>
        <w:t>Co se týče celkových aktiv, i zde lze</w:t>
      </w:r>
      <w:r w:rsidR="00B63ECF">
        <w:t xml:space="preserve"> na základě výsledků vícekriteriální analýzy</w:t>
      </w:r>
      <w:r>
        <w:t xml:space="preserve"> uvažovat o vhodnosti tohoto ukazatele. S výjimkou odvětví CZ</w:t>
      </w:r>
      <w:r w:rsidR="00F06A7E">
        <w:t>-NACE</w:t>
      </w:r>
      <w:r>
        <w:t xml:space="preserve"> 14 v roce 2014 vykazuje daná proměnná stejný vývoj ve všech zkoumaných případech.</w:t>
      </w:r>
      <w:r w:rsidR="00B63ECF">
        <w:t xml:space="preserve"> Celková aktiva tak nabývají nejvyšších hodnot ve fázi dospělosti, nejnižších ve fázi úpadku a prostředních hodnot ve fázi růstu.</w:t>
      </w:r>
    </w:p>
    <w:p w14:paraId="093EDF44" w14:textId="657B6C83" w:rsidR="006016EC" w:rsidRDefault="006016EC">
      <w:pPr>
        <w:suppressAutoHyphens w:val="0"/>
        <w:jc w:val="left"/>
        <w:rPr>
          <w:noProof/>
          <w:sz w:val="24"/>
          <w:shd w:val="clear" w:color="auto" w:fill="FFFFFF"/>
        </w:rPr>
      </w:pPr>
      <w:r>
        <w:rPr>
          <w:noProof/>
        </w:rPr>
        <w:br w:type="page"/>
      </w:r>
    </w:p>
    <w:p w14:paraId="69708ACC" w14:textId="77777777" w:rsidR="006016EC" w:rsidRDefault="006016EC">
      <w:pPr>
        <w:suppressAutoHyphens w:val="0"/>
        <w:jc w:val="left"/>
        <w:sectPr w:rsidR="006016EC" w:rsidSect="008959F6">
          <w:pgSz w:w="11906" w:h="16838" w:code="9"/>
          <w:pgMar w:top="1418" w:right="851" w:bottom="1134" w:left="1985" w:header="0" w:footer="567" w:gutter="0"/>
          <w:cols w:space="708"/>
          <w:docGrid w:linePitch="360"/>
        </w:sectPr>
      </w:pPr>
    </w:p>
    <w:p w14:paraId="6D45C37C" w14:textId="36434EE3" w:rsidR="006016EC" w:rsidRDefault="006016EC" w:rsidP="006016EC">
      <w:pPr>
        <w:pStyle w:val="Titulek"/>
      </w:pPr>
      <w:bookmarkStart w:id="100" w:name="_Toc501279341"/>
      <w:bookmarkStart w:id="101" w:name="_Toc501551299"/>
      <w:r>
        <w:lastRenderedPageBreak/>
        <w:t xml:space="preserve">Obrázek </w:t>
      </w:r>
      <w:r w:rsidR="00194AC2">
        <w:fldChar w:fldCharType="begin"/>
      </w:r>
      <w:r w:rsidR="00194AC2">
        <w:instrText xml:space="preserve"> SEQ Obrázek \* ARABIC </w:instrText>
      </w:r>
      <w:r w:rsidR="00194AC2">
        <w:fldChar w:fldCharType="separate"/>
      </w:r>
      <w:r w:rsidR="002F4BCA">
        <w:rPr>
          <w:noProof/>
        </w:rPr>
        <w:t>2</w:t>
      </w:r>
      <w:r w:rsidR="00194AC2">
        <w:fldChar w:fldCharType="end"/>
      </w:r>
      <w:r>
        <w:t xml:space="preserve"> </w:t>
      </w:r>
      <w:r w:rsidR="00DF40DD">
        <w:t xml:space="preserve">Vývoj </w:t>
      </w:r>
      <w:r w:rsidR="00AB54C2">
        <w:t>průměr</w:t>
      </w:r>
      <w:r w:rsidR="00177561">
        <w:t>ů</w:t>
      </w:r>
      <w:r w:rsidR="00AB54C2">
        <w:t xml:space="preserve"> </w:t>
      </w:r>
      <w:r w:rsidR="00DF40DD">
        <w:t>proměnných v průběhu životních fází podniků</w:t>
      </w:r>
      <w:r w:rsidR="00ED34AB">
        <w:t xml:space="preserve"> dle vícekriteriální analýzy</w:t>
      </w:r>
      <w:bookmarkEnd w:id="100"/>
      <w:bookmarkEnd w:id="101"/>
    </w:p>
    <w:p w14:paraId="389E031B" w14:textId="77777777" w:rsidR="006016EC" w:rsidRDefault="006016EC" w:rsidP="006016EC">
      <w:pPr>
        <w:keepNext/>
        <w:suppressAutoHyphens w:val="0"/>
        <w:jc w:val="left"/>
      </w:pPr>
      <w:r>
        <w:rPr>
          <w:noProof/>
          <w:lang w:val="en-GB" w:eastAsia="en-GB"/>
        </w:rPr>
        <w:drawing>
          <wp:inline distT="0" distB="0" distL="0" distR="0" wp14:anchorId="438302B7" wp14:editId="46DB4E07">
            <wp:extent cx="8350952" cy="188595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17869" cy="1901062"/>
                    </a:xfrm>
                    <a:prstGeom prst="rect">
                      <a:avLst/>
                    </a:prstGeom>
                    <a:noFill/>
                    <a:ln>
                      <a:noFill/>
                    </a:ln>
                  </pic:spPr>
                </pic:pic>
              </a:graphicData>
            </a:graphic>
          </wp:inline>
        </w:drawing>
      </w:r>
    </w:p>
    <w:p w14:paraId="5C2CCDBA" w14:textId="380E56E2" w:rsidR="00A6178B" w:rsidRPr="008B5E47" w:rsidRDefault="00DF40DD">
      <w:pPr>
        <w:suppressAutoHyphens w:val="0"/>
        <w:jc w:val="left"/>
        <w:rPr>
          <w:i/>
          <w:szCs w:val="22"/>
        </w:rPr>
      </w:pPr>
      <w:r w:rsidRPr="008B5E47">
        <w:rPr>
          <w:i/>
          <w:szCs w:val="22"/>
        </w:rPr>
        <w:t>Zdroj: Vlastní zpracování</w:t>
      </w:r>
      <w:r w:rsidR="008B5E47" w:rsidRPr="008B5E47">
        <w:rPr>
          <w:i/>
          <w:szCs w:val="22"/>
        </w:rPr>
        <w:t>; p</w:t>
      </w:r>
      <w:r w:rsidR="00A6178B" w:rsidRPr="008B5E47">
        <w:rPr>
          <w:i/>
          <w:szCs w:val="22"/>
        </w:rPr>
        <w:t xml:space="preserve">ozn.: </w:t>
      </w:r>
      <w:r w:rsidR="008B5E47">
        <w:rPr>
          <w:i/>
          <w:szCs w:val="22"/>
        </w:rPr>
        <w:t>v</w:t>
      </w:r>
      <w:r w:rsidR="00A6178B" w:rsidRPr="008B5E47">
        <w:rPr>
          <w:i/>
          <w:szCs w:val="22"/>
        </w:rPr>
        <w:t>eškeré číselné hodnoty jsou uvedeny v příloze práce.</w:t>
      </w:r>
    </w:p>
    <w:p w14:paraId="4AFEC78A" w14:textId="7E2B3F6A" w:rsidR="006016EC" w:rsidRDefault="006016EC">
      <w:pPr>
        <w:suppressAutoHyphens w:val="0"/>
        <w:jc w:val="left"/>
        <w:rPr>
          <w:sz w:val="24"/>
          <w:shd w:val="clear" w:color="auto" w:fill="FFFFFF"/>
        </w:rPr>
      </w:pPr>
      <w:r>
        <w:br w:type="page"/>
      </w:r>
    </w:p>
    <w:p w14:paraId="61AA2DA3" w14:textId="77777777" w:rsidR="006016EC" w:rsidRDefault="006016EC" w:rsidP="006016EC">
      <w:pPr>
        <w:pStyle w:val="diplomka"/>
        <w:tabs>
          <w:tab w:val="left" w:pos="142"/>
        </w:tabs>
        <w:sectPr w:rsidR="006016EC" w:rsidSect="00954C57">
          <w:pgSz w:w="16838" w:h="11906" w:orient="landscape" w:code="9"/>
          <w:pgMar w:top="1418" w:right="851" w:bottom="1134" w:left="1985" w:header="1418" w:footer="567" w:gutter="0"/>
          <w:cols w:space="708"/>
          <w:docGrid w:linePitch="360"/>
        </w:sectPr>
      </w:pPr>
    </w:p>
    <w:p w14:paraId="021DFA37" w14:textId="77777777" w:rsidR="00C56373" w:rsidRDefault="00C56373" w:rsidP="00C56373">
      <w:pPr>
        <w:pStyle w:val="Nadpis2"/>
      </w:pPr>
      <w:bookmarkStart w:id="102" w:name="_Toc501551366"/>
      <w:r>
        <w:lastRenderedPageBreak/>
        <w:t>Výběr proměnných pro shlukovou analýzu</w:t>
      </w:r>
      <w:bookmarkEnd w:id="102"/>
    </w:p>
    <w:p w14:paraId="0F0B4108" w14:textId="4C772FC1" w:rsidR="005D6525" w:rsidRDefault="00C66DC9" w:rsidP="005D6525">
      <w:pPr>
        <w:pStyle w:val="diplomka"/>
      </w:pPr>
      <w:r>
        <w:t>Výběr proměnných pro shlukovou analýzu je jednodušší v tom smyslu, že</w:t>
      </w:r>
      <w:r w:rsidR="005D6525">
        <w:t xml:space="preserve"> na rozdíl od vícekriteriální analýzy</w:t>
      </w:r>
      <w:r>
        <w:t xml:space="preserve"> daná metoda nevyžaduje </w:t>
      </w:r>
      <w:r w:rsidR="004D1EDC">
        <w:t xml:space="preserve">(ideálně) </w:t>
      </w:r>
      <w:r>
        <w:t xml:space="preserve">klesající či rostoucí průběh funkce dané vztahem proměnné a posloupností životních fází podniku. </w:t>
      </w:r>
      <w:r w:rsidR="004D1EDC">
        <w:t xml:space="preserve">Shluková analýza totiž seskupuje podniky na základě jejich podobnosti a určení, které fázi odpovídá vytvořený shluk je prováděno ex post. (postup bude detailněji popsán a vysvětlen v další části textu). </w:t>
      </w:r>
      <w:r>
        <w:t>Autoři Elsayed a Paton (2009) tak pro shlukovou analýzu využívají celkem sedm proměnných, a sice růst aktiv, růst tržeb, věk, poměr dividend a zisku, zadluženost, poměr dlouhodobého majetku a celkových aktiv</w:t>
      </w:r>
      <w:r w:rsidR="00CC7BC8">
        <w:t xml:space="preserve"> a </w:t>
      </w:r>
      <w:r>
        <w:t xml:space="preserve">výdaje na výzkum a vývoj ku celkovým tržbám. </w:t>
      </w:r>
      <w:r w:rsidR="00CC7BC8">
        <w:t>Smith s kolegy (1985) pak kromě věku, růstu tržeb, celkových tržeb a počtu zaměstnanců, přidávají do analýzy i kvalitativní charakteristiky jako jsou priority manažerů, forma struktury, systém odměňování, míra centralizace či mír</w:t>
      </w:r>
      <w:r w:rsidR="005D6525">
        <w:t>a</w:t>
      </w:r>
      <w:r w:rsidR="00CC7BC8">
        <w:t xml:space="preserve"> interakce top managementu.</w:t>
      </w:r>
      <w:r w:rsidR="005D6525">
        <w:t xml:space="preserve"> Tyto kvalitativní údaje získané pomocí dotazníkového šetření mají zpřesnit výsledky analýzy. Bohužel pro účely této práce není možné pracovat s podobnými daty.</w:t>
      </w:r>
      <w:r w:rsidR="00E41651">
        <w:t xml:space="preserve"> </w:t>
      </w:r>
      <w:r w:rsidR="005D6525">
        <w:t>Shluková analýza tak bude seskupovat podniky podle následujících proměnných:</w:t>
      </w:r>
    </w:p>
    <w:p w14:paraId="2DFB6555" w14:textId="2F63BFA6" w:rsidR="005D6525" w:rsidRDefault="003F0E9A" w:rsidP="004D1EDC">
      <w:pPr>
        <w:pStyle w:val="diplomka"/>
        <w:numPr>
          <w:ilvl w:val="0"/>
          <w:numId w:val="33"/>
        </w:numPr>
        <w:spacing w:after="0"/>
        <w:ind w:left="714" w:hanging="357"/>
      </w:pPr>
      <w:r>
        <w:t>Věk</w:t>
      </w:r>
      <w:r w:rsidR="00F16F12">
        <w:t xml:space="preserve"> organizace</w:t>
      </w:r>
      <w:r w:rsidR="00E41651">
        <w:t xml:space="preserve">: </w:t>
      </w:r>
      <w:r w:rsidR="006D7668" w:rsidRPr="00DE0300">
        <w:rPr>
          <w:i/>
        </w:rPr>
        <w:t>doba mezi vznikem organizace a analyzovaným obdobím</w:t>
      </w:r>
    </w:p>
    <w:p w14:paraId="1920D615" w14:textId="15E78F14" w:rsidR="005D6525" w:rsidRDefault="005D6525" w:rsidP="004D1EDC">
      <w:pPr>
        <w:pStyle w:val="diplomka"/>
        <w:numPr>
          <w:ilvl w:val="0"/>
          <w:numId w:val="33"/>
        </w:numPr>
        <w:spacing w:after="0"/>
        <w:ind w:left="714" w:hanging="357"/>
      </w:pPr>
      <w:r>
        <w:t>Růst tržeb</w:t>
      </w:r>
      <w:r w:rsidR="00E41651">
        <w:t>:</w:t>
      </w:r>
      <w:r w:rsidR="006D7668">
        <w:t xml:space="preserve"> </w:t>
      </w:r>
      <w:r w:rsidR="006D7668" w:rsidRPr="00DE0300">
        <w:rPr>
          <w:i/>
        </w:rPr>
        <w:t>(tržby</w:t>
      </w:r>
      <w:r w:rsidR="006D7668" w:rsidRPr="00DE0300">
        <w:rPr>
          <w:i/>
          <w:vertAlign w:val="subscript"/>
        </w:rPr>
        <w:t>t</w:t>
      </w:r>
      <w:r w:rsidR="006D7668" w:rsidRPr="00DE0300">
        <w:rPr>
          <w:i/>
        </w:rPr>
        <w:t xml:space="preserve"> – tržby</w:t>
      </w:r>
      <w:r w:rsidR="006D7668" w:rsidRPr="00DE0300">
        <w:rPr>
          <w:i/>
          <w:vertAlign w:val="subscript"/>
        </w:rPr>
        <w:t>t-1</w:t>
      </w:r>
      <w:r w:rsidR="006D7668" w:rsidRPr="00DE0300">
        <w:rPr>
          <w:i/>
        </w:rPr>
        <w:t>) / tržby</w:t>
      </w:r>
      <w:r w:rsidR="006D7668" w:rsidRPr="00DE0300">
        <w:rPr>
          <w:i/>
          <w:vertAlign w:val="subscript"/>
        </w:rPr>
        <w:t>t-1</w:t>
      </w:r>
    </w:p>
    <w:p w14:paraId="0281BCA2" w14:textId="0364F4B7" w:rsidR="005D6525" w:rsidRPr="00DE0300" w:rsidRDefault="005D6525" w:rsidP="004D1EDC">
      <w:pPr>
        <w:pStyle w:val="diplomka"/>
        <w:numPr>
          <w:ilvl w:val="0"/>
          <w:numId w:val="33"/>
        </w:numPr>
        <w:spacing w:after="0"/>
        <w:ind w:left="714" w:hanging="357"/>
        <w:rPr>
          <w:i/>
        </w:rPr>
      </w:pPr>
      <w:r>
        <w:t>Růst aktiv</w:t>
      </w:r>
      <w:r w:rsidR="00E41651">
        <w:t>:</w:t>
      </w:r>
      <w:r w:rsidR="006D7668">
        <w:t xml:space="preserve"> </w:t>
      </w:r>
      <w:r w:rsidR="006D7668" w:rsidRPr="00DE0300">
        <w:rPr>
          <w:i/>
        </w:rPr>
        <w:t>(aktiva</w:t>
      </w:r>
      <w:r w:rsidR="006D7668" w:rsidRPr="00DE0300">
        <w:rPr>
          <w:i/>
          <w:vertAlign w:val="subscript"/>
        </w:rPr>
        <w:t>t</w:t>
      </w:r>
      <w:r w:rsidR="006D7668" w:rsidRPr="00DE0300">
        <w:rPr>
          <w:i/>
        </w:rPr>
        <w:t xml:space="preserve"> – aktiva</w:t>
      </w:r>
      <w:r w:rsidR="006D7668" w:rsidRPr="00DE0300">
        <w:rPr>
          <w:i/>
          <w:vertAlign w:val="subscript"/>
        </w:rPr>
        <w:t>t-1</w:t>
      </w:r>
      <w:r w:rsidR="006D7668" w:rsidRPr="00DE0300">
        <w:rPr>
          <w:i/>
        </w:rPr>
        <w:t>) / aktiva</w:t>
      </w:r>
      <w:r w:rsidR="006D7668" w:rsidRPr="00DE0300">
        <w:rPr>
          <w:i/>
          <w:vertAlign w:val="subscript"/>
        </w:rPr>
        <w:t>t-1</w:t>
      </w:r>
    </w:p>
    <w:p w14:paraId="65129BD0" w14:textId="287D0715" w:rsidR="006D7668" w:rsidRDefault="007C4CE4" w:rsidP="004D1EDC">
      <w:pPr>
        <w:pStyle w:val="diplomka"/>
        <w:numPr>
          <w:ilvl w:val="0"/>
          <w:numId w:val="33"/>
        </w:numPr>
        <w:spacing w:after="0"/>
        <w:ind w:left="714" w:hanging="357"/>
      </w:pPr>
      <w:r>
        <w:t>Míra z</w:t>
      </w:r>
      <w:r w:rsidR="006D7668">
        <w:t>adluženost</w:t>
      </w:r>
      <w:r>
        <w:t>i</w:t>
      </w:r>
      <w:r w:rsidR="00E41651">
        <w:t>:</w:t>
      </w:r>
      <w:r w:rsidR="006D7668">
        <w:t xml:space="preserve"> </w:t>
      </w:r>
      <w:r w:rsidR="006D7668" w:rsidRPr="00DE0300">
        <w:rPr>
          <w:i/>
        </w:rPr>
        <w:t>cizí zdroje / celková aktiva</w:t>
      </w:r>
    </w:p>
    <w:p w14:paraId="0A730B73" w14:textId="50D06794" w:rsidR="009B74C5" w:rsidRDefault="005D6525" w:rsidP="004D1EDC">
      <w:pPr>
        <w:pStyle w:val="diplomka"/>
        <w:numPr>
          <w:ilvl w:val="0"/>
          <w:numId w:val="33"/>
        </w:numPr>
        <w:spacing w:after="0"/>
        <w:ind w:left="714" w:hanging="357"/>
        <w:rPr>
          <w:i/>
        </w:rPr>
      </w:pPr>
      <w:r>
        <w:t>Míra investic</w:t>
      </w:r>
      <w:r w:rsidR="00E41651">
        <w:t>:</w:t>
      </w:r>
      <w:r w:rsidR="006D7668">
        <w:t xml:space="preserve"> </w:t>
      </w:r>
      <w:r w:rsidR="00DE0300" w:rsidRPr="00ED5533">
        <w:rPr>
          <w:i/>
        </w:rPr>
        <w:t>investiční výdaje / celková aktiva</w:t>
      </w:r>
    </w:p>
    <w:p w14:paraId="535D9C67" w14:textId="77777777" w:rsidR="00173E46" w:rsidRDefault="000B6E58" w:rsidP="000B6E58">
      <w:pPr>
        <w:pStyle w:val="diplomka"/>
      </w:pPr>
      <w:r>
        <w:t xml:space="preserve">Poslední uvedený ukazatel, tedy míra investic je vypočten v souladu s metodikou autorů Yan a Zhao (2009). Autoři Hribar a Yehuda (2015) k investičním výdajům připočítávají navíc i výdaje na výzkum a vývoj, nicméně ve vzorku této práce nejsou tato data dostupná. Vzhledem k tomu, že dostupná data sestávají z výkazů zisků a ztrát a rozvah podniků, budou investiční výdaje spočteny jako nárůst dlouhodobého hmotného majetku rozšířený o odpisy a zůstatkovou cenu prodaného majetku v daném období. </w:t>
      </w:r>
      <w:r w:rsidR="00173E46">
        <w:t>Uvedený vzorec lze tedy upřesnit následovně:</w:t>
      </w:r>
    </w:p>
    <w:p w14:paraId="5F667EFC" w14:textId="77777777" w:rsidR="004D1EDC" w:rsidRPr="004D1EDC" w:rsidRDefault="00173E46" w:rsidP="004D1EDC">
      <w:pPr>
        <w:pStyle w:val="diplomka"/>
      </w:pPr>
      <m:oMathPara>
        <m:oMath>
          <m:r>
            <w:rPr>
              <w:rFonts w:ascii="Cambria Math" w:hAnsi="Cambria Math"/>
            </w:rPr>
            <m:t>Míra investic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DHM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DHM</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Odpisy a zůst.cena prod. majetku</m:t>
                      </m:r>
                    </m:e>
                    <m:sub>
                      <m:r>
                        <w:rPr>
                          <w:rFonts w:ascii="Cambria Math" w:hAnsi="Cambria Math"/>
                        </w:rPr>
                        <m:t>t</m:t>
                      </m:r>
                    </m:sub>
                  </m:sSub>
                </m:e>
              </m:d>
            </m:num>
            <m:den>
              <m:sSub>
                <m:sSubPr>
                  <m:ctrlPr>
                    <w:rPr>
                      <w:rFonts w:ascii="Cambria Math" w:hAnsi="Cambria Math"/>
                      <w:i/>
                    </w:rPr>
                  </m:ctrlPr>
                </m:sSubPr>
                <m:e>
                  <m:r>
                    <w:rPr>
                      <w:rFonts w:ascii="Cambria Math" w:hAnsi="Cambria Math"/>
                    </w:rPr>
                    <m:t>Celková aktiva</m:t>
                  </m:r>
                </m:e>
                <m:sub>
                  <m:r>
                    <w:rPr>
                      <w:rFonts w:ascii="Cambria Math" w:hAnsi="Cambria Math"/>
                    </w:rPr>
                    <m:t>t</m:t>
                  </m:r>
                </m:sub>
              </m:sSub>
            </m:den>
          </m:f>
        </m:oMath>
      </m:oMathPara>
    </w:p>
    <w:p w14:paraId="4180A795" w14:textId="6ECD91FD" w:rsidR="00D41CD1" w:rsidRPr="004D1EDC" w:rsidRDefault="00D41CD1" w:rsidP="004D1EDC">
      <w:pPr>
        <w:pStyle w:val="diplomka"/>
      </w:pPr>
      <w:r>
        <w:br w:type="page"/>
      </w:r>
    </w:p>
    <w:p w14:paraId="4C0B39BB" w14:textId="60BCF4F2" w:rsidR="009E4167" w:rsidRPr="009E4167" w:rsidRDefault="00C56373" w:rsidP="00C56373">
      <w:pPr>
        <w:pStyle w:val="Nadpis2"/>
      </w:pPr>
      <w:bookmarkStart w:id="103" w:name="_Toc501551367"/>
      <w:r>
        <w:lastRenderedPageBreak/>
        <w:t xml:space="preserve">Aplikace </w:t>
      </w:r>
      <w:r w:rsidR="00C67319">
        <w:t>shlukové analýzy</w:t>
      </w:r>
      <w:bookmarkEnd w:id="103"/>
    </w:p>
    <w:p w14:paraId="69D31223" w14:textId="4F5C9A8C" w:rsidR="00144E44" w:rsidRDefault="004E12DB" w:rsidP="00B605B8">
      <w:pPr>
        <w:pStyle w:val="diplomka"/>
      </w:pPr>
      <w:r>
        <w:t>Vícekriteriální metoda, jež byla zpracována v předchozí části</w:t>
      </w:r>
      <w:r w:rsidR="008A0C7A">
        <w:t>,</w:t>
      </w:r>
      <w:r>
        <w:t xml:space="preserve"> je z pohledu statistiky velice jednoduchá, což s sebou může nést jistá omezení. Ta mohou plynout zejména z toho, že jako vhodné proměnné pro tuto metodu byly vybrány pouze dvě. Někteří autoři (Smith et al., 1985; Oluwatayo et al., 2016</w:t>
      </w:r>
      <w:r w:rsidR="008A0C7A">
        <w:t>,</w:t>
      </w:r>
      <w:r>
        <w:t xml:space="preserve"> a zejména Elsayed a Paton, 2009) však zdůrazňují, že na vývoj organizace je nutné nahlížet komplexněji a při určování životní fáze podniků je třeba využít více proměnných. Pro tento případ se jeví jako vhodná právě shluková analýza, která zkoumá podobnosti mezi podniky a třídí je do shluků. Tyto jsou utvořeny tak, aby podniky uvnitř jednoho shluku byly co nejvíce podobné, naopak různé shluky se mají co nejvíce odlišovat.</w:t>
      </w:r>
      <w:r w:rsidR="00144E44">
        <w:t xml:space="preserve"> </w:t>
      </w:r>
      <w:r w:rsidR="0044345A">
        <w:t>Tabulka 13</w:t>
      </w:r>
      <w:r w:rsidR="007C4CE4">
        <w:t xml:space="preserve"> uvádí popisné statistiky vybraných pěti proměnných, pomocí kterých budou shluky utvářeny.</w:t>
      </w:r>
      <w:r w:rsidR="002D75E7">
        <w:t xml:space="preserve"> Shluková analýza bude aplikována na každé odvětví a rok zvlášť.</w:t>
      </w:r>
    </w:p>
    <w:p w14:paraId="0F0052CA" w14:textId="1B3384C0" w:rsidR="00144E44" w:rsidRDefault="00144E44" w:rsidP="00144E44">
      <w:pPr>
        <w:pStyle w:val="Titulek"/>
        <w:keepNext/>
      </w:pPr>
      <w:bookmarkStart w:id="104" w:name="_Toc500324684"/>
      <w:bookmarkStart w:id="105" w:name="_Toc501531197"/>
      <w:bookmarkStart w:id="106" w:name="_Toc501551271"/>
      <w:r>
        <w:t xml:space="preserve">Tabulka </w:t>
      </w:r>
      <w:r>
        <w:fldChar w:fldCharType="begin"/>
      </w:r>
      <w:r>
        <w:instrText xml:space="preserve"> SEQ Tabulka \* ARABIC </w:instrText>
      </w:r>
      <w:r>
        <w:fldChar w:fldCharType="separate"/>
      </w:r>
      <w:r w:rsidR="002F4BCA">
        <w:rPr>
          <w:noProof/>
        </w:rPr>
        <w:t>13</w:t>
      </w:r>
      <w:r>
        <w:fldChar w:fldCharType="end"/>
      </w:r>
      <w:r>
        <w:t xml:space="preserve"> Popisné statistiky proměnných pro shlukovou analýzu</w:t>
      </w:r>
      <w:bookmarkEnd w:id="104"/>
      <w:bookmarkEnd w:id="105"/>
      <w:bookmarkEnd w:id="106"/>
    </w:p>
    <w:tbl>
      <w:tblPr>
        <w:tblW w:w="9023" w:type="dxa"/>
        <w:tblCellMar>
          <w:left w:w="70" w:type="dxa"/>
          <w:right w:w="70" w:type="dxa"/>
        </w:tblCellMar>
        <w:tblLook w:val="04A0" w:firstRow="1" w:lastRow="0" w:firstColumn="1" w:lastColumn="0" w:noHBand="0" w:noVBand="1"/>
      </w:tblPr>
      <w:tblGrid>
        <w:gridCol w:w="2082"/>
        <w:gridCol w:w="1151"/>
        <w:gridCol w:w="1151"/>
        <w:gridCol w:w="1151"/>
        <w:gridCol w:w="1151"/>
        <w:gridCol w:w="1186"/>
        <w:gridCol w:w="1151"/>
      </w:tblGrid>
      <w:tr w:rsidR="00144E44" w:rsidRPr="00606E1A" w14:paraId="2BDF210F" w14:textId="77777777" w:rsidTr="00144E44">
        <w:trPr>
          <w:trHeight w:val="249"/>
        </w:trPr>
        <w:tc>
          <w:tcPr>
            <w:tcW w:w="2082" w:type="dxa"/>
            <w:tcBorders>
              <w:top w:val="single" w:sz="8" w:space="0" w:color="auto"/>
              <w:left w:val="single" w:sz="8" w:space="0" w:color="auto"/>
              <w:bottom w:val="single" w:sz="4" w:space="0" w:color="auto"/>
              <w:right w:val="single" w:sz="4" w:space="0" w:color="auto"/>
            </w:tcBorders>
            <w:shd w:val="clear" w:color="000000" w:fill="8EAADB"/>
            <w:noWrap/>
            <w:vAlign w:val="center"/>
            <w:hideMark/>
          </w:tcPr>
          <w:p w14:paraId="383B0888" w14:textId="7C7E1599"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26, 2013</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4BC31F33" w14:textId="2815CEA0" w:rsidR="00144E44" w:rsidRPr="00606E1A" w:rsidRDefault="00E56F04" w:rsidP="00144E44">
            <w:pPr>
              <w:suppressAutoHyphens w:val="0"/>
              <w:jc w:val="center"/>
              <w:rPr>
                <w:b/>
                <w:bCs/>
                <w:color w:val="000000"/>
                <w:szCs w:val="22"/>
                <w:lang w:eastAsia="cs-CZ"/>
              </w:rPr>
            </w:pPr>
            <w:r w:rsidRPr="00606E1A">
              <w:rPr>
                <w:b/>
                <w:bCs/>
                <w:color w:val="000000"/>
                <w:szCs w:val="22"/>
                <w:lang w:eastAsia="cs-CZ"/>
              </w:rPr>
              <w:t>N podniků</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1790C08C"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Průměr</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2737663F"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Medián</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135A38E2"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Minimum</w:t>
            </w:r>
          </w:p>
        </w:tc>
        <w:tc>
          <w:tcPr>
            <w:tcW w:w="1186" w:type="dxa"/>
            <w:tcBorders>
              <w:top w:val="single" w:sz="8" w:space="0" w:color="auto"/>
              <w:left w:val="nil"/>
              <w:bottom w:val="single" w:sz="4" w:space="0" w:color="auto"/>
              <w:right w:val="single" w:sz="4" w:space="0" w:color="auto"/>
            </w:tcBorders>
            <w:shd w:val="clear" w:color="000000" w:fill="8EAADB"/>
            <w:noWrap/>
            <w:vAlign w:val="center"/>
            <w:hideMark/>
          </w:tcPr>
          <w:p w14:paraId="07450036"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Maximum</w:t>
            </w:r>
          </w:p>
        </w:tc>
        <w:tc>
          <w:tcPr>
            <w:tcW w:w="1151" w:type="dxa"/>
            <w:tcBorders>
              <w:top w:val="single" w:sz="8" w:space="0" w:color="auto"/>
              <w:left w:val="nil"/>
              <w:bottom w:val="single" w:sz="4" w:space="0" w:color="auto"/>
              <w:right w:val="single" w:sz="8" w:space="0" w:color="auto"/>
            </w:tcBorders>
            <w:shd w:val="clear" w:color="000000" w:fill="8EAADB"/>
            <w:noWrap/>
            <w:vAlign w:val="center"/>
            <w:hideMark/>
          </w:tcPr>
          <w:p w14:paraId="7D25BD61"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Sm. odch.</w:t>
            </w:r>
          </w:p>
        </w:tc>
      </w:tr>
      <w:tr w:rsidR="00144E44" w:rsidRPr="00606E1A" w14:paraId="4DC218B0" w14:textId="77777777" w:rsidTr="00144E44">
        <w:trPr>
          <w:trHeight w:val="249"/>
        </w:trPr>
        <w:tc>
          <w:tcPr>
            <w:tcW w:w="2082" w:type="dxa"/>
            <w:tcBorders>
              <w:top w:val="nil"/>
              <w:left w:val="single" w:sz="8" w:space="0" w:color="auto"/>
              <w:bottom w:val="single" w:sz="4" w:space="0" w:color="auto"/>
              <w:right w:val="single" w:sz="4" w:space="0" w:color="auto"/>
            </w:tcBorders>
            <w:shd w:val="clear" w:color="auto" w:fill="auto"/>
            <w:noWrap/>
            <w:vAlign w:val="bottom"/>
            <w:hideMark/>
          </w:tcPr>
          <w:p w14:paraId="2A0408CE" w14:textId="576CE794" w:rsidR="00144E44" w:rsidRPr="00606E1A" w:rsidRDefault="003F0E9A" w:rsidP="00144E44">
            <w:pPr>
              <w:suppressAutoHyphens w:val="0"/>
              <w:jc w:val="left"/>
              <w:rPr>
                <w:b/>
                <w:bCs/>
                <w:color w:val="000000"/>
                <w:szCs w:val="22"/>
                <w:lang w:eastAsia="cs-CZ"/>
              </w:rPr>
            </w:pPr>
            <w:r w:rsidRPr="00606E1A">
              <w:rPr>
                <w:b/>
                <w:bCs/>
                <w:color w:val="000000"/>
                <w:sz w:val="20"/>
                <w:lang w:eastAsia="cs-CZ"/>
              </w:rPr>
              <w:t>Věk</w:t>
            </w:r>
            <w:r w:rsidRPr="00606E1A">
              <w:rPr>
                <w:b/>
                <w:bCs/>
                <w:color w:val="000000"/>
                <w:szCs w:val="22"/>
                <w:lang w:eastAsia="cs-CZ"/>
              </w:rPr>
              <w:t xml:space="preserve"> </w:t>
            </w:r>
            <w:r w:rsidR="00144E44" w:rsidRPr="00606E1A">
              <w:rPr>
                <w:b/>
                <w:bCs/>
                <w:color w:val="000000"/>
                <w:szCs w:val="22"/>
                <w:lang w:eastAsia="cs-CZ"/>
              </w:rPr>
              <w:t>v roce 2013</w:t>
            </w:r>
          </w:p>
        </w:tc>
        <w:tc>
          <w:tcPr>
            <w:tcW w:w="1151" w:type="dxa"/>
            <w:tcBorders>
              <w:top w:val="nil"/>
              <w:left w:val="nil"/>
              <w:bottom w:val="single" w:sz="4" w:space="0" w:color="auto"/>
              <w:right w:val="single" w:sz="4" w:space="0" w:color="auto"/>
            </w:tcBorders>
            <w:shd w:val="clear" w:color="auto" w:fill="auto"/>
            <w:noWrap/>
            <w:vAlign w:val="bottom"/>
            <w:hideMark/>
          </w:tcPr>
          <w:p w14:paraId="77D27DD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468</w:t>
            </w:r>
          </w:p>
        </w:tc>
        <w:tc>
          <w:tcPr>
            <w:tcW w:w="1151" w:type="dxa"/>
            <w:tcBorders>
              <w:top w:val="nil"/>
              <w:left w:val="nil"/>
              <w:bottom w:val="single" w:sz="4" w:space="0" w:color="auto"/>
              <w:right w:val="single" w:sz="4" w:space="0" w:color="auto"/>
            </w:tcBorders>
            <w:shd w:val="clear" w:color="auto" w:fill="auto"/>
            <w:noWrap/>
            <w:vAlign w:val="bottom"/>
            <w:hideMark/>
          </w:tcPr>
          <w:p w14:paraId="61323AA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14,24</w:t>
            </w:r>
          </w:p>
        </w:tc>
        <w:tc>
          <w:tcPr>
            <w:tcW w:w="1151" w:type="dxa"/>
            <w:tcBorders>
              <w:top w:val="nil"/>
              <w:left w:val="nil"/>
              <w:bottom w:val="single" w:sz="4" w:space="0" w:color="auto"/>
              <w:right w:val="single" w:sz="4" w:space="0" w:color="auto"/>
            </w:tcBorders>
            <w:shd w:val="clear" w:color="auto" w:fill="auto"/>
            <w:noWrap/>
            <w:vAlign w:val="bottom"/>
            <w:hideMark/>
          </w:tcPr>
          <w:p w14:paraId="5F01169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16,00</w:t>
            </w:r>
          </w:p>
        </w:tc>
        <w:tc>
          <w:tcPr>
            <w:tcW w:w="1151" w:type="dxa"/>
            <w:tcBorders>
              <w:top w:val="nil"/>
              <w:left w:val="nil"/>
              <w:bottom w:val="single" w:sz="4" w:space="0" w:color="auto"/>
              <w:right w:val="single" w:sz="4" w:space="0" w:color="auto"/>
            </w:tcBorders>
            <w:shd w:val="clear" w:color="auto" w:fill="auto"/>
            <w:noWrap/>
            <w:vAlign w:val="bottom"/>
            <w:hideMark/>
          </w:tcPr>
          <w:p w14:paraId="47CDB890"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1,00</w:t>
            </w:r>
          </w:p>
        </w:tc>
        <w:tc>
          <w:tcPr>
            <w:tcW w:w="1186" w:type="dxa"/>
            <w:tcBorders>
              <w:top w:val="nil"/>
              <w:left w:val="nil"/>
              <w:bottom w:val="single" w:sz="4" w:space="0" w:color="auto"/>
              <w:right w:val="single" w:sz="4" w:space="0" w:color="auto"/>
            </w:tcBorders>
            <w:shd w:val="clear" w:color="auto" w:fill="auto"/>
            <w:noWrap/>
            <w:vAlign w:val="bottom"/>
            <w:hideMark/>
          </w:tcPr>
          <w:p w14:paraId="3A2E4E3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23,00</w:t>
            </w:r>
          </w:p>
        </w:tc>
        <w:tc>
          <w:tcPr>
            <w:tcW w:w="1151" w:type="dxa"/>
            <w:tcBorders>
              <w:top w:val="nil"/>
              <w:left w:val="nil"/>
              <w:bottom w:val="single" w:sz="4" w:space="0" w:color="auto"/>
              <w:right w:val="single" w:sz="8" w:space="0" w:color="auto"/>
            </w:tcBorders>
            <w:shd w:val="clear" w:color="auto" w:fill="auto"/>
            <w:noWrap/>
            <w:vAlign w:val="bottom"/>
            <w:hideMark/>
          </w:tcPr>
          <w:p w14:paraId="1D7C89E0"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6,09</w:t>
            </w:r>
          </w:p>
        </w:tc>
      </w:tr>
      <w:tr w:rsidR="00144E44" w:rsidRPr="00606E1A" w14:paraId="3806A2A6" w14:textId="77777777" w:rsidTr="00144E44">
        <w:trPr>
          <w:trHeight w:val="249"/>
        </w:trPr>
        <w:tc>
          <w:tcPr>
            <w:tcW w:w="2082" w:type="dxa"/>
            <w:tcBorders>
              <w:top w:val="nil"/>
              <w:left w:val="single" w:sz="8" w:space="0" w:color="auto"/>
              <w:bottom w:val="single" w:sz="4" w:space="0" w:color="auto"/>
              <w:right w:val="single" w:sz="4" w:space="0" w:color="auto"/>
            </w:tcBorders>
            <w:shd w:val="clear" w:color="auto" w:fill="auto"/>
            <w:noWrap/>
            <w:vAlign w:val="bottom"/>
            <w:hideMark/>
          </w:tcPr>
          <w:p w14:paraId="2A39E843"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aktiv</w:t>
            </w:r>
          </w:p>
        </w:tc>
        <w:tc>
          <w:tcPr>
            <w:tcW w:w="1151" w:type="dxa"/>
            <w:tcBorders>
              <w:top w:val="nil"/>
              <w:left w:val="nil"/>
              <w:bottom w:val="single" w:sz="4" w:space="0" w:color="auto"/>
              <w:right w:val="single" w:sz="4" w:space="0" w:color="auto"/>
            </w:tcBorders>
            <w:shd w:val="clear" w:color="auto" w:fill="auto"/>
            <w:noWrap/>
            <w:vAlign w:val="bottom"/>
            <w:hideMark/>
          </w:tcPr>
          <w:p w14:paraId="0A90216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468</w:t>
            </w:r>
          </w:p>
        </w:tc>
        <w:tc>
          <w:tcPr>
            <w:tcW w:w="1151" w:type="dxa"/>
            <w:tcBorders>
              <w:top w:val="nil"/>
              <w:left w:val="nil"/>
              <w:bottom w:val="single" w:sz="4" w:space="0" w:color="auto"/>
              <w:right w:val="single" w:sz="4" w:space="0" w:color="auto"/>
            </w:tcBorders>
            <w:shd w:val="clear" w:color="auto" w:fill="auto"/>
            <w:noWrap/>
            <w:vAlign w:val="bottom"/>
            <w:hideMark/>
          </w:tcPr>
          <w:p w14:paraId="565DC501"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0,15</w:t>
            </w:r>
          </w:p>
        </w:tc>
        <w:tc>
          <w:tcPr>
            <w:tcW w:w="1151" w:type="dxa"/>
            <w:tcBorders>
              <w:top w:val="nil"/>
              <w:left w:val="nil"/>
              <w:bottom w:val="single" w:sz="4" w:space="0" w:color="auto"/>
              <w:right w:val="single" w:sz="4" w:space="0" w:color="auto"/>
            </w:tcBorders>
            <w:shd w:val="clear" w:color="auto" w:fill="auto"/>
            <w:noWrap/>
            <w:vAlign w:val="bottom"/>
            <w:hideMark/>
          </w:tcPr>
          <w:p w14:paraId="665BA2B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0,03</w:t>
            </w:r>
          </w:p>
        </w:tc>
        <w:tc>
          <w:tcPr>
            <w:tcW w:w="1151" w:type="dxa"/>
            <w:tcBorders>
              <w:top w:val="nil"/>
              <w:left w:val="nil"/>
              <w:bottom w:val="single" w:sz="4" w:space="0" w:color="auto"/>
              <w:right w:val="single" w:sz="4" w:space="0" w:color="auto"/>
            </w:tcBorders>
            <w:shd w:val="clear" w:color="auto" w:fill="auto"/>
            <w:noWrap/>
            <w:vAlign w:val="bottom"/>
            <w:hideMark/>
          </w:tcPr>
          <w:p w14:paraId="647EEB4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-0,91</w:t>
            </w:r>
          </w:p>
        </w:tc>
        <w:tc>
          <w:tcPr>
            <w:tcW w:w="1186" w:type="dxa"/>
            <w:tcBorders>
              <w:top w:val="nil"/>
              <w:left w:val="nil"/>
              <w:bottom w:val="single" w:sz="4" w:space="0" w:color="auto"/>
              <w:right w:val="single" w:sz="4" w:space="0" w:color="auto"/>
            </w:tcBorders>
            <w:shd w:val="clear" w:color="auto" w:fill="auto"/>
            <w:noWrap/>
            <w:vAlign w:val="bottom"/>
            <w:hideMark/>
          </w:tcPr>
          <w:p w14:paraId="7415BD1D"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13,98</w:t>
            </w:r>
          </w:p>
        </w:tc>
        <w:tc>
          <w:tcPr>
            <w:tcW w:w="1151" w:type="dxa"/>
            <w:tcBorders>
              <w:top w:val="nil"/>
              <w:left w:val="nil"/>
              <w:bottom w:val="single" w:sz="4" w:space="0" w:color="auto"/>
              <w:right w:val="single" w:sz="8" w:space="0" w:color="auto"/>
            </w:tcBorders>
            <w:shd w:val="clear" w:color="auto" w:fill="auto"/>
            <w:noWrap/>
            <w:vAlign w:val="bottom"/>
            <w:hideMark/>
          </w:tcPr>
          <w:p w14:paraId="01050111"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0,85</w:t>
            </w:r>
          </w:p>
        </w:tc>
      </w:tr>
      <w:tr w:rsidR="00144E44" w:rsidRPr="00606E1A" w14:paraId="2AAA5ECD" w14:textId="77777777" w:rsidTr="00144E44">
        <w:trPr>
          <w:trHeight w:val="249"/>
        </w:trPr>
        <w:tc>
          <w:tcPr>
            <w:tcW w:w="2082" w:type="dxa"/>
            <w:tcBorders>
              <w:top w:val="nil"/>
              <w:left w:val="single" w:sz="8" w:space="0" w:color="auto"/>
              <w:bottom w:val="single" w:sz="4" w:space="0" w:color="auto"/>
              <w:right w:val="single" w:sz="4" w:space="0" w:color="auto"/>
            </w:tcBorders>
            <w:shd w:val="clear" w:color="auto" w:fill="auto"/>
            <w:noWrap/>
            <w:vAlign w:val="bottom"/>
            <w:hideMark/>
          </w:tcPr>
          <w:p w14:paraId="719A79FE"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tržeb</w:t>
            </w:r>
          </w:p>
        </w:tc>
        <w:tc>
          <w:tcPr>
            <w:tcW w:w="1151" w:type="dxa"/>
            <w:tcBorders>
              <w:top w:val="nil"/>
              <w:left w:val="nil"/>
              <w:bottom w:val="single" w:sz="4" w:space="0" w:color="auto"/>
              <w:right w:val="single" w:sz="4" w:space="0" w:color="auto"/>
            </w:tcBorders>
            <w:shd w:val="clear" w:color="auto" w:fill="auto"/>
            <w:noWrap/>
            <w:vAlign w:val="bottom"/>
            <w:hideMark/>
          </w:tcPr>
          <w:p w14:paraId="4E46F9B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468</w:t>
            </w:r>
          </w:p>
        </w:tc>
        <w:tc>
          <w:tcPr>
            <w:tcW w:w="1151" w:type="dxa"/>
            <w:tcBorders>
              <w:top w:val="nil"/>
              <w:left w:val="nil"/>
              <w:bottom w:val="single" w:sz="4" w:space="0" w:color="auto"/>
              <w:right w:val="single" w:sz="4" w:space="0" w:color="auto"/>
            </w:tcBorders>
            <w:shd w:val="clear" w:color="auto" w:fill="auto"/>
            <w:noWrap/>
            <w:vAlign w:val="bottom"/>
            <w:hideMark/>
          </w:tcPr>
          <w:p w14:paraId="13E69F73"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0,26</w:t>
            </w:r>
          </w:p>
        </w:tc>
        <w:tc>
          <w:tcPr>
            <w:tcW w:w="1151" w:type="dxa"/>
            <w:tcBorders>
              <w:top w:val="nil"/>
              <w:left w:val="nil"/>
              <w:bottom w:val="single" w:sz="4" w:space="0" w:color="auto"/>
              <w:right w:val="single" w:sz="4" w:space="0" w:color="auto"/>
            </w:tcBorders>
            <w:shd w:val="clear" w:color="auto" w:fill="auto"/>
            <w:noWrap/>
            <w:vAlign w:val="bottom"/>
            <w:hideMark/>
          </w:tcPr>
          <w:p w14:paraId="117FBA93"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0,00</w:t>
            </w:r>
          </w:p>
        </w:tc>
        <w:tc>
          <w:tcPr>
            <w:tcW w:w="1151" w:type="dxa"/>
            <w:tcBorders>
              <w:top w:val="nil"/>
              <w:left w:val="nil"/>
              <w:bottom w:val="single" w:sz="4" w:space="0" w:color="auto"/>
              <w:right w:val="single" w:sz="4" w:space="0" w:color="auto"/>
            </w:tcBorders>
            <w:shd w:val="clear" w:color="auto" w:fill="auto"/>
            <w:noWrap/>
            <w:vAlign w:val="bottom"/>
            <w:hideMark/>
          </w:tcPr>
          <w:p w14:paraId="6C254AED"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-1,01</w:t>
            </w:r>
          </w:p>
        </w:tc>
        <w:tc>
          <w:tcPr>
            <w:tcW w:w="1186" w:type="dxa"/>
            <w:tcBorders>
              <w:top w:val="nil"/>
              <w:left w:val="nil"/>
              <w:bottom w:val="single" w:sz="4" w:space="0" w:color="auto"/>
              <w:right w:val="single" w:sz="4" w:space="0" w:color="auto"/>
            </w:tcBorders>
            <w:shd w:val="clear" w:color="auto" w:fill="auto"/>
            <w:noWrap/>
            <w:vAlign w:val="bottom"/>
            <w:hideMark/>
          </w:tcPr>
          <w:p w14:paraId="6DB868C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33,68</w:t>
            </w:r>
          </w:p>
        </w:tc>
        <w:tc>
          <w:tcPr>
            <w:tcW w:w="1151" w:type="dxa"/>
            <w:tcBorders>
              <w:top w:val="nil"/>
              <w:left w:val="nil"/>
              <w:bottom w:val="single" w:sz="4" w:space="0" w:color="auto"/>
              <w:right w:val="single" w:sz="8" w:space="0" w:color="auto"/>
            </w:tcBorders>
            <w:shd w:val="clear" w:color="auto" w:fill="auto"/>
            <w:noWrap/>
            <w:vAlign w:val="bottom"/>
            <w:hideMark/>
          </w:tcPr>
          <w:p w14:paraId="56984560"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2,10</w:t>
            </w:r>
          </w:p>
        </w:tc>
      </w:tr>
      <w:tr w:rsidR="00144E44" w:rsidRPr="00606E1A" w14:paraId="5513B66B" w14:textId="77777777" w:rsidTr="00144E44">
        <w:trPr>
          <w:trHeight w:val="249"/>
        </w:trPr>
        <w:tc>
          <w:tcPr>
            <w:tcW w:w="2082" w:type="dxa"/>
            <w:tcBorders>
              <w:top w:val="nil"/>
              <w:left w:val="single" w:sz="8" w:space="0" w:color="auto"/>
              <w:bottom w:val="single" w:sz="4" w:space="0" w:color="auto"/>
              <w:right w:val="single" w:sz="4" w:space="0" w:color="auto"/>
            </w:tcBorders>
            <w:shd w:val="clear" w:color="auto" w:fill="auto"/>
            <w:noWrap/>
            <w:vAlign w:val="bottom"/>
            <w:hideMark/>
          </w:tcPr>
          <w:p w14:paraId="650399AA"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investic</w:t>
            </w:r>
          </w:p>
        </w:tc>
        <w:tc>
          <w:tcPr>
            <w:tcW w:w="1151" w:type="dxa"/>
            <w:tcBorders>
              <w:top w:val="nil"/>
              <w:left w:val="nil"/>
              <w:bottom w:val="single" w:sz="4" w:space="0" w:color="auto"/>
              <w:right w:val="single" w:sz="4" w:space="0" w:color="auto"/>
            </w:tcBorders>
            <w:shd w:val="clear" w:color="auto" w:fill="auto"/>
            <w:noWrap/>
            <w:vAlign w:val="bottom"/>
            <w:hideMark/>
          </w:tcPr>
          <w:p w14:paraId="562AFBA1"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468</w:t>
            </w:r>
          </w:p>
        </w:tc>
        <w:tc>
          <w:tcPr>
            <w:tcW w:w="1151" w:type="dxa"/>
            <w:tcBorders>
              <w:top w:val="nil"/>
              <w:left w:val="nil"/>
              <w:bottom w:val="single" w:sz="4" w:space="0" w:color="auto"/>
              <w:right w:val="single" w:sz="4" w:space="0" w:color="auto"/>
            </w:tcBorders>
            <w:shd w:val="clear" w:color="auto" w:fill="auto"/>
            <w:noWrap/>
            <w:vAlign w:val="bottom"/>
            <w:hideMark/>
          </w:tcPr>
          <w:p w14:paraId="4A04266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0,07</w:t>
            </w:r>
          </w:p>
        </w:tc>
        <w:tc>
          <w:tcPr>
            <w:tcW w:w="1151" w:type="dxa"/>
            <w:tcBorders>
              <w:top w:val="nil"/>
              <w:left w:val="nil"/>
              <w:bottom w:val="single" w:sz="4" w:space="0" w:color="auto"/>
              <w:right w:val="single" w:sz="4" w:space="0" w:color="auto"/>
            </w:tcBorders>
            <w:shd w:val="clear" w:color="auto" w:fill="auto"/>
            <w:noWrap/>
            <w:vAlign w:val="bottom"/>
            <w:hideMark/>
          </w:tcPr>
          <w:p w14:paraId="1C42323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0,02</w:t>
            </w:r>
          </w:p>
        </w:tc>
        <w:tc>
          <w:tcPr>
            <w:tcW w:w="1151" w:type="dxa"/>
            <w:tcBorders>
              <w:top w:val="nil"/>
              <w:left w:val="nil"/>
              <w:bottom w:val="single" w:sz="4" w:space="0" w:color="auto"/>
              <w:right w:val="single" w:sz="4" w:space="0" w:color="auto"/>
            </w:tcBorders>
            <w:shd w:val="clear" w:color="auto" w:fill="auto"/>
            <w:noWrap/>
            <w:vAlign w:val="bottom"/>
            <w:hideMark/>
          </w:tcPr>
          <w:p w14:paraId="328DE21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-0,64</w:t>
            </w:r>
          </w:p>
        </w:tc>
        <w:tc>
          <w:tcPr>
            <w:tcW w:w="1186" w:type="dxa"/>
            <w:tcBorders>
              <w:top w:val="nil"/>
              <w:left w:val="nil"/>
              <w:bottom w:val="single" w:sz="4" w:space="0" w:color="auto"/>
              <w:right w:val="single" w:sz="4" w:space="0" w:color="auto"/>
            </w:tcBorders>
            <w:shd w:val="clear" w:color="auto" w:fill="auto"/>
            <w:noWrap/>
            <w:vAlign w:val="bottom"/>
            <w:hideMark/>
          </w:tcPr>
          <w:p w14:paraId="0827725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1,45</w:t>
            </w:r>
          </w:p>
        </w:tc>
        <w:tc>
          <w:tcPr>
            <w:tcW w:w="1151" w:type="dxa"/>
            <w:tcBorders>
              <w:top w:val="nil"/>
              <w:left w:val="nil"/>
              <w:bottom w:val="single" w:sz="4" w:space="0" w:color="auto"/>
              <w:right w:val="single" w:sz="8" w:space="0" w:color="auto"/>
            </w:tcBorders>
            <w:shd w:val="clear" w:color="auto" w:fill="auto"/>
            <w:noWrap/>
            <w:vAlign w:val="bottom"/>
            <w:hideMark/>
          </w:tcPr>
          <w:p w14:paraId="6C5A08E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0,15</w:t>
            </w:r>
          </w:p>
        </w:tc>
      </w:tr>
      <w:tr w:rsidR="00144E44" w:rsidRPr="00606E1A" w14:paraId="30D83114" w14:textId="77777777" w:rsidTr="003B439E">
        <w:trPr>
          <w:trHeight w:val="261"/>
        </w:trPr>
        <w:tc>
          <w:tcPr>
            <w:tcW w:w="2082" w:type="dxa"/>
            <w:tcBorders>
              <w:top w:val="nil"/>
              <w:left w:val="single" w:sz="8" w:space="0" w:color="auto"/>
              <w:bottom w:val="single" w:sz="8" w:space="0" w:color="auto"/>
              <w:right w:val="single" w:sz="4" w:space="0" w:color="auto"/>
            </w:tcBorders>
            <w:shd w:val="clear" w:color="auto" w:fill="auto"/>
            <w:noWrap/>
            <w:vAlign w:val="bottom"/>
            <w:hideMark/>
          </w:tcPr>
          <w:p w14:paraId="704A0B7F"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zadluženosti</w:t>
            </w:r>
          </w:p>
        </w:tc>
        <w:tc>
          <w:tcPr>
            <w:tcW w:w="1151" w:type="dxa"/>
            <w:tcBorders>
              <w:top w:val="nil"/>
              <w:left w:val="nil"/>
              <w:bottom w:val="single" w:sz="8" w:space="0" w:color="auto"/>
              <w:right w:val="single" w:sz="4" w:space="0" w:color="auto"/>
            </w:tcBorders>
            <w:shd w:val="clear" w:color="auto" w:fill="auto"/>
            <w:noWrap/>
            <w:vAlign w:val="bottom"/>
            <w:hideMark/>
          </w:tcPr>
          <w:p w14:paraId="63A8052A"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468</w:t>
            </w:r>
          </w:p>
        </w:tc>
        <w:tc>
          <w:tcPr>
            <w:tcW w:w="1151" w:type="dxa"/>
            <w:tcBorders>
              <w:top w:val="nil"/>
              <w:left w:val="nil"/>
              <w:bottom w:val="single" w:sz="8" w:space="0" w:color="auto"/>
              <w:right w:val="single" w:sz="4" w:space="0" w:color="auto"/>
            </w:tcBorders>
            <w:shd w:val="clear" w:color="auto" w:fill="auto"/>
            <w:noWrap/>
            <w:vAlign w:val="bottom"/>
            <w:hideMark/>
          </w:tcPr>
          <w:p w14:paraId="3FDB0A2E"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0,53</w:t>
            </w:r>
          </w:p>
        </w:tc>
        <w:tc>
          <w:tcPr>
            <w:tcW w:w="1151" w:type="dxa"/>
            <w:tcBorders>
              <w:top w:val="nil"/>
              <w:left w:val="nil"/>
              <w:bottom w:val="single" w:sz="8" w:space="0" w:color="auto"/>
              <w:right w:val="single" w:sz="4" w:space="0" w:color="auto"/>
            </w:tcBorders>
            <w:shd w:val="clear" w:color="auto" w:fill="auto"/>
            <w:noWrap/>
            <w:vAlign w:val="bottom"/>
            <w:hideMark/>
          </w:tcPr>
          <w:p w14:paraId="51224C1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0,38</w:t>
            </w:r>
          </w:p>
        </w:tc>
        <w:tc>
          <w:tcPr>
            <w:tcW w:w="1151" w:type="dxa"/>
            <w:tcBorders>
              <w:top w:val="nil"/>
              <w:left w:val="nil"/>
              <w:bottom w:val="single" w:sz="8" w:space="0" w:color="auto"/>
              <w:right w:val="single" w:sz="4" w:space="0" w:color="auto"/>
            </w:tcBorders>
            <w:shd w:val="clear" w:color="auto" w:fill="auto"/>
            <w:noWrap/>
            <w:vAlign w:val="bottom"/>
            <w:hideMark/>
          </w:tcPr>
          <w:p w14:paraId="2BCE163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-0,16</w:t>
            </w:r>
          </w:p>
        </w:tc>
        <w:tc>
          <w:tcPr>
            <w:tcW w:w="1186" w:type="dxa"/>
            <w:tcBorders>
              <w:top w:val="nil"/>
              <w:left w:val="nil"/>
              <w:bottom w:val="single" w:sz="8" w:space="0" w:color="auto"/>
              <w:right w:val="single" w:sz="4" w:space="0" w:color="auto"/>
            </w:tcBorders>
            <w:shd w:val="clear" w:color="auto" w:fill="auto"/>
            <w:noWrap/>
            <w:vAlign w:val="bottom"/>
            <w:hideMark/>
          </w:tcPr>
          <w:p w14:paraId="1C36886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5,29</w:t>
            </w:r>
          </w:p>
        </w:tc>
        <w:tc>
          <w:tcPr>
            <w:tcW w:w="1151" w:type="dxa"/>
            <w:tcBorders>
              <w:top w:val="nil"/>
              <w:left w:val="nil"/>
              <w:bottom w:val="single" w:sz="8" w:space="0" w:color="auto"/>
              <w:right w:val="single" w:sz="4" w:space="0" w:color="auto"/>
            </w:tcBorders>
            <w:shd w:val="clear" w:color="auto" w:fill="auto"/>
            <w:noWrap/>
            <w:vAlign w:val="bottom"/>
            <w:hideMark/>
          </w:tcPr>
          <w:p w14:paraId="731CBEF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0,57</w:t>
            </w:r>
          </w:p>
        </w:tc>
      </w:tr>
      <w:tr w:rsidR="003B439E" w:rsidRPr="00606E1A" w14:paraId="7F106109" w14:textId="77777777" w:rsidTr="003B439E">
        <w:trPr>
          <w:trHeight w:val="261"/>
        </w:trPr>
        <w:tc>
          <w:tcPr>
            <w:tcW w:w="9023" w:type="dxa"/>
            <w:gridSpan w:val="7"/>
            <w:tcBorders>
              <w:top w:val="nil"/>
              <w:left w:val="single" w:sz="4" w:space="0" w:color="auto"/>
              <w:bottom w:val="nil"/>
              <w:right w:val="single" w:sz="4" w:space="0" w:color="auto"/>
            </w:tcBorders>
            <w:shd w:val="clear" w:color="auto" w:fill="auto"/>
            <w:noWrap/>
            <w:vAlign w:val="bottom"/>
            <w:hideMark/>
          </w:tcPr>
          <w:p w14:paraId="6BC1A629" w14:textId="77777777" w:rsidR="003B439E" w:rsidRPr="00606E1A" w:rsidRDefault="003B439E" w:rsidP="00144E44">
            <w:pPr>
              <w:suppressAutoHyphens w:val="0"/>
              <w:jc w:val="center"/>
              <w:rPr>
                <w:sz w:val="20"/>
                <w:lang w:eastAsia="cs-CZ"/>
              </w:rPr>
            </w:pPr>
          </w:p>
        </w:tc>
      </w:tr>
      <w:tr w:rsidR="00144E44" w:rsidRPr="00606E1A" w14:paraId="5683BDF7" w14:textId="77777777" w:rsidTr="003B439E">
        <w:trPr>
          <w:trHeight w:val="249"/>
        </w:trPr>
        <w:tc>
          <w:tcPr>
            <w:tcW w:w="2082" w:type="dxa"/>
            <w:tcBorders>
              <w:top w:val="single" w:sz="8" w:space="0" w:color="auto"/>
              <w:left w:val="single" w:sz="4" w:space="0" w:color="auto"/>
              <w:bottom w:val="single" w:sz="4" w:space="0" w:color="auto"/>
              <w:right w:val="single" w:sz="4" w:space="0" w:color="auto"/>
            </w:tcBorders>
            <w:shd w:val="clear" w:color="000000" w:fill="8EAADB"/>
            <w:noWrap/>
            <w:vAlign w:val="center"/>
            <w:hideMark/>
          </w:tcPr>
          <w:p w14:paraId="32679713" w14:textId="0C0F911C"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26, 2014</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4B1B70AB" w14:textId="36D2DD91" w:rsidR="00144E44" w:rsidRPr="00606E1A" w:rsidRDefault="00E56F04" w:rsidP="00144E44">
            <w:pPr>
              <w:suppressAutoHyphens w:val="0"/>
              <w:jc w:val="center"/>
              <w:rPr>
                <w:b/>
                <w:bCs/>
                <w:color w:val="000000"/>
                <w:szCs w:val="22"/>
                <w:lang w:eastAsia="cs-CZ"/>
              </w:rPr>
            </w:pPr>
            <w:r w:rsidRPr="00606E1A">
              <w:rPr>
                <w:b/>
                <w:bCs/>
                <w:color w:val="000000"/>
                <w:szCs w:val="22"/>
                <w:lang w:eastAsia="cs-CZ"/>
              </w:rPr>
              <w:t>N podniků</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76BE35DF"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Průměr</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7A259F79"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Medián</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1063E1B7"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Minimum</w:t>
            </w:r>
          </w:p>
        </w:tc>
        <w:tc>
          <w:tcPr>
            <w:tcW w:w="1186" w:type="dxa"/>
            <w:tcBorders>
              <w:top w:val="single" w:sz="8" w:space="0" w:color="auto"/>
              <w:left w:val="nil"/>
              <w:bottom w:val="single" w:sz="4" w:space="0" w:color="auto"/>
              <w:right w:val="single" w:sz="4" w:space="0" w:color="auto"/>
            </w:tcBorders>
            <w:shd w:val="clear" w:color="000000" w:fill="8EAADB"/>
            <w:noWrap/>
            <w:vAlign w:val="center"/>
            <w:hideMark/>
          </w:tcPr>
          <w:p w14:paraId="62D6ED97"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Maximum</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6A6597F7"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Sm. odch.</w:t>
            </w:r>
          </w:p>
        </w:tc>
      </w:tr>
      <w:tr w:rsidR="00144E44" w:rsidRPr="00606E1A" w14:paraId="2D7FA9B1"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71B8167" w14:textId="14A2EFB2" w:rsidR="00144E44" w:rsidRPr="00606E1A" w:rsidRDefault="003F0E9A" w:rsidP="00144E44">
            <w:pPr>
              <w:suppressAutoHyphens w:val="0"/>
              <w:jc w:val="left"/>
              <w:rPr>
                <w:b/>
                <w:bCs/>
                <w:color w:val="000000"/>
                <w:szCs w:val="22"/>
                <w:lang w:eastAsia="cs-CZ"/>
              </w:rPr>
            </w:pPr>
            <w:r w:rsidRPr="00606E1A">
              <w:rPr>
                <w:b/>
                <w:bCs/>
                <w:color w:val="000000"/>
                <w:sz w:val="20"/>
                <w:lang w:eastAsia="cs-CZ"/>
              </w:rPr>
              <w:t>Věk</w:t>
            </w:r>
            <w:r w:rsidRPr="00606E1A">
              <w:rPr>
                <w:b/>
                <w:bCs/>
                <w:color w:val="000000"/>
                <w:szCs w:val="22"/>
                <w:lang w:eastAsia="cs-CZ"/>
              </w:rPr>
              <w:t xml:space="preserve"> </w:t>
            </w:r>
            <w:r w:rsidR="00144E44" w:rsidRPr="00606E1A">
              <w:rPr>
                <w:b/>
                <w:bCs/>
                <w:color w:val="000000"/>
                <w:szCs w:val="22"/>
                <w:lang w:eastAsia="cs-CZ"/>
              </w:rPr>
              <w:t>v roce 2014</w:t>
            </w:r>
          </w:p>
        </w:tc>
        <w:tc>
          <w:tcPr>
            <w:tcW w:w="1151" w:type="dxa"/>
            <w:tcBorders>
              <w:top w:val="nil"/>
              <w:left w:val="nil"/>
              <w:bottom w:val="single" w:sz="4" w:space="0" w:color="auto"/>
              <w:right w:val="single" w:sz="4" w:space="0" w:color="auto"/>
            </w:tcBorders>
            <w:shd w:val="clear" w:color="auto" w:fill="auto"/>
            <w:noWrap/>
            <w:vAlign w:val="bottom"/>
            <w:hideMark/>
          </w:tcPr>
          <w:p w14:paraId="154009A3"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465</w:t>
            </w:r>
          </w:p>
        </w:tc>
        <w:tc>
          <w:tcPr>
            <w:tcW w:w="1151" w:type="dxa"/>
            <w:tcBorders>
              <w:top w:val="nil"/>
              <w:left w:val="nil"/>
              <w:bottom w:val="single" w:sz="4" w:space="0" w:color="auto"/>
              <w:right w:val="single" w:sz="4" w:space="0" w:color="auto"/>
            </w:tcBorders>
            <w:shd w:val="clear" w:color="auto" w:fill="auto"/>
            <w:noWrap/>
            <w:vAlign w:val="bottom"/>
            <w:hideMark/>
          </w:tcPr>
          <w:p w14:paraId="54BE750D"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14,65</w:t>
            </w:r>
          </w:p>
        </w:tc>
        <w:tc>
          <w:tcPr>
            <w:tcW w:w="1151" w:type="dxa"/>
            <w:tcBorders>
              <w:top w:val="nil"/>
              <w:left w:val="nil"/>
              <w:bottom w:val="single" w:sz="4" w:space="0" w:color="auto"/>
              <w:right w:val="single" w:sz="4" w:space="0" w:color="auto"/>
            </w:tcBorders>
            <w:shd w:val="clear" w:color="auto" w:fill="auto"/>
            <w:noWrap/>
            <w:vAlign w:val="bottom"/>
            <w:hideMark/>
          </w:tcPr>
          <w:p w14:paraId="299D4E7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16,00</w:t>
            </w:r>
          </w:p>
        </w:tc>
        <w:tc>
          <w:tcPr>
            <w:tcW w:w="1151" w:type="dxa"/>
            <w:tcBorders>
              <w:top w:val="nil"/>
              <w:left w:val="nil"/>
              <w:bottom w:val="single" w:sz="4" w:space="0" w:color="auto"/>
              <w:right w:val="single" w:sz="4" w:space="0" w:color="auto"/>
            </w:tcBorders>
            <w:shd w:val="clear" w:color="auto" w:fill="auto"/>
            <w:noWrap/>
            <w:vAlign w:val="bottom"/>
            <w:hideMark/>
          </w:tcPr>
          <w:p w14:paraId="12D7DD6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1,00</w:t>
            </w:r>
          </w:p>
        </w:tc>
        <w:tc>
          <w:tcPr>
            <w:tcW w:w="1186" w:type="dxa"/>
            <w:tcBorders>
              <w:top w:val="nil"/>
              <w:left w:val="nil"/>
              <w:bottom w:val="single" w:sz="4" w:space="0" w:color="auto"/>
              <w:right w:val="single" w:sz="4" w:space="0" w:color="auto"/>
            </w:tcBorders>
            <w:shd w:val="clear" w:color="auto" w:fill="auto"/>
            <w:noWrap/>
            <w:vAlign w:val="bottom"/>
            <w:hideMark/>
          </w:tcPr>
          <w:p w14:paraId="7E56B99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24,00</w:t>
            </w:r>
          </w:p>
        </w:tc>
        <w:tc>
          <w:tcPr>
            <w:tcW w:w="1151" w:type="dxa"/>
            <w:tcBorders>
              <w:top w:val="nil"/>
              <w:left w:val="nil"/>
              <w:bottom w:val="single" w:sz="4" w:space="0" w:color="auto"/>
              <w:right w:val="single" w:sz="4" w:space="0" w:color="auto"/>
            </w:tcBorders>
            <w:shd w:val="clear" w:color="auto" w:fill="auto"/>
            <w:noWrap/>
            <w:vAlign w:val="bottom"/>
            <w:hideMark/>
          </w:tcPr>
          <w:p w14:paraId="601C01D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6,62</w:t>
            </w:r>
          </w:p>
        </w:tc>
      </w:tr>
      <w:tr w:rsidR="00144E44" w:rsidRPr="00606E1A" w14:paraId="0D6D7C1F"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59DA633"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aktiv</w:t>
            </w:r>
          </w:p>
        </w:tc>
        <w:tc>
          <w:tcPr>
            <w:tcW w:w="1151" w:type="dxa"/>
            <w:tcBorders>
              <w:top w:val="nil"/>
              <w:left w:val="nil"/>
              <w:bottom w:val="single" w:sz="4" w:space="0" w:color="auto"/>
              <w:right w:val="single" w:sz="4" w:space="0" w:color="auto"/>
            </w:tcBorders>
            <w:shd w:val="clear" w:color="auto" w:fill="auto"/>
            <w:noWrap/>
            <w:vAlign w:val="bottom"/>
            <w:hideMark/>
          </w:tcPr>
          <w:p w14:paraId="5BFD9D2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465</w:t>
            </w:r>
          </w:p>
        </w:tc>
        <w:tc>
          <w:tcPr>
            <w:tcW w:w="1151" w:type="dxa"/>
            <w:tcBorders>
              <w:top w:val="nil"/>
              <w:left w:val="nil"/>
              <w:bottom w:val="single" w:sz="4" w:space="0" w:color="auto"/>
              <w:right w:val="single" w:sz="4" w:space="0" w:color="auto"/>
            </w:tcBorders>
            <w:shd w:val="clear" w:color="auto" w:fill="auto"/>
            <w:noWrap/>
            <w:vAlign w:val="bottom"/>
            <w:hideMark/>
          </w:tcPr>
          <w:p w14:paraId="2B83154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0,22</w:t>
            </w:r>
          </w:p>
        </w:tc>
        <w:tc>
          <w:tcPr>
            <w:tcW w:w="1151" w:type="dxa"/>
            <w:tcBorders>
              <w:top w:val="nil"/>
              <w:left w:val="nil"/>
              <w:bottom w:val="single" w:sz="4" w:space="0" w:color="auto"/>
              <w:right w:val="single" w:sz="4" w:space="0" w:color="auto"/>
            </w:tcBorders>
            <w:shd w:val="clear" w:color="auto" w:fill="auto"/>
            <w:noWrap/>
            <w:vAlign w:val="bottom"/>
            <w:hideMark/>
          </w:tcPr>
          <w:p w14:paraId="5ED4D18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0,07</w:t>
            </w:r>
          </w:p>
        </w:tc>
        <w:tc>
          <w:tcPr>
            <w:tcW w:w="1151" w:type="dxa"/>
            <w:tcBorders>
              <w:top w:val="nil"/>
              <w:left w:val="nil"/>
              <w:bottom w:val="single" w:sz="4" w:space="0" w:color="auto"/>
              <w:right w:val="single" w:sz="4" w:space="0" w:color="auto"/>
            </w:tcBorders>
            <w:shd w:val="clear" w:color="auto" w:fill="auto"/>
            <w:noWrap/>
            <w:vAlign w:val="bottom"/>
            <w:hideMark/>
          </w:tcPr>
          <w:p w14:paraId="257849B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-0,74</w:t>
            </w:r>
          </w:p>
        </w:tc>
        <w:tc>
          <w:tcPr>
            <w:tcW w:w="1186" w:type="dxa"/>
            <w:tcBorders>
              <w:top w:val="nil"/>
              <w:left w:val="nil"/>
              <w:bottom w:val="single" w:sz="4" w:space="0" w:color="auto"/>
              <w:right w:val="single" w:sz="4" w:space="0" w:color="auto"/>
            </w:tcBorders>
            <w:shd w:val="clear" w:color="auto" w:fill="auto"/>
            <w:noWrap/>
            <w:vAlign w:val="bottom"/>
            <w:hideMark/>
          </w:tcPr>
          <w:p w14:paraId="12AFF6FA"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9,57</w:t>
            </w:r>
          </w:p>
        </w:tc>
        <w:tc>
          <w:tcPr>
            <w:tcW w:w="1151" w:type="dxa"/>
            <w:tcBorders>
              <w:top w:val="nil"/>
              <w:left w:val="nil"/>
              <w:bottom w:val="single" w:sz="4" w:space="0" w:color="auto"/>
              <w:right w:val="single" w:sz="4" w:space="0" w:color="auto"/>
            </w:tcBorders>
            <w:shd w:val="clear" w:color="auto" w:fill="auto"/>
            <w:noWrap/>
            <w:vAlign w:val="bottom"/>
            <w:hideMark/>
          </w:tcPr>
          <w:p w14:paraId="03A288F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0,80</w:t>
            </w:r>
          </w:p>
        </w:tc>
      </w:tr>
      <w:tr w:rsidR="00144E44" w:rsidRPr="00606E1A" w14:paraId="38663211"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3C3F6590"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tržeb</w:t>
            </w:r>
          </w:p>
        </w:tc>
        <w:tc>
          <w:tcPr>
            <w:tcW w:w="1151" w:type="dxa"/>
            <w:tcBorders>
              <w:top w:val="nil"/>
              <w:left w:val="nil"/>
              <w:bottom w:val="single" w:sz="4" w:space="0" w:color="auto"/>
              <w:right w:val="single" w:sz="4" w:space="0" w:color="auto"/>
            </w:tcBorders>
            <w:shd w:val="clear" w:color="auto" w:fill="auto"/>
            <w:noWrap/>
            <w:vAlign w:val="bottom"/>
            <w:hideMark/>
          </w:tcPr>
          <w:p w14:paraId="672816E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465</w:t>
            </w:r>
          </w:p>
        </w:tc>
        <w:tc>
          <w:tcPr>
            <w:tcW w:w="1151" w:type="dxa"/>
            <w:tcBorders>
              <w:top w:val="nil"/>
              <w:left w:val="nil"/>
              <w:bottom w:val="single" w:sz="4" w:space="0" w:color="auto"/>
              <w:right w:val="single" w:sz="4" w:space="0" w:color="auto"/>
            </w:tcBorders>
            <w:shd w:val="clear" w:color="auto" w:fill="auto"/>
            <w:noWrap/>
            <w:vAlign w:val="bottom"/>
            <w:hideMark/>
          </w:tcPr>
          <w:p w14:paraId="0803BB1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0,29</w:t>
            </w:r>
          </w:p>
        </w:tc>
        <w:tc>
          <w:tcPr>
            <w:tcW w:w="1151" w:type="dxa"/>
            <w:tcBorders>
              <w:top w:val="nil"/>
              <w:left w:val="nil"/>
              <w:bottom w:val="single" w:sz="4" w:space="0" w:color="auto"/>
              <w:right w:val="single" w:sz="4" w:space="0" w:color="auto"/>
            </w:tcBorders>
            <w:shd w:val="clear" w:color="auto" w:fill="auto"/>
            <w:noWrap/>
            <w:vAlign w:val="bottom"/>
            <w:hideMark/>
          </w:tcPr>
          <w:p w14:paraId="122C4D8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0,07</w:t>
            </w:r>
          </w:p>
        </w:tc>
        <w:tc>
          <w:tcPr>
            <w:tcW w:w="1151" w:type="dxa"/>
            <w:tcBorders>
              <w:top w:val="nil"/>
              <w:left w:val="nil"/>
              <w:bottom w:val="single" w:sz="4" w:space="0" w:color="auto"/>
              <w:right w:val="single" w:sz="4" w:space="0" w:color="auto"/>
            </w:tcBorders>
            <w:shd w:val="clear" w:color="auto" w:fill="auto"/>
            <w:noWrap/>
            <w:vAlign w:val="bottom"/>
            <w:hideMark/>
          </w:tcPr>
          <w:p w14:paraId="48A6D90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-1,37</w:t>
            </w:r>
          </w:p>
        </w:tc>
        <w:tc>
          <w:tcPr>
            <w:tcW w:w="1186" w:type="dxa"/>
            <w:tcBorders>
              <w:top w:val="nil"/>
              <w:left w:val="nil"/>
              <w:bottom w:val="single" w:sz="4" w:space="0" w:color="auto"/>
              <w:right w:val="single" w:sz="4" w:space="0" w:color="auto"/>
            </w:tcBorders>
            <w:shd w:val="clear" w:color="auto" w:fill="auto"/>
            <w:noWrap/>
            <w:vAlign w:val="bottom"/>
            <w:hideMark/>
          </w:tcPr>
          <w:p w14:paraId="43E1E3F3"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43,65</w:t>
            </w:r>
          </w:p>
        </w:tc>
        <w:tc>
          <w:tcPr>
            <w:tcW w:w="1151" w:type="dxa"/>
            <w:tcBorders>
              <w:top w:val="nil"/>
              <w:left w:val="nil"/>
              <w:bottom w:val="single" w:sz="4" w:space="0" w:color="auto"/>
              <w:right w:val="single" w:sz="4" w:space="0" w:color="auto"/>
            </w:tcBorders>
            <w:shd w:val="clear" w:color="auto" w:fill="auto"/>
            <w:noWrap/>
            <w:vAlign w:val="bottom"/>
            <w:hideMark/>
          </w:tcPr>
          <w:p w14:paraId="4BF2B067"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2,22</w:t>
            </w:r>
          </w:p>
        </w:tc>
      </w:tr>
      <w:tr w:rsidR="00144E44" w:rsidRPr="00606E1A" w14:paraId="69C04A57"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439B7710"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investic</w:t>
            </w:r>
          </w:p>
        </w:tc>
        <w:tc>
          <w:tcPr>
            <w:tcW w:w="1151" w:type="dxa"/>
            <w:tcBorders>
              <w:top w:val="nil"/>
              <w:left w:val="nil"/>
              <w:bottom w:val="single" w:sz="4" w:space="0" w:color="auto"/>
              <w:right w:val="single" w:sz="4" w:space="0" w:color="auto"/>
            </w:tcBorders>
            <w:shd w:val="clear" w:color="auto" w:fill="auto"/>
            <w:noWrap/>
            <w:vAlign w:val="bottom"/>
            <w:hideMark/>
          </w:tcPr>
          <w:p w14:paraId="3E338631"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465</w:t>
            </w:r>
          </w:p>
        </w:tc>
        <w:tc>
          <w:tcPr>
            <w:tcW w:w="1151" w:type="dxa"/>
            <w:tcBorders>
              <w:top w:val="nil"/>
              <w:left w:val="nil"/>
              <w:bottom w:val="single" w:sz="4" w:space="0" w:color="auto"/>
              <w:right w:val="single" w:sz="4" w:space="0" w:color="auto"/>
            </w:tcBorders>
            <w:shd w:val="clear" w:color="auto" w:fill="auto"/>
            <w:noWrap/>
            <w:vAlign w:val="bottom"/>
            <w:hideMark/>
          </w:tcPr>
          <w:p w14:paraId="59AFD66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0,07</w:t>
            </w:r>
          </w:p>
        </w:tc>
        <w:tc>
          <w:tcPr>
            <w:tcW w:w="1151" w:type="dxa"/>
            <w:tcBorders>
              <w:top w:val="nil"/>
              <w:left w:val="nil"/>
              <w:bottom w:val="single" w:sz="4" w:space="0" w:color="auto"/>
              <w:right w:val="single" w:sz="4" w:space="0" w:color="auto"/>
            </w:tcBorders>
            <w:shd w:val="clear" w:color="auto" w:fill="auto"/>
            <w:noWrap/>
            <w:vAlign w:val="bottom"/>
            <w:hideMark/>
          </w:tcPr>
          <w:p w14:paraId="49C1D82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0,02</w:t>
            </w:r>
          </w:p>
        </w:tc>
        <w:tc>
          <w:tcPr>
            <w:tcW w:w="1151" w:type="dxa"/>
            <w:tcBorders>
              <w:top w:val="nil"/>
              <w:left w:val="nil"/>
              <w:bottom w:val="single" w:sz="4" w:space="0" w:color="auto"/>
              <w:right w:val="single" w:sz="4" w:space="0" w:color="auto"/>
            </w:tcBorders>
            <w:shd w:val="clear" w:color="auto" w:fill="auto"/>
            <w:noWrap/>
            <w:vAlign w:val="bottom"/>
            <w:hideMark/>
          </w:tcPr>
          <w:p w14:paraId="2C8E5817"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-0,73</w:t>
            </w:r>
          </w:p>
        </w:tc>
        <w:tc>
          <w:tcPr>
            <w:tcW w:w="1186" w:type="dxa"/>
            <w:tcBorders>
              <w:top w:val="nil"/>
              <w:left w:val="nil"/>
              <w:bottom w:val="single" w:sz="4" w:space="0" w:color="auto"/>
              <w:right w:val="single" w:sz="4" w:space="0" w:color="auto"/>
            </w:tcBorders>
            <w:shd w:val="clear" w:color="auto" w:fill="auto"/>
            <w:noWrap/>
            <w:vAlign w:val="bottom"/>
            <w:hideMark/>
          </w:tcPr>
          <w:p w14:paraId="6BD630D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1,56</w:t>
            </w:r>
          </w:p>
        </w:tc>
        <w:tc>
          <w:tcPr>
            <w:tcW w:w="1151" w:type="dxa"/>
            <w:tcBorders>
              <w:top w:val="nil"/>
              <w:left w:val="nil"/>
              <w:bottom w:val="single" w:sz="4" w:space="0" w:color="auto"/>
              <w:right w:val="single" w:sz="4" w:space="0" w:color="auto"/>
            </w:tcBorders>
            <w:shd w:val="clear" w:color="auto" w:fill="auto"/>
            <w:noWrap/>
            <w:vAlign w:val="bottom"/>
            <w:hideMark/>
          </w:tcPr>
          <w:p w14:paraId="131D653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0,15</w:t>
            </w:r>
          </w:p>
        </w:tc>
      </w:tr>
      <w:tr w:rsidR="00144E44" w:rsidRPr="00606E1A" w14:paraId="6E748CD1" w14:textId="77777777" w:rsidTr="003B439E">
        <w:trPr>
          <w:trHeight w:val="261"/>
        </w:trPr>
        <w:tc>
          <w:tcPr>
            <w:tcW w:w="2082" w:type="dxa"/>
            <w:tcBorders>
              <w:top w:val="nil"/>
              <w:left w:val="single" w:sz="4" w:space="0" w:color="auto"/>
              <w:bottom w:val="single" w:sz="8" w:space="0" w:color="auto"/>
              <w:right w:val="single" w:sz="4" w:space="0" w:color="auto"/>
            </w:tcBorders>
            <w:shd w:val="clear" w:color="auto" w:fill="auto"/>
            <w:noWrap/>
            <w:vAlign w:val="bottom"/>
            <w:hideMark/>
          </w:tcPr>
          <w:p w14:paraId="10F0CC44"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zadluženosti</w:t>
            </w:r>
          </w:p>
        </w:tc>
        <w:tc>
          <w:tcPr>
            <w:tcW w:w="1151" w:type="dxa"/>
            <w:tcBorders>
              <w:top w:val="nil"/>
              <w:left w:val="nil"/>
              <w:bottom w:val="single" w:sz="8" w:space="0" w:color="auto"/>
              <w:right w:val="single" w:sz="4" w:space="0" w:color="auto"/>
            </w:tcBorders>
            <w:shd w:val="clear" w:color="auto" w:fill="auto"/>
            <w:noWrap/>
            <w:vAlign w:val="bottom"/>
            <w:hideMark/>
          </w:tcPr>
          <w:p w14:paraId="00D90C5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465</w:t>
            </w:r>
          </w:p>
        </w:tc>
        <w:tc>
          <w:tcPr>
            <w:tcW w:w="1151" w:type="dxa"/>
            <w:tcBorders>
              <w:top w:val="nil"/>
              <w:left w:val="nil"/>
              <w:bottom w:val="single" w:sz="8" w:space="0" w:color="auto"/>
              <w:right w:val="single" w:sz="4" w:space="0" w:color="auto"/>
            </w:tcBorders>
            <w:shd w:val="clear" w:color="auto" w:fill="auto"/>
            <w:noWrap/>
            <w:vAlign w:val="bottom"/>
            <w:hideMark/>
          </w:tcPr>
          <w:p w14:paraId="21BA616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0,55</w:t>
            </w:r>
          </w:p>
        </w:tc>
        <w:tc>
          <w:tcPr>
            <w:tcW w:w="1151" w:type="dxa"/>
            <w:tcBorders>
              <w:top w:val="nil"/>
              <w:left w:val="nil"/>
              <w:bottom w:val="single" w:sz="8" w:space="0" w:color="auto"/>
              <w:right w:val="single" w:sz="4" w:space="0" w:color="auto"/>
            </w:tcBorders>
            <w:shd w:val="clear" w:color="auto" w:fill="auto"/>
            <w:noWrap/>
            <w:vAlign w:val="bottom"/>
            <w:hideMark/>
          </w:tcPr>
          <w:p w14:paraId="0638A94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0,41</w:t>
            </w:r>
          </w:p>
        </w:tc>
        <w:tc>
          <w:tcPr>
            <w:tcW w:w="1151" w:type="dxa"/>
            <w:tcBorders>
              <w:top w:val="nil"/>
              <w:left w:val="nil"/>
              <w:bottom w:val="single" w:sz="8" w:space="0" w:color="auto"/>
              <w:right w:val="single" w:sz="4" w:space="0" w:color="auto"/>
            </w:tcBorders>
            <w:shd w:val="clear" w:color="auto" w:fill="auto"/>
            <w:noWrap/>
            <w:vAlign w:val="bottom"/>
            <w:hideMark/>
          </w:tcPr>
          <w:p w14:paraId="46C2F8D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-0,73</w:t>
            </w:r>
          </w:p>
        </w:tc>
        <w:tc>
          <w:tcPr>
            <w:tcW w:w="1186" w:type="dxa"/>
            <w:tcBorders>
              <w:top w:val="nil"/>
              <w:left w:val="nil"/>
              <w:bottom w:val="single" w:sz="8" w:space="0" w:color="auto"/>
              <w:right w:val="single" w:sz="4" w:space="0" w:color="auto"/>
            </w:tcBorders>
            <w:shd w:val="clear" w:color="auto" w:fill="auto"/>
            <w:noWrap/>
            <w:vAlign w:val="bottom"/>
            <w:hideMark/>
          </w:tcPr>
          <w:p w14:paraId="40D17C2E"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7,44</w:t>
            </w:r>
          </w:p>
        </w:tc>
        <w:tc>
          <w:tcPr>
            <w:tcW w:w="1151" w:type="dxa"/>
            <w:tcBorders>
              <w:top w:val="nil"/>
              <w:left w:val="nil"/>
              <w:bottom w:val="single" w:sz="8" w:space="0" w:color="auto"/>
              <w:right w:val="single" w:sz="4" w:space="0" w:color="auto"/>
            </w:tcBorders>
            <w:shd w:val="clear" w:color="auto" w:fill="auto"/>
            <w:noWrap/>
            <w:vAlign w:val="bottom"/>
            <w:hideMark/>
          </w:tcPr>
          <w:p w14:paraId="3F95BCB0"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0,73</w:t>
            </w:r>
          </w:p>
        </w:tc>
      </w:tr>
      <w:tr w:rsidR="003B439E" w:rsidRPr="00606E1A" w14:paraId="437E2F93" w14:textId="77777777" w:rsidTr="003B439E">
        <w:trPr>
          <w:trHeight w:val="261"/>
        </w:trPr>
        <w:tc>
          <w:tcPr>
            <w:tcW w:w="9023" w:type="dxa"/>
            <w:gridSpan w:val="7"/>
            <w:tcBorders>
              <w:top w:val="nil"/>
              <w:left w:val="single" w:sz="4" w:space="0" w:color="auto"/>
              <w:bottom w:val="nil"/>
              <w:right w:val="single" w:sz="4" w:space="0" w:color="auto"/>
            </w:tcBorders>
            <w:shd w:val="clear" w:color="auto" w:fill="auto"/>
            <w:noWrap/>
            <w:vAlign w:val="bottom"/>
            <w:hideMark/>
          </w:tcPr>
          <w:p w14:paraId="31090E81" w14:textId="77777777" w:rsidR="003B439E" w:rsidRPr="00606E1A" w:rsidRDefault="003B439E" w:rsidP="00144E44">
            <w:pPr>
              <w:suppressAutoHyphens w:val="0"/>
              <w:jc w:val="center"/>
              <w:rPr>
                <w:sz w:val="20"/>
                <w:lang w:eastAsia="cs-CZ"/>
              </w:rPr>
            </w:pPr>
          </w:p>
        </w:tc>
      </w:tr>
      <w:tr w:rsidR="00144E44" w:rsidRPr="00606E1A" w14:paraId="42AAB6A4" w14:textId="77777777" w:rsidTr="003B439E">
        <w:trPr>
          <w:trHeight w:val="249"/>
        </w:trPr>
        <w:tc>
          <w:tcPr>
            <w:tcW w:w="2082" w:type="dxa"/>
            <w:tcBorders>
              <w:top w:val="single" w:sz="8" w:space="0" w:color="auto"/>
              <w:left w:val="single" w:sz="4" w:space="0" w:color="auto"/>
              <w:bottom w:val="single" w:sz="4" w:space="0" w:color="auto"/>
              <w:right w:val="single" w:sz="4" w:space="0" w:color="auto"/>
            </w:tcBorders>
            <w:shd w:val="clear" w:color="000000" w:fill="8EAADB"/>
            <w:noWrap/>
            <w:vAlign w:val="center"/>
            <w:hideMark/>
          </w:tcPr>
          <w:p w14:paraId="5AF3E388" w14:textId="4C3EA2D5"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14, 2013</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596CBD09" w14:textId="2779B166" w:rsidR="00144E44" w:rsidRPr="00606E1A" w:rsidRDefault="00E56F04" w:rsidP="00144E44">
            <w:pPr>
              <w:suppressAutoHyphens w:val="0"/>
              <w:jc w:val="center"/>
              <w:rPr>
                <w:b/>
                <w:bCs/>
                <w:color w:val="000000"/>
                <w:szCs w:val="22"/>
                <w:lang w:eastAsia="cs-CZ"/>
              </w:rPr>
            </w:pPr>
            <w:r w:rsidRPr="00606E1A">
              <w:rPr>
                <w:b/>
                <w:bCs/>
                <w:color w:val="000000"/>
                <w:szCs w:val="22"/>
                <w:lang w:eastAsia="cs-CZ"/>
              </w:rPr>
              <w:t>N podniků</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3B9CD9F0"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Průměr</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0B619399"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Medián</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39680C08"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Minimum</w:t>
            </w:r>
          </w:p>
        </w:tc>
        <w:tc>
          <w:tcPr>
            <w:tcW w:w="1186" w:type="dxa"/>
            <w:tcBorders>
              <w:top w:val="single" w:sz="8" w:space="0" w:color="auto"/>
              <w:left w:val="nil"/>
              <w:bottom w:val="single" w:sz="4" w:space="0" w:color="auto"/>
              <w:right w:val="single" w:sz="4" w:space="0" w:color="auto"/>
            </w:tcBorders>
            <w:shd w:val="clear" w:color="000000" w:fill="8EAADB"/>
            <w:noWrap/>
            <w:vAlign w:val="center"/>
            <w:hideMark/>
          </w:tcPr>
          <w:p w14:paraId="67A25244"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Maximum</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593ADFDB"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Sm. odch.</w:t>
            </w:r>
          </w:p>
        </w:tc>
      </w:tr>
      <w:tr w:rsidR="00144E44" w:rsidRPr="00606E1A" w14:paraId="55359089"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2A2D8281" w14:textId="07C45539" w:rsidR="00144E44" w:rsidRPr="00606E1A" w:rsidRDefault="003F0E9A" w:rsidP="00144E44">
            <w:pPr>
              <w:suppressAutoHyphens w:val="0"/>
              <w:jc w:val="left"/>
              <w:rPr>
                <w:b/>
                <w:bCs/>
                <w:color w:val="000000"/>
                <w:szCs w:val="22"/>
                <w:lang w:eastAsia="cs-CZ"/>
              </w:rPr>
            </w:pPr>
            <w:r w:rsidRPr="00606E1A">
              <w:rPr>
                <w:b/>
                <w:bCs/>
                <w:color w:val="000000"/>
                <w:sz w:val="20"/>
                <w:lang w:eastAsia="cs-CZ"/>
              </w:rPr>
              <w:t>Věk</w:t>
            </w:r>
            <w:r w:rsidRPr="00606E1A">
              <w:rPr>
                <w:b/>
                <w:bCs/>
                <w:color w:val="000000"/>
                <w:szCs w:val="22"/>
                <w:lang w:eastAsia="cs-CZ"/>
              </w:rPr>
              <w:t xml:space="preserve"> </w:t>
            </w:r>
            <w:r w:rsidR="00144E44" w:rsidRPr="00606E1A">
              <w:rPr>
                <w:b/>
                <w:bCs/>
                <w:color w:val="000000"/>
                <w:szCs w:val="22"/>
                <w:lang w:eastAsia="cs-CZ"/>
              </w:rPr>
              <w:t>v roce 2013</w:t>
            </w:r>
          </w:p>
        </w:tc>
        <w:tc>
          <w:tcPr>
            <w:tcW w:w="1151" w:type="dxa"/>
            <w:tcBorders>
              <w:top w:val="nil"/>
              <w:left w:val="nil"/>
              <w:bottom w:val="single" w:sz="4" w:space="0" w:color="auto"/>
              <w:right w:val="single" w:sz="4" w:space="0" w:color="auto"/>
            </w:tcBorders>
            <w:shd w:val="clear" w:color="auto" w:fill="auto"/>
            <w:noWrap/>
            <w:vAlign w:val="bottom"/>
            <w:hideMark/>
          </w:tcPr>
          <w:p w14:paraId="2EF448EF" w14:textId="11074F42" w:rsidR="00144E44" w:rsidRPr="00606E1A" w:rsidRDefault="00B6521D" w:rsidP="00144E44">
            <w:pPr>
              <w:suppressAutoHyphens w:val="0"/>
              <w:jc w:val="center"/>
              <w:rPr>
                <w:color w:val="000000"/>
                <w:szCs w:val="22"/>
                <w:lang w:eastAsia="cs-CZ"/>
              </w:rPr>
            </w:pPr>
            <w:r w:rsidRPr="00606E1A">
              <w:rPr>
                <w:color w:val="000000"/>
                <w:szCs w:val="22"/>
                <w:lang w:eastAsia="cs-CZ"/>
              </w:rPr>
              <w:t>322</w:t>
            </w:r>
          </w:p>
        </w:tc>
        <w:tc>
          <w:tcPr>
            <w:tcW w:w="1151" w:type="dxa"/>
            <w:tcBorders>
              <w:top w:val="nil"/>
              <w:left w:val="nil"/>
              <w:bottom w:val="single" w:sz="4" w:space="0" w:color="auto"/>
              <w:right w:val="single" w:sz="4" w:space="0" w:color="auto"/>
            </w:tcBorders>
            <w:shd w:val="clear" w:color="auto" w:fill="auto"/>
            <w:noWrap/>
            <w:vAlign w:val="bottom"/>
            <w:hideMark/>
          </w:tcPr>
          <w:p w14:paraId="6C9EC9E5" w14:textId="0896D712" w:rsidR="00144E44" w:rsidRPr="00606E1A" w:rsidRDefault="00144E44" w:rsidP="00144E44">
            <w:pPr>
              <w:suppressAutoHyphens w:val="0"/>
              <w:jc w:val="center"/>
              <w:rPr>
                <w:color w:val="000000"/>
                <w:szCs w:val="22"/>
                <w:lang w:eastAsia="cs-CZ"/>
              </w:rPr>
            </w:pPr>
            <w:r w:rsidRPr="00606E1A">
              <w:rPr>
                <w:color w:val="000000"/>
                <w:szCs w:val="22"/>
                <w:lang w:eastAsia="cs-CZ"/>
              </w:rPr>
              <w:t>11,</w:t>
            </w:r>
            <w:r w:rsidR="005D7B7D" w:rsidRPr="00606E1A">
              <w:rPr>
                <w:color w:val="000000"/>
                <w:szCs w:val="22"/>
                <w:lang w:eastAsia="cs-CZ"/>
              </w:rPr>
              <w:t>90</w:t>
            </w:r>
          </w:p>
        </w:tc>
        <w:tc>
          <w:tcPr>
            <w:tcW w:w="1151" w:type="dxa"/>
            <w:tcBorders>
              <w:top w:val="nil"/>
              <w:left w:val="nil"/>
              <w:bottom w:val="single" w:sz="4" w:space="0" w:color="auto"/>
              <w:right w:val="single" w:sz="4" w:space="0" w:color="auto"/>
            </w:tcBorders>
            <w:shd w:val="clear" w:color="auto" w:fill="auto"/>
            <w:noWrap/>
            <w:vAlign w:val="bottom"/>
            <w:hideMark/>
          </w:tcPr>
          <w:p w14:paraId="22B44490" w14:textId="14FF504E" w:rsidR="00144E44" w:rsidRPr="00606E1A" w:rsidRDefault="00144E44" w:rsidP="00144E44">
            <w:pPr>
              <w:suppressAutoHyphens w:val="0"/>
              <w:jc w:val="center"/>
              <w:rPr>
                <w:color w:val="000000"/>
                <w:szCs w:val="22"/>
                <w:lang w:eastAsia="cs-CZ"/>
              </w:rPr>
            </w:pPr>
            <w:r w:rsidRPr="00606E1A">
              <w:rPr>
                <w:color w:val="000000"/>
                <w:szCs w:val="22"/>
                <w:lang w:eastAsia="cs-CZ"/>
              </w:rPr>
              <w:t>12,</w:t>
            </w:r>
            <w:r w:rsidR="005D7B7D" w:rsidRPr="00606E1A">
              <w:rPr>
                <w:color w:val="000000"/>
                <w:szCs w:val="22"/>
                <w:lang w:eastAsia="cs-CZ"/>
              </w:rPr>
              <w:t>5</w:t>
            </w:r>
            <w:r w:rsidRPr="00606E1A">
              <w:rPr>
                <w:color w:val="000000"/>
                <w:szCs w:val="22"/>
                <w:lang w:eastAsia="cs-CZ"/>
              </w:rPr>
              <w:t>0</w:t>
            </w:r>
          </w:p>
        </w:tc>
        <w:tc>
          <w:tcPr>
            <w:tcW w:w="1151" w:type="dxa"/>
            <w:tcBorders>
              <w:top w:val="nil"/>
              <w:left w:val="nil"/>
              <w:bottom w:val="single" w:sz="4" w:space="0" w:color="auto"/>
              <w:right w:val="single" w:sz="4" w:space="0" w:color="auto"/>
            </w:tcBorders>
            <w:shd w:val="clear" w:color="auto" w:fill="auto"/>
            <w:noWrap/>
            <w:vAlign w:val="bottom"/>
            <w:hideMark/>
          </w:tcPr>
          <w:p w14:paraId="78B71137"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1,00</w:t>
            </w:r>
          </w:p>
        </w:tc>
        <w:tc>
          <w:tcPr>
            <w:tcW w:w="1186" w:type="dxa"/>
            <w:tcBorders>
              <w:top w:val="nil"/>
              <w:left w:val="nil"/>
              <w:bottom w:val="single" w:sz="4" w:space="0" w:color="auto"/>
              <w:right w:val="single" w:sz="4" w:space="0" w:color="auto"/>
            </w:tcBorders>
            <w:shd w:val="clear" w:color="auto" w:fill="auto"/>
            <w:noWrap/>
            <w:vAlign w:val="bottom"/>
            <w:hideMark/>
          </w:tcPr>
          <w:p w14:paraId="221C611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25,00</w:t>
            </w:r>
          </w:p>
        </w:tc>
        <w:tc>
          <w:tcPr>
            <w:tcW w:w="1151" w:type="dxa"/>
            <w:tcBorders>
              <w:top w:val="nil"/>
              <w:left w:val="nil"/>
              <w:bottom w:val="single" w:sz="4" w:space="0" w:color="auto"/>
              <w:right w:val="single" w:sz="4" w:space="0" w:color="auto"/>
            </w:tcBorders>
            <w:shd w:val="clear" w:color="auto" w:fill="auto"/>
            <w:noWrap/>
            <w:vAlign w:val="bottom"/>
            <w:hideMark/>
          </w:tcPr>
          <w:p w14:paraId="35C4AD35" w14:textId="488F908A" w:rsidR="00144E44" w:rsidRPr="00606E1A" w:rsidRDefault="00144E44" w:rsidP="00144E44">
            <w:pPr>
              <w:suppressAutoHyphens w:val="0"/>
              <w:jc w:val="center"/>
              <w:rPr>
                <w:color w:val="000000"/>
                <w:szCs w:val="22"/>
                <w:lang w:eastAsia="cs-CZ"/>
              </w:rPr>
            </w:pPr>
            <w:r w:rsidRPr="00606E1A">
              <w:rPr>
                <w:color w:val="000000"/>
                <w:szCs w:val="22"/>
                <w:lang w:eastAsia="cs-CZ"/>
              </w:rPr>
              <w:t>6,8</w:t>
            </w:r>
            <w:r w:rsidR="005D7B7D" w:rsidRPr="00606E1A">
              <w:rPr>
                <w:color w:val="000000"/>
                <w:szCs w:val="22"/>
                <w:lang w:eastAsia="cs-CZ"/>
              </w:rPr>
              <w:t>5</w:t>
            </w:r>
          </w:p>
        </w:tc>
      </w:tr>
      <w:tr w:rsidR="00144E44" w:rsidRPr="00606E1A" w14:paraId="5B0B84C5"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02F6C026"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aktiv</w:t>
            </w:r>
          </w:p>
        </w:tc>
        <w:tc>
          <w:tcPr>
            <w:tcW w:w="1151" w:type="dxa"/>
            <w:tcBorders>
              <w:top w:val="nil"/>
              <w:left w:val="nil"/>
              <w:bottom w:val="single" w:sz="4" w:space="0" w:color="auto"/>
              <w:right w:val="single" w:sz="4" w:space="0" w:color="auto"/>
            </w:tcBorders>
            <w:shd w:val="clear" w:color="auto" w:fill="auto"/>
            <w:noWrap/>
            <w:vAlign w:val="bottom"/>
            <w:hideMark/>
          </w:tcPr>
          <w:p w14:paraId="4F362641" w14:textId="7718CCA3" w:rsidR="00144E44" w:rsidRPr="00606E1A" w:rsidRDefault="005D7B7D" w:rsidP="00144E44">
            <w:pPr>
              <w:suppressAutoHyphens w:val="0"/>
              <w:jc w:val="center"/>
              <w:rPr>
                <w:color w:val="000000"/>
                <w:szCs w:val="22"/>
                <w:lang w:eastAsia="cs-CZ"/>
              </w:rPr>
            </w:pPr>
            <w:r w:rsidRPr="00606E1A">
              <w:rPr>
                <w:color w:val="000000"/>
                <w:szCs w:val="22"/>
                <w:lang w:eastAsia="cs-CZ"/>
              </w:rPr>
              <w:t>322</w:t>
            </w:r>
          </w:p>
        </w:tc>
        <w:tc>
          <w:tcPr>
            <w:tcW w:w="1151" w:type="dxa"/>
            <w:tcBorders>
              <w:top w:val="nil"/>
              <w:left w:val="nil"/>
              <w:bottom w:val="single" w:sz="4" w:space="0" w:color="auto"/>
              <w:right w:val="single" w:sz="4" w:space="0" w:color="auto"/>
            </w:tcBorders>
            <w:shd w:val="clear" w:color="auto" w:fill="auto"/>
            <w:noWrap/>
            <w:vAlign w:val="bottom"/>
            <w:hideMark/>
          </w:tcPr>
          <w:p w14:paraId="6B666B2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0,17</w:t>
            </w:r>
          </w:p>
        </w:tc>
        <w:tc>
          <w:tcPr>
            <w:tcW w:w="1151" w:type="dxa"/>
            <w:tcBorders>
              <w:top w:val="nil"/>
              <w:left w:val="nil"/>
              <w:bottom w:val="single" w:sz="4" w:space="0" w:color="auto"/>
              <w:right w:val="single" w:sz="4" w:space="0" w:color="auto"/>
            </w:tcBorders>
            <w:shd w:val="clear" w:color="auto" w:fill="auto"/>
            <w:noWrap/>
            <w:vAlign w:val="bottom"/>
            <w:hideMark/>
          </w:tcPr>
          <w:p w14:paraId="532971F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0,00</w:t>
            </w:r>
          </w:p>
        </w:tc>
        <w:tc>
          <w:tcPr>
            <w:tcW w:w="1151" w:type="dxa"/>
            <w:tcBorders>
              <w:top w:val="nil"/>
              <w:left w:val="nil"/>
              <w:bottom w:val="single" w:sz="4" w:space="0" w:color="auto"/>
              <w:right w:val="single" w:sz="4" w:space="0" w:color="auto"/>
            </w:tcBorders>
            <w:shd w:val="clear" w:color="auto" w:fill="auto"/>
            <w:noWrap/>
            <w:vAlign w:val="bottom"/>
            <w:hideMark/>
          </w:tcPr>
          <w:p w14:paraId="7806C103"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-0,71</w:t>
            </w:r>
          </w:p>
        </w:tc>
        <w:tc>
          <w:tcPr>
            <w:tcW w:w="1186" w:type="dxa"/>
            <w:tcBorders>
              <w:top w:val="nil"/>
              <w:left w:val="nil"/>
              <w:bottom w:val="single" w:sz="4" w:space="0" w:color="auto"/>
              <w:right w:val="single" w:sz="4" w:space="0" w:color="auto"/>
            </w:tcBorders>
            <w:shd w:val="clear" w:color="auto" w:fill="auto"/>
            <w:noWrap/>
            <w:vAlign w:val="bottom"/>
            <w:hideMark/>
          </w:tcPr>
          <w:p w14:paraId="3627829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8,78</w:t>
            </w:r>
          </w:p>
        </w:tc>
        <w:tc>
          <w:tcPr>
            <w:tcW w:w="1151" w:type="dxa"/>
            <w:tcBorders>
              <w:top w:val="nil"/>
              <w:left w:val="nil"/>
              <w:bottom w:val="single" w:sz="4" w:space="0" w:color="auto"/>
              <w:right w:val="single" w:sz="4" w:space="0" w:color="auto"/>
            </w:tcBorders>
            <w:shd w:val="clear" w:color="auto" w:fill="auto"/>
            <w:noWrap/>
            <w:vAlign w:val="bottom"/>
            <w:hideMark/>
          </w:tcPr>
          <w:p w14:paraId="24C9569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0,84</w:t>
            </w:r>
          </w:p>
        </w:tc>
      </w:tr>
      <w:tr w:rsidR="00144E44" w:rsidRPr="00606E1A" w14:paraId="6B40B661"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63F14FF5"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tržeb</w:t>
            </w:r>
          </w:p>
        </w:tc>
        <w:tc>
          <w:tcPr>
            <w:tcW w:w="1151" w:type="dxa"/>
            <w:tcBorders>
              <w:top w:val="nil"/>
              <w:left w:val="nil"/>
              <w:bottom w:val="single" w:sz="4" w:space="0" w:color="auto"/>
              <w:right w:val="single" w:sz="4" w:space="0" w:color="auto"/>
            </w:tcBorders>
            <w:shd w:val="clear" w:color="auto" w:fill="auto"/>
            <w:noWrap/>
            <w:vAlign w:val="bottom"/>
            <w:hideMark/>
          </w:tcPr>
          <w:p w14:paraId="3B955467" w14:textId="0D10FC23" w:rsidR="00144E44" w:rsidRPr="00606E1A" w:rsidRDefault="005D7B7D" w:rsidP="00144E44">
            <w:pPr>
              <w:suppressAutoHyphens w:val="0"/>
              <w:jc w:val="center"/>
              <w:rPr>
                <w:color w:val="000000"/>
                <w:szCs w:val="22"/>
                <w:lang w:eastAsia="cs-CZ"/>
              </w:rPr>
            </w:pPr>
            <w:r w:rsidRPr="00606E1A">
              <w:rPr>
                <w:color w:val="000000"/>
                <w:szCs w:val="22"/>
                <w:lang w:eastAsia="cs-CZ"/>
              </w:rPr>
              <w:t>322</w:t>
            </w:r>
          </w:p>
        </w:tc>
        <w:tc>
          <w:tcPr>
            <w:tcW w:w="1151" w:type="dxa"/>
            <w:tcBorders>
              <w:top w:val="nil"/>
              <w:left w:val="nil"/>
              <w:bottom w:val="single" w:sz="4" w:space="0" w:color="auto"/>
              <w:right w:val="single" w:sz="4" w:space="0" w:color="auto"/>
            </w:tcBorders>
            <w:shd w:val="clear" w:color="auto" w:fill="auto"/>
            <w:noWrap/>
            <w:vAlign w:val="bottom"/>
            <w:hideMark/>
          </w:tcPr>
          <w:p w14:paraId="6AD3CA8F"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0,30</w:t>
            </w:r>
          </w:p>
        </w:tc>
        <w:tc>
          <w:tcPr>
            <w:tcW w:w="1151" w:type="dxa"/>
            <w:tcBorders>
              <w:top w:val="nil"/>
              <w:left w:val="nil"/>
              <w:bottom w:val="single" w:sz="4" w:space="0" w:color="auto"/>
              <w:right w:val="single" w:sz="4" w:space="0" w:color="auto"/>
            </w:tcBorders>
            <w:shd w:val="clear" w:color="auto" w:fill="auto"/>
            <w:noWrap/>
            <w:vAlign w:val="bottom"/>
            <w:hideMark/>
          </w:tcPr>
          <w:p w14:paraId="5A0EB34E"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0,02</w:t>
            </w:r>
          </w:p>
        </w:tc>
        <w:tc>
          <w:tcPr>
            <w:tcW w:w="1151" w:type="dxa"/>
            <w:tcBorders>
              <w:top w:val="nil"/>
              <w:left w:val="nil"/>
              <w:bottom w:val="single" w:sz="4" w:space="0" w:color="auto"/>
              <w:right w:val="single" w:sz="4" w:space="0" w:color="auto"/>
            </w:tcBorders>
            <w:shd w:val="clear" w:color="auto" w:fill="auto"/>
            <w:noWrap/>
            <w:vAlign w:val="bottom"/>
            <w:hideMark/>
          </w:tcPr>
          <w:p w14:paraId="01018BC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-1,19</w:t>
            </w:r>
          </w:p>
        </w:tc>
        <w:tc>
          <w:tcPr>
            <w:tcW w:w="1186" w:type="dxa"/>
            <w:tcBorders>
              <w:top w:val="nil"/>
              <w:left w:val="nil"/>
              <w:bottom w:val="single" w:sz="4" w:space="0" w:color="auto"/>
              <w:right w:val="single" w:sz="4" w:space="0" w:color="auto"/>
            </w:tcBorders>
            <w:shd w:val="clear" w:color="auto" w:fill="auto"/>
            <w:noWrap/>
            <w:vAlign w:val="bottom"/>
            <w:hideMark/>
          </w:tcPr>
          <w:p w14:paraId="335C465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36,89</w:t>
            </w:r>
          </w:p>
        </w:tc>
        <w:tc>
          <w:tcPr>
            <w:tcW w:w="1151" w:type="dxa"/>
            <w:tcBorders>
              <w:top w:val="nil"/>
              <w:left w:val="nil"/>
              <w:bottom w:val="single" w:sz="4" w:space="0" w:color="auto"/>
              <w:right w:val="single" w:sz="4" w:space="0" w:color="auto"/>
            </w:tcBorders>
            <w:shd w:val="clear" w:color="auto" w:fill="auto"/>
            <w:noWrap/>
            <w:vAlign w:val="bottom"/>
            <w:hideMark/>
          </w:tcPr>
          <w:p w14:paraId="7602FA14" w14:textId="2377DB68" w:rsidR="00144E44" w:rsidRPr="00606E1A" w:rsidRDefault="00144E44" w:rsidP="00144E44">
            <w:pPr>
              <w:suppressAutoHyphens w:val="0"/>
              <w:jc w:val="center"/>
              <w:rPr>
                <w:color w:val="000000"/>
                <w:szCs w:val="22"/>
                <w:lang w:eastAsia="cs-CZ"/>
              </w:rPr>
            </w:pPr>
            <w:r w:rsidRPr="00606E1A">
              <w:rPr>
                <w:color w:val="000000"/>
                <w:szCs w:val="22"/>
                <w:lang w:eastAsia="cs-CZ"/>
              </w:rPr>
              <w:t>2,7</w:t>
            </w:r>
            <w:r w:rsidR="005D7B7D" w:rsidRPr="00606E1A">
              <w:rPr>
                <w:color w:val="000000"/>
                <w:szCs w:val="22"/>
                <w:lang w:eastAsia="cs-CZ"/>
              </w:rPr>
              <w:t>4</w:t>
            </w:r>
          </w:p>
        </w:tc>
      </w:tr>
      <w:tr w:rsidR="00144E44" w:rsidRPr="00606E1A" w14:paraId="66B1D798"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2CA1990E"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investic</w:t>
            </w:r>
          </w:p>
        </w:tc>
        <w:tc>
          <w:tcPr>
            <w:tcW w:w="1151" w:type="dxa"/>
            <w:tcBorders>
              <w:top w:val="nil"/>
              <w:left w:val="nil"/>
              <w:bottom w:val="single" w:sz="4" w:space="0" w:color="auto"/>
              <w:right w:val="single" w:sz="4" w:space="0" w:color="auto"/>
            </w:tcBorders>
            <w:shd w:val="clear" w:color="auto" w:fill="auto"/>
            <w:noWrap/>
            <w:vAlign w:val="bottom"/>
            <w:hideMark/>
          </w:tcPr>
          <w:p w14:paraId="4E7984A1" w14:textId="3197070E" w:rsidR="00144E44" w:rsidRPr="00606E1A" w:rsidRDefault="005D7B7D" w:rsidP="00144E44">
            <w:pPr>
              <w:suppressAutoHyphens w:val="0"/>
              <w:jc w:val="center"/>
              <w:rPr>
                <w:color w:val="000000"/>
                <w:szCs w:val="22"/>
                <w:lang w:eastAsia="cs-CZ"/>
              </w:rPr>
            </w:pPr>
            <w:r w:rsidRPr="00606E1A">
              <w:rPr>
                <w:color w:val="000000"/>
                <w:szCs w:val="22"/>
                <w:lang w:eastAsia="cs-CZ"/>
              </w:rPr>
              <w:t>322</w:t>
            </w:r>
          </w:p>
        </w:tc>
        <w:tc>
          <w:tcPr>
            <w:tcW w:w="1151" w:type="dxa"/>
            <w:tcBorders>
              <w:top w:val="nil"/>
              <w:left w:val="nil"/>
              <w:bottom w:val="single" w:sz="4" w:space="0" w:color="auto"/>
              <w:right w:val="single" w:sz="4" w:space="0" w:color="auto"/>
            </w:tcBorders>
            <w:shd w:val="clear" w:color="auto" w:fill="auto"/>
            <w:noWrap/>
            <w:vAlign w:val="bottom"/>
            <w:hideMark/>
          </w:tcPr>
          <w:p w14:paraId="26E1E67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0,05</w:t>
            </w:r>
          </w:p>
        </w:tc>
        <w:tc>
          <w:tcPr>
            <w:tcW w:w="1151" w:type="dxa"/>
            <w:tcBorders>
              <w:top w:val="nil"/>
              <w:left w:val="nil"/>
              <w:bottom w:val="single" w:sz="4" w:space="0" w:color="auto"/>
              <w:right w:val="single" w:sz="4" w:space="0" w:color="auto"/>
            </w:tcBorders>
            <w:shd w:val="clear" w:color="auto" w:fill="auto"/>
            <w:noWrap/>
            <w:vAlign w:val="bottom"/>
            <w:hideMark/>
          </w:tcPr>
          <w:p w14:paraId="43530BC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0,00</w:t>
            </w:r>
          </w:p>
        </w:tc>
        <w:tc>
          <w:tcPr>
            <w:tcW w:w="1151" w:type="dxa"/>
            <w:tcBorders>
              <w:top w:val="nil"/>
              <w:left w:val="nil"/>
              <w:bottom w:val="single" w:sz="4" w:space="0" w:color="auto"/>
              <w:right w:val="single" w:sz="4" w:space="0" w:color="auto"/>
            </w:tcBorders>
            <w:shd w:val="clear" w:color="auto" w:fill="auto"/>
            <w:noWrap/>
            <w:vAlign w:val="bottom"/>
            <w:hideMark/>
          </w:tcPr>
          <w:p w14:paraId="63F7424E"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-0,99</w:t>
            </w:r>
          </w:p>
        </w:tc>
        <w:tc>
          <w:tcPr>
            <w:tcW w:w="1186" w:type="dxa"/>
            <w:tcBorders>
              <w:top w:val="nil"/>
              <w:left w:val="nil"/>
              <w:bottom w:val="single" w:sz="4" w:space="0" w:color="auto"/>
              <w:right w:val="single" w:sz="4" w:space="0" w:color="auto"/>
            </w:tcBorders>
            <w:shd w:val="clear" w:color="auto" w:fill="auto"/>
            <w:noWrap/>
            <w:vAlign w:val="bottom"/>
            <w:hideMark/>
          </w:tcPr>
          <w:p w14:paraId="1FB79DF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0,90</w:t>
            </w:r>
          </w:p>
        </w:tc>
        <w:tc>
          <w:tcPr>
            <w:tcW w:w="1151" w:type="dxa"/>
            <w:tcBorders>
              <w:top w:val="nil"/>
              <w:left w:val="nil"/>
              <w:bottom w:val="single" w:sz="4" w:space="0" w:color="auto"/>
              <w:right w:val="single" w:sz="4" w:space="0" w:color="auto"/>
            </w:tcBorders>
            <w:shd w:val="clear" w:color="auto" w:fill="auto"/>
            <w:noWrap/>
            <w:vAlign w:val="bottom"/>
            <w:hideMark/>
          </w:tcPr>
          <w:p w14:paraId="62335788" w14:textId="3180475D" w:rsidR="00144E44" w:rsidRPr="00606E1A" w:rsidRDefault="00144E44" w:rsidP="00144E44">
            <w:pPr>
              <w:suppressAutoHyphens w:val="0"/>
              <w:jc w:val="center"/>
              <w:rPr>
                <w:color w:val="000000"/>
                <w:szCs w:val="22"/>
                <w:lang w:eastAsia="cs-CZ"/>
              </w:rPr>
            </w:pPr>
            <w:r w:rsidRPr="00606E1A">
              <w:rPr>
                <w:color w:val="000000"/>
                <w:szCs w:val="22"/>
                <w:lang w:eastAsia="cs-CZ"/>
              </w:rPr>
              <w:t>0,1</w:t>
            </w:r>
            <w:r w:rsidR="005D7B7D" w:rsidRPr="00606E1A">
              <w:rPr>
                <w:color w:val="000000"/>
                <w:szCs w:val="22"/>
                <w:lang w:eastAsia="cs-CZ"/>
              </w:rPr>
              <w:t>5</w:t>
            </w:r>
          </w:p>
        </w:tc>
      </w:tr>
      <w:tr w:rsidR="00144E44" w:rsidRPr="00606E1A" w14:paraId="6416D268" w14:textId="77777777" w:rsidTr="003B439E">
        <w:trPr>
          <w:trHeight w:val="261"/>
        </w:trPr>
        <w:tc>
          <w:tcPr>
            <w:tcW w:w="2082" w:type="dxa"/>
            <w:tcBorders>
              <w:top w:val="nil"/>
              <w:left w:val="single" w:sz="4" w:space="0" w:color="auto"/>
              <w:bottom w:val="single" w:sz="8" w:space="0" w:color="auto"/>
              <w:right w:val="single" w:sz="4" w:space="0" w:color="auto"/>
            </w:tcBorders>
            <w:shd w:val="clear" w:color="auto" w:fill="auto"/>
            <w:noWrap/>
            <w:vAlign w:val="bottom"/>
            <w:hideMark/>
          </w:tcPr>
          <w:p w14:paraId="4FA8BE3B"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zadluženosti</w:t>
            </w:r>
          </w:p>
        </w:tc>
        <w:tc>
          <w:tcPr>
            <w:tcW w:w="1151" w:type="dxa"/>
            <w:tcBorders>
              <w:top w:val="nil"/>
              <w:left w:val="nil"/>
              <w:bottom w:val="single" w:sz="8" w:space="0" w:color="auto"/>
              <w:right w:val="single" w:sz="4" w:space="0" w:color="auto"/>
            </w:tcBorders>
            <w:shd w:val="clear" w:color="auto" w:fill="auto"/>
            <w:noWrap/>
            <w:vAlign w:val="bottom"/>
            <w:hideMark/>
          </w:tcPr>
          <w:p w14:paraId="1796B960" w14:textId="34827082" w:rsidR="00144E44" w:rsidRPr="00606E1A" w:rsidRDefault="005D7B7D" w:rsidP="00144E44">
            <w:pPr>
              <w:suppressAutoHyphens w:val="0"/>
              <w:jc w:val="center"/>
              <w:rPr>
                <w:color w:val="000000"/>
                <w:szCs w:val="22"/>
                <w:lang w:eastAsia="cs-CZ"/>
              </w:rPr>
            </w:pPr>
            <w:r w:rsidRPr="00606E1A">
              <w:rPr>
                <w:color w:val="000000"/>
                <w:szCs w:val="22"/>
                <w:lang w:eastAsia="cs-CZ"/>
              </w:rPr>
              <w:t>322</w:t>
            </w:r>
          </w:p>
        </w:tc>
        <w:tc>
          <w:tcPr>
            <w:tcW w:w="1151" w:type="dxa"/>
            <w:tcBorders>
              <w:top w:val="nil"/>
              <w:left w:val="nil"/>
              <w:bottom w:val="single" w:sz="8" w:space="0" w:color="auto"/>
              <w:right w:val="single" w:sz="4" w:space="0" w:color="auto"/>
            </w:tcBorders>
            <w:shd w:val="clear" w:color="auto" w:fill="auto"/>
            <w:noWrap/>
            <w:vAlign w:val="bottom"/>
            <w:hideMark/>
          </w:tcPr>
          <w:p w14:paraId="0C52467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1,05</w:t>
            </w:r>
          </w:p>
        </w:tc>
        <w:tc>
          <w:tcPr>
            <w:tcW w:w="1151" w:type="dxa"/>
            <w:tcBorders>
              <w:top w:val="nil"/>
              <w:left w:val="nil"/>
              <w:bottom w:val="single" w:sz="8" w:space="0" w:color="auto"/>
              <w:right w:val="single" w:sz="4" w:space="0" w:color="auto"/>
            </w:tcBorders>
            <w:shd w:val="clear" w:color="auto" w:fill="auto"/>
            <w:noWrap/>
            <w:vAlign w:val="bottom"/>
            <w:hideMark/>
          </w:tcPr>
          <w:p w14:paraId="4B66B5C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0,67</w:t>
            </w:r>
          </w:p>
        </w:tc>
        <w:tc>
          <w:tcPr>
            <w:tcW w:w="1151" w:type="dxa"/>
            <w:tcBorders>
              <w:top w:val="nil"/>
              <w:left w:val="nil"/>
              <w:bottom w:val="single" w:sz="8" w:space="0" w:color="auto"/>
              <w:right w:val="single" w:sz="4" w:space="0" w:color="auto"/>
            </w:tcBorders>
            <w:shd w:val="clear" w:color="auto" w:fill="auto"/>
            <w:noWrap/>
            <w:vAlign w:val="bottom"/>
            <w:hideMark/>
          </w:tcPr>
          <w:p w14:paraId="3E5845A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0,00</w:t>
            </w:r>
          </w:p>
        </w:tc>
        <w:tc>
          <w:tcPr>
            <w:tcW w:w="1186" w:type="dxa"/>
            <w:tcBorders>
              <w:top w:val="nil"/>
              <w:left w:val="nil"/>
              <w:bottom w:val="single" w:sz="8" w:space="0" w:color="auto"/>
              <w:right w:val="single" w:sz="4" w:space="0" w:color="auto"/>
            </w:tcBorders>
            <w:shd w:val="clear" w:color="auto" w:fill="auto"/>
            <w:noWrap/>
            <w:vAlign w:val="bottom"/>
            <w:hideMark/>
          </w:tcPr>
          <w:p w14:paraId="5B74A72D"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21,84</w:t>
            </w:r>
          </w:p>
        </w:tc>
        <w:tc>
          <w:tcPr>
            <w:tcW w:w="1151" w:type="dxa"/>
            <w:tcBorders>
              <w:top w:val="nil"/>
              <w:left w:val="nil"/>
              <w:bottom w:val="single" w:sz="8" w:space="0" w:color="auto"/>
              <w:right w:val="single" w:sz="4" w:space="0" w:color="auto"/>
            </w:tcBorders>
            <w:shd w:val="clear" w:color="auto" w:fill="auto"/>
            <w:noWrap/>
            <w:vAlign w:val="bottom"/>
            <w:hideMark/>
          </w:tcPr>
          <w:p w14:paraId="253E5A31" w14:textId="285A7366" w:rsidR="00144E44" w:rsidRPr="00606E1A" w:rsidRDefault="00144E44" w:rsidP="00144E44">
            <w:pPr>
              <w:suppressAutoHyphens w:val="0"/>
              <w:jc w:val="center"/>
              <w:rPr>
                <w:color w:val="000000"/>
                <w:szCs w:val="22"/>
                <w:lang w:eastAsia="cs-CZ"/>
              </w:rPr>
            </w:pPr>
            <w:r w:rsidRPr="00606E1A">
              <w:rPr>
                <w:color w:val="000000"/>
                <w:szCs w:val="22"/>
                <w:lang w:eastAsia="cs-CZ"/>
              </w:rPr>
              <w:t>1,6</w:t>
            </w:r>
            <w:r w:rsidR="005D7B7D" w:rsidRPr="00606E1A">
              <w:rPr>
                <w:color w:val="000000"/>
                <w:szCs w:val="22"/>
                <w:lang w:eastAsia="cs-CZ"/>
              </w:rPr>
              <w:t>7</w:t>
            </w:r>
          </w:p>
        </w:tc>
      </w:tr>
      <w:tr w:rsidR="003B439E" w:rsidRPr="00606E1A" w14:paraId="4D0FD910" w14:textId="77777777" w:rsidTr="003B439E">
        <w:trPr>
          <w:trHeight w:val="261"/>
        </w:trPr>
        <w:tc>
          <w:tcPr>
            <w:tcW w:w="9023" w:type="dxa"/>
            <w:gridSpan w:val="7"/>
            <w:tcBorders>
              <w:top w:val="nil"/>
              <w:left w:val="single" w:sz="4" w:space="0" w:color="auto"/>
              <w:bottom w:val="nil"/>
              <w:right w:val="single" w:sz="4" w:space="0" w:color="auto"/>
            </w:tcBorders>
            <w:shd w:val="clear" w:color="auto" w:fill="auto"/>
            <w:noWrap/>
            <w:vAlign w:val="bottom"/>
            <w:hideMark/>
          </w:tcPr>
          <w:p w14:paraId="45FB198C" w14:textId="77777777" w:rsidR="003B439E" w:rsidRPr="00606E1A" w:rsidRDefault="003B439E" w:rsidP="00144E44">
            <w:pPr>
              <w:suppressAutoHyphens w:val="0"/>
              <w:jc w:val="center"/>
              <w:rPr>
                <w:sz w:val="20"/>
                <w:lang w:eastAsia="cs-CZ"/>
              </w:rPr>
            </w:pPr>
          </w:p>
        </w:tc>
      </w:tr>
      <w:tr w:rsidR="00144E44" w:rsidRPr="00606E1A" w14:paraId="6CE66244" w14:textId="77777777" w:rsidTr="003B439E">
        <w:trPr>
          <w:trHeight w:val="249"/>
        </w:trPr>
        <w:tc>
          <w:tcPr>
            <w:tcW w:w="2082" w:type="dxa"/>
            <w:tcBorders>
              <w:top w:val="single" w:sz="8" w:space="0" w:color="auto"/>
              <w:left w:val="single" w:sz="4" w:space="0" w:color="auto"/>
              <w:bottom w:val="single" w:sz="4" w:space="0" w:color="auto"/>
              <w:right w:val="single" w:sz="4" w:space="0" w:color="auto"/>
            </w:tcBorders>
            <w:shd w:val="clear" w:color="000000" w:fill="8EAADB"/>
            <w:noWrap/>
            <w:vAlign w:val="center"/>
            <w:hideMark/>
          </w:tcPr>
          <w:p w14:paraId="74072668" w14:textId="19F9A00B"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CZ</w:t>
            </w:r>
            <w:r w:rsidR="00F06A7E" w:rsidRPr="00606E1A">
              <w:rPr>
                <w:b/>
                <w:bCs/>
                <w:color w:val="000000"/>
                <w:szCs w:val="22"/>
                <w:lang w:eastAsia="cs-CZ"/>
              </w:rPr>
              <w:t>-NACE</w:t>
            </w:r>
            <w:r w:rsidRPr="00606E1A">
              <w:rPr>
                <w:b/>
                <w:bCs/>
                <w:color w:val="000000"/>
                <w:szCs w:val="22"/>
                <w:lang w:eastAsia="cs-CZ"/>
              </w:rPr>
              <w:t xml:space="preserve"> 14, 2014</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51595DB0" w14:textId="5C8E371A" w:rsidR="00144E44" w:rsidRPr="00606E1A" w:rsidRDefault="00E56F04" w:rsidP="00144E44">
            <w:pPr>
              <w:suppressAutoHyphens w:val="0"/>
              <w:jc w:val="center"/>
              <w:rPr>
                <w:b/>
                <w:bCs/>
                <w:color w:val="000000"/>
                <w:szCs w:val="22"/>
                <w:lang w:eastAsia="cs-CZ"/>
              </w:rPr>
            </w:pPr>
            <w:r w:rsidRPr="00606E1A">
              <w:rPr>
                <w:b/>
                <w:bCs/>
                <w:color w:val="000000"/>
                <w:szCs w:val="22"/>
                <w:lang w:eastAsia="cs-CZ"/>
              </w:rPr>
              <w:t>N podniků</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6C6C1728"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Průměr</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09C13ACB"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Medián</w:t>
            </w:r>
          </w:p>
        </w:tc>
        <w:tc>
          <w:tcPr>
            <w:tcW w:w="1151" w:type="dxa"/>
            <w:tcBorders>
              <w:top w:val="single" w:sz="8" w:space="0" w:color="auto"/>
              <w:left w:val="nil"/>
              <w:bottom w:val="single" w:sz="4" w:space="0" w:color="auto"/>
              <w:right w:val="single" w:sz="4" w:space="0" w:color="auto"/>
            </w:tcBorders>
            <w:shd w:val="clear" w:color="000000" w:fill="8EAADB"/>
            <w:noWrap/>
            <w:vAlign w:val="center"/>
            <w:hideMark/>
          </w:tcPr>
          <w:p w14:paraId="54F92887"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Minimum</w:t>
            </w:r>
          </w:p>
        </w:tc>
        <w:tc>
          <w:tcPr>
            <w:tcW w:w="1186" w:type="dxa"/>
            <w:tcBorders>
              <w:top w:val="single" w:sz="8" w:space="0" w:color="auto"/>
              <w:left w:val="nil"/>
              <w:bottom w:val="single" w:sz="4" w:space="0" w:color="auto"/>
              <w:right w:val="single" w:sz="4" w:space="0" w:color="auto"/>
            </w:tcBorders>
            <w:shd w:val="clear" w:color="000000" w:fill="8EAADB"/>
            <w:noWrap/>
            <w:vAlign w:val="center"/>
            <w:hideMark/>
          </w:tcPr>
          <w:p w14:paraId="7594B861"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Maximum</w:t>
            </w:r>
          </w:p>
        </w:tc>
        <w:tc>
          <w:tcPr>
            <w:tcW w:w="1151" w:type="dxa"/>
            <w:tcBorders>
              <w:top w:val="single" w:sz="8" w:space="0" w:color="auto"/>
              <w:left w:val="nil"/>
              <w:bottom w:val="single" w:sz="4" w:space="0" w:color="auto"/>
              <w:right w:val="single" w:sz="8" w:space="0" w:color="auto"/>
            </w:tcBorders>
            <w:shd w:val="clear" w:color="000000" w:fill="8EAADB"/>
            <w:noWrap/>
            <w:vAlign w:val="center"/>
            <w:hideMark/>
          </w:tcPr>
          <w:p w14:paraId="65724C4F" w14:textId="77777777" w:rsidR="00144E44" w:rsidRPr="00606E1A" w:rsidRDefault="00144E44" w:rsidP="00144E44">
            <w:pPr>
              <w:suppressAutoHyphens w:val="0"/>
              <w:jc w:val="center"/>
              <w:rPr>
                <w:b/>
                <w:bCs/>
                <w:color w:val="000000"/>
                <w:szCs w:val="22"/>
                <w:lang w:eastAsia="cs-CZ"/>
              </w:rPr>
            </w:pPr>
            <w:r w:rsidRPr="00606E1A">
              <w:rPr>
                <w:b/>
                <w:bCs/>
                <w:color w:val="000000"/>
                <w:szCs w:val="22"/>
                <w:lang w:eastAsia="cs-CZ"/>
              </w:rPr>
              <w:t>Sm. odch.</w:t>
            </w:r>
          </w:p>
        </w:tc>
      </w:tr>
      <w:tr w:rsidR="00144E44" w:rsidRPr="00606E1A" w14:paraId="26ABA896"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5D54B64C" w14:textId="37288630" w:rsidR="00144E44" w:rsidRPr="00606E1A" w:rsidRDefault="003F0E9A" w:rsidP="00144E44">
            <w:pPr>
              <w:suppressAutoHyphens w:val="0"/>
              <w:jc w:val="left"/>
              <w:rPr>
                <w:b/>
                <w:bCs/>
                <w:color w:val="000000"/>
                <w:szCs w:val="22"/>
                <w:lang w:eastAsia="cs-CZ"/>
              </w:rPr>
            </w:pPr>
            <w:r w:rsidRPr="00606E1A">
              <w:rPr>
                <w:b/>
                <w:bCs/>
                <w:color w:val="000000"/>
                <w:sz w:val="20"/>
                <w:lang w:eastAsia="cs-CZ"/>
              </w:rPr>
              <w:t>Věk</w:t>
            </w:r>
            <w:r w:rsidRPr="00606E1A">
              <w:rPr>
                <w:b/>
                <w:bCs/>
                <w:color w:val="000000"/>
                <w:szCs w:val="22"/>
                <w:lang w:eastAsia="cs-CZ"/>
              </w:rPr>
              <w:t xml:space="preserve"> </w:t>
            </w:r>
            <w:r w:rsidR="00144E44" w:rsidRPr="00606E1A">
              <w:rPr>
                <w:b/>
                <w:bCs/>
                <w:color w:val="000000"/>
                <w:szCs w:val="22"/>
                <w:lang w:eastAsia="cs-CZ"/>
              </w:rPr>
              <w:t>v roce 2014</w:t>
            </w:r>
          </w:p>
        </w:tc>
        <w:tc>
          <w:tcPr>
            <w:tcW w:w="1151" w:type="dxa"/>
            <w:tcBorders>
              <w:top w:val="nil"/>
              <w:left w:val="nil"/>
              <w:bottom w:val="single" w:sz="4" w:space="0" w:color="auto"/>
              <w:right w:val="single" w:sz="4" w:space="0" w:color="auto"/>
            </w:tcBorders>
            <w:shd w:val="clear" w:color="auto" w:fill="auto"/>
            <w:noWrap/>
            <w:vAlign w:val="bottom"/>
            <w:hideMark/>
          </w:tcPr>
          <w:p w14:paraId="15E27B8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336</w:t>
            </w:r>
          </w:p>
        </w:tc>
        <w:tc>
          <w:tcPr>
            <w:tcW w:w="1151" w:type="dxa"/>
            <w:tcBorders>
              <w:top w:val="nil"/>
              <w:left w:val="nil"/>
              <w:bottom w:val="single" w:sz="4" w:space="0" w:color="auto"/>
              <w:right w:val="single" w:sz="4" w:space="0" w:color="auto"/>
            </w:tcBorders>
            <w:shd w:val="clear" w:color="auto" w:fill="auto"/>
            <w:noWrap/>
            <w:vAlign w:val="bottom"/>
            <w:hideMark/>
          </w:tcPr>
          <w:p w14:paraId="2CA9651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12,58</w:t>
            </w:r>
          </w:p>
        </w:tc>
        <w:tc>
          <w:tcPr>
            <w:tcW w:w="1151" w:type="dxa"/>
            <w:tcBorders>
              <w:top w:val="nil"/>
              <w:left w:val="nil"/>
              <w:bottom w:val="single" w:sz="4" w:space="0" w:color="auto"/>
              <w:right w:val="single" w:sz="4" w:space="0" w:color="auto"/>
            </w:tcBorders>
            <w:shd w:val="clear" w:color="auto" w:fill="auto"/>
            <w:noWrap/>
            <w:vAlign w:val="bottom"/>
            <w:hideMark/>
          </w:tcPr>
          <w:p w14:paraId="79984A5E"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13,00</w:t>
            </w:r>
          </w:p>
        </w:tc>
        <w:tc>
          <w:tcPr>
            <w:tcW w:w="1151" w:type="dxa"/>
            <w:tcBorders>
              <w:top w:val="nil"/>
              <w:left w:val="nil"/>
              <w:bottom w:val="single" w:sz="4" w:space="0" w:color="auto"/>
              <w:right w:val="single" w:sz="4" w:space="0" w:color="auto"/>
            </w:tcBorders>
            <w:shd w:val="clear" w:color="auto" w:fill="auto"/>
            <w:noWrap/>
            <w:vAlign w:val="bottom"/>
            <w:hideMark/>
          </w:tcPr>
          <w:p w14:paraId="6269F3A1"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1,00</w:t>
            </w:r>
          </w:p>
        </w:tc>
        <w:tc>
          <w:tcPr>
            <w:tcW w:w="1186" w:type="dxa"/>
            <w:tcBorders>
              <w:top w:val="nil"/>
              <w:left w:val="nil"/>
              <w:bottom w:val="single" w:sz="4" w:space="0" w:color="auto"/>
              <w:right w:val="single" w:sz="4" w:space="0" w:color="auto"/>
            </w:tcBorders>
            <w:shd w:val="clear" w:color="auto" w:fill="auto"/>
            <w:noWrap/>
            <w:vAlign w:val="bottom"/>
            <w:hideMark/>
          </w:tcPr>
          <w:p w14:paraId="15B44E85"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26,00</w:t>
            </w:r>
          </w:p>
        </w:tc>
        <w:tc>
          <w:tcPr>
            <w:tcW w:w="1151" w:type="dxa"/>
            <w:tcBorders>
              <w:top w:val="nil"/>
              <w:left w:val="nil"/>
              <w:bottom w:val="single" w:sz="4" w:space="0" w:color="auto"/>
              <w:right w:val="single" w:sz="8" w:space="0" w:color="auto"/>
            </w:tcBorders>
            <w:shd w:val="clear" w:color="auto" w:fill="auto"/>
            <w:noWrap/>
            <w:vAlign w:val="bottom"/>
            <w:hideMark/>
          </w:tcPr>
          <w:p w14:paraId="4134EE6D"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6,96</w:t>
            </w:r>
          </w:p>
        </w:tc>
      </w:tr>
      <w:tr w:rsidR="00144E44" w:rsidRPr="00606E1A" w14:paraId="26C4E33E"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226F45EE"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aktiv</w:t>
            </w:r>
          </w:p>
        </w:tc>
        <w:tc>
          <w:tcPr>
            <w:tcW w:w="1151" w:type="dxa"/>
            <w:tcBorders>
              <w:top w:val="nil"/>
              <w:left w:val="nil"/>
              <w:bottom w:val="single" w:sz="4" w:space="0" w:color="auto"/>
              <w:right w:val="single" w:sz="4" w:space="0" w:color="auto"/>
            </w:tcBorders>
            <w:shd w:val="clear" w:color="auto" w:fill="auto"/>
            <w:noWrap/>
            <w:vAlign w:val="bottom"/>
            <w:hideMark/>
          </w:tcPr>
          <w:p w14:paraId="21DA813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336</w:t>
            </w:r>
          </w:p>
        </w:tc>
        <w:tc>
          <w:tcPr>
            <w:tcW w:w="1151" w:type="dxa"/>
            <w:tcBorders>
              <w:top w:val="nil"/>
              <w:left w:val="nil"/>
              <w:bottom w:val="single" w:sz="4" w:space="0" w:color="auto"/>
              <w:right w:val="single" w:sz="4" w:space="0" w:color="auto"/>
            </w:tcBorders>
            <w:shd w:val="clear" w:color="auto" w:fill="auto"/>
            <w:noWrap/>
            <w:vAlign w:val="bottom"/>
            <w:hideMark/>
          </w:tcPr>
          <w:p w14:paraId="569C1F4E"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0,18</w:t>
            </w:r>
          </w:p>
        </w:tc>
        <w:tc>
          <w:tcPr>
            <w:tcW w:w="1151" w:type="dxa"/>
            <w:tcBorders>
              <w:top w:val="nil"/>
              <w:left w:val="nil"/>
              <w:bottom w:val="single" w:sz="4" w:space="0" w:color="auto"/>
              <w:right w:val="single" w:sz="4" w:space="0" w:color="auto"/>
            </w:tcBorders>
            <w:shd w:val="clear" w:color="auto" w:fill="auto"/>
            <w:noWrap/>
            <w:vAlign w:val="bottom"/>
            <w:hideMark/>
          </w:tcPr>
          <w:p w14:paraId="3E69C4A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0,05</w:t>
            </w:r>
          </w:p>
        </w:tc>
        <w:tc>
          <w:tcPr>
            <w:tcW w:w="1151" w:type="dxa"/>
            <w:tcBorders>
              <w:top w:val="nil"/>
              <w:left w:val="nil"/>
              <w:bottom w:val="single" w:sz="4" w:space="0" w:color="auto"/>
              <w:right w:val="single" w:sz="4" w:space="0" w:color="auto"/>
            </w:tcBorders>
            <w:shd w:val="clear" w:color="auto" w:fill="auto"/>
            <w:noWrap/>
            <w:vAlign w:val="bottom"/>
            <w:hideMark/>
          </w:tcPr>
          <w:p w14:paraId="7AA957C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-0,72</w:t>
            </w:r>
          </w:p>
        </w:tc>
        <w:tc>
          <w:tcPr>
            <w:tcW w:w="1186" w:type="dxa"/>
            <w:tcBorders>
              <w:top w:val="nil"/>
              <w:left w:val="nil"/>
              <w:bottom w:val="single" w:sz="4" w:space="0" w:color="auto"/>
              <w:right w:val="single" w:sz="4" w:space="0" w:color="auto"/>
            </w:tcBorders>
            <w:shd w:val="clear" w:color="auto" w:fill="auto"/>
            <w:noWrap/>
            <w:vAlign w:val="bottom"/>
            <w:hideMark/>
          </w:tcPr>
          <w:p w14:paraId="4D98B6AB"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7,15</w:t>
            </w:r>
          </w:p>
        </w:tc>
        <w:tc>
          <w:tcPr>
            <w:tcW w:w="1151" w:type="dxa"/>
            <w:tcBorders>
              <w:top w:val="nil"/>
              <w:left w:val="nil"/>
              <w:bottom w:val="single" w:sz="4" w:space="0" w:color="auto"/>
              <w:right w:val="single" w:sz="8" w:space="0" w:color="auto"/>
            </w:tcBorders>
            <w:shd w:val="clear" w:color="auto" w:fill="auto"/>
            <w:noWrap/>
            <w:vAlign w:val="bottom"/>
            <w:hideMark/>
          </w:tcPr>
          <w:p w14:paraId="76A4AE70"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0,66</w:t>
            </w:r>
          </w:p>
        </w:tc>
      </w:tr>
      <w:tr w:rsidR="00144E44" w:rsidRPr="00606E1A" w14:paraId="387B9043"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6A4E925E"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Růst tržeb</w:t>
            </w:r>
          </w:p>
        </w:tc>
        <w:tc>
          <w:tcPr>
            <w:tcW w:w="1151" w:type="dxa"/>
            <w:tcBorders>
              <w:top w:val="nil"/>
              <w:left w:val="nil"/>
              <w:bottom w:val="single" w:sz="4" w:space="0" w:color="auto"/>
              <w:right w:val="single" w:sz="4" w:space="0" w:color="auto"/>
            </w:tcBorders>
            <w:shd w:val="clear" w:color="auto" w:fill="auto"/>
            <w:noWrap/>
            <w:vAlign w:val="bottom"/>
            <w:hideMark/>
          </w:tcPr>
          <w:p w14:paraId="63521FF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336</w:t>
            </w:r>
          </w:p>
        </w:tc>
        <w:tc>
          <w:tcPr>
            <w:tcW w:w="1151" w:type="dxa"/>
            <w:tcBorders>
              <w:top w:val="nil"/>
              <w:left w:val="nil"/>
              <w:bottom w:val="single" w:sz="4" w:space="0" w:color="auto"/>
              <w:right w:val="single" w:sz="4" w:space="0" w:color="auto"/>
            </w:tcBorders>
            <w:shd w:val="clear" w:color="auto" w:fill="auto"/>
            <w:noWrap/>
            <w:vAlign w:val="bottom"/>
            <w:hideMark/>
          </w:tcPr>
          <w:p w14:paraId="60A18F03"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0,22</w:t>
            </w:r>
          </w:p>
        </w:tc>
        <w:tc>
          <w:tcPr>
            <w:tcW w:w="1151" w:type="dxa"/>
            <w:tcBorders>
              <w:top w:val="nil"/>
              <w:left w:val="nil"/>
              <w:bottom w:val="single" w:sz="4" w:space="0" w:color="auto"/>
              <w:right w:val="single" w:sz="4" w:space="0" w:color="auto"/>
            </w:tcBorders>
            <w:shd w:val="clear" w:color="auto" w:fill="auto"/>
            <w:noWrap/>
            <w:vAlign w:val="bottom"/>
            <w:hideMark/>
          </w:tcPr>
          <w:p w14:paraId="30F8541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0,08</w:t>
            </w:r>
          </w:p>
        </w:tc>
        <w:tc>
          <w:tcPr>
            <w:tcW w:w="1151" w:type="dxa"/>
            <w:tcBorders>
              <w:top w:val="nil"/>
              <w:left w:val="nil"/>
              <w:bottom w:val="single" w:sz="4" w:space="0" w:color="auto"/>
              <w:right w:val="single" w:sz="4" w:space="0" w:color="auto"/>
            </w:tcBorders>
            <w:shd w:val="clear" w:color="auto" w:fill="auto"/>
            <w:noWrap/>
            <w:vAlign w:val="bottom"/>
            <w:hideMark/>
          </w:tcPr>
          <w:p w14:paraId="41BE9C58"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-1,00</w:t>
            </w:r>
          </w:p>
        </w:tc>
        <w:tc>
          <w:tcPr>
            <w:tcW w:w="1186" w:type="dxa"/>
            <w:tcBorders>
              <w:top w:val="nil"/>
              <w:left w:val="nil"/>
              <w:bottom w:val="single" w:sz="4" w:space="0" w:color="auto"/>
              <w:right w:val="single" w:sz="4" w:space="0" w:color="auto"/>
            </w:tcBorders>
            <w:shd w:val="clear" w:color="auto" w:fill="auto"/>
            <w:noWrap/>
            <w:vAlign w:val="bottom"/>
            <w:hideMark/>
          </w:tcPr>
          <w:p w14:paraId="4880B95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17,18</w:t>
            </w:r>
          </w:p>
        </w:tc>
        <w:tc>
          <w:tcPr>
            <w:tcW w:w="1151" w:type="dxa"/>
            <w:tcBorders>
              <w:top w:val="nil"/>
              <w:left w:val="nil"/>
              <w:bottom w:val="single" w:sz="4" w:space="0" w:color="auto"/>
              <w:right w:val="single" w:sz="8" w:space="0" w:color="auto"/>
            </w:tcBorders>
            <w:shd w:val="clear" w:color="auto" w:fill="auto"/>
            <w:noWrap/>
            <w:vAlign w:val="bottom"/>
            <w:hideMark/>
          </w:tcPr>
          <w:p w14:paraId="0D52B1C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1,18</w:t>
            </w:r>
          </w:p>
        </w:tc>
      </w:tr>
      <w:tr w:rsidR="00144E44" w:rsidRPr="00606E1A" w14:paraId="7BBBD73E" w14:textId="77777777" w:rsidTr="003B439E">
        <w:trPr>
          <w:trHeight w:val="24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775A3A2C"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investic</w:t>
            </w:r>
          </w:p>
        </w:tc>
        <w:tc>
          <w:tcPr>
            <w:tcW w:w="1151" w:type="dxa"/>
            <w:tcBorders>
              <w:top w:val="nil"/>
              <w:left w:val="nil"/>
              <w:bottom w:val="single" w:sz="4" w:space="0" w:color="auto"/>
              <w:right w:val="single" w:sz="4" w:space="0" w:color="auto"/>
            </w:tcBorders>
            <w:shd w:val="clear" w:color="auto" w:fill="auto"/>
            <w:noWrap/>
            <w:vAlign w:val="bottom"/>
            <w:hideMark/>
          </w:tcPr>
          <w:p w14:paraId="5B76900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336</w:t>
            </w:r>
          </w:p>
        </w:tc>
        <w:tc>
          <w:tcPr>
            <w:tcW w:w="1151" w:type="dxa"/>
            <w:tcBorders>
              <w:top w:val="nil"/>
              <w:left w:val="nil"/>
              <w:bottom w:val="single" w:sz="4" w:space="0" w:color="auto"/>
              <w:right w:val="single" w:sz="4" w:space="0" w:color="auto"/>
            </w:tcBorders>
            <w:shd w:val="clear" w:color="auto" w:fill="auto"/>
            <w:noWrap/>
            <w:vAlign w:val="bottom"/>
            <w:hideMark/>
          </w:tcPr>
          <w:p w14:paraId="6E80926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0,07</w:t>
            </w:r>
          </w:p>
        </w:tc>
        <w:tc>
          <w:tcPr>
            <w:tcW w:w="1151" w:type="dxa"/>
            <w:tcBorders>
              <w:top w:val="nil"/>
              <w:left w:val="nil"/>
              <w:bottom w:val="single" w:sz="4" w:space="0" w:color="auto"/>
              <w:right w:val="single" w:sz="4" w:space="0" w:color="auto"/>
            </w:tcBorders>
            <w:shd w:val="clear" w:color="auto" w:fill="auto"/>
            <w:noWrap/>
            <w:vAlign w:val="bottom"/>
            <w:hideMark/>
          </w:tcPr>
          <w:p w14:paraId="557D007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0,01</w:t>
            </w:r>
          </w:p>
        </w:tc>
        <w:tc>
          <w:tcPr>
            <w:tcW w:w="1151" w:type="dxa"/>
            <w:tcBorders>
              <w:top w:val="nil"/>
              <w:left w:val="nil"/>
              <w:bottom w:val="single" w:sz="4" w:space="0" w:color="auto"/>
              <w:right w:val="single" w:sz="4" w:space="0" w:color="auto"/>
            </w:tcBorders>
            <w:shd w:val="clear" w:color="auto" w:fill="auto"/>
            <w:noWrap/>
            <w:vAlign w:val="bottom"/>
            <w:hideMark/>
          </w:tcPr>
          <w:p w14:paraId="37878BB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-0,04</w:t>
            </w:r>
          </w:p>
        </w:tc>
        <w:tc>
          <w:tcPr>
            <w:tcW w:w="1186" w:type="dxa"/>
            <w:tcBorders>
              <w:top w:val="nil"/>
              <w:left w:val="nil"/>
              <w:bottom w:val="single" w:sz="4" w:space="0" w:color="auto"/>
              <w:right w:val="single" w:sz="4" w:space="0" w:color="auto"/>
            </w:tcBorders>
            <w:shd w:val="clear" w:color="auto" w:fill="auto"/>
            <w:noWrap/>
            <w:vAlign w:val="bottom"/>
            <w:hideMark/>
          </w:tcPr>
          <w:p w14:paraId="66075440"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0,93</w:t>
            </w:r>
          </w:p>
        </w:tc>
        <w:tc>
          <w:tcPr>
            <w:tcW w:w="1151" w:type="dxa"/>
            <w:tcBorders>
              <w:top w:val="nil"/>
              <w:left w:val="nil"/>
              <w:bottom w:val="single" w:sz="4" w:space="0" w:color="auto"/>
              <w:right w:val="single" w:sz="8" w:space="0" w:color="auto"/>
            </w:tcBorders>
            <w:shd w:val="clear" w:color="auto" w:fill="auto"/>
            <w:noWrap/>
            <w:vAlign w:val="bottom"/>
            <w:hideMark/>
          </w:tcPr>
          <w:p w14:paraId="42380F9D"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0,13</w:t>
            </w:r>
          </w:p>
        </w:tc>
      </w:tr>
      <w:tr w:rsidR="00144E44" w:rsidRPr="00606E1A" w14:paraId="154043A2" w14:textId="77777777" w:rsidTr="003B439E">
        <w:trPr>
          <w:trHeight w:val="261"/>
        </w:trPr>
        <w:tc>
          <w:tcPr>
            <w:tcW w:w="2082" w:type="dxa"/>
            <w:tcBorders>
              <w:top w:val="nil"/>
              <w:left w:val="single" w:sz="4" w:space="0" w:color="auto"/>
              <w:bottom w:val="single" w:sz="8" w:space="0" w:color="auto"/>
              <w:right w:val="single" w:sz="4" w:space="0" w:color="auto"/>
            </w:tcBorders>
            <w:shd w:val="clear" w:color="auto" w:fill="auto"/>
            <w:noWrap/>
            <w:vAlign w:val="bottom"/>
            <w:hideMark/>
          </w:tcPr>
          <w:p w14:paraId="703D6439" w14:textId="77777777" w:rsidR="00144E44" w:rsidRPr="00606E1A" w:rsidRDefault="00144E44" w:rsidP="00144E44">
            <w:pPr>
              <w:suppressAutoHyphens w:val="0"/>
              <w:jc w:val="left"/>
              <w:rPr>
                <w:b/>
                <w:bCs/>
                <w:color w:val="000000"/>
                <w:szCs w:val="22"/>
                <w:lang w:eastAsia="cs-CZ"/>
              </w:rPr>
            </w:pPr>
            <w:r w:rsidRPr="00606E1A">
              <w:rPr>
                <w:b/>
                <w:bCs/>
                <w:color w:val="000000"/>
                <w:szCs w:val="22"/>
                <w:lang w:eastAsia="cs-CZ"/>
              </w:rPr>
              <w:t>Míra zadluženosti</w:t>
            </w:r>
          </w:p>
        </w:tc>
        <w:tc>
          <w:tcPr>
            <w:tcW w:w="1151" w:type="dxa"/>
            <w:tcBorders>
              <w:top w:val="nil"/>
              <w:left w:val="nil"/>
              <w:bottom w:val="single" w:sz="8" w:space="0" w:color="auto"/>
              <w:right w:val="single" w:sz="4" w:space="0" w:color="auto"/>
            </w:tcBorders>
            <w:shd w:val="clear" w:color="auto" w:fill="auto"/>
            <w:noWrap/>
            <w:vAlign w:val="bottom"/>
            <w:hideMark/>
          </w:tcPr>
          <w:p w14:paraId="7E3AE4E6"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336</w:t>
            </w:r>
          </w:p>
        </w:tc>
        <w:tc>
          <w:tcPr>
            <w:tcW w:w="1151" w:type="dxa"/>
            <w:tcBorders>
              <w:top w:val="nil"/>
              <w:left w:val="nil"/>
              <w:bottom w:val="single" w:sz="8" w:space="0" w:color="auto"/>
              <w:right w:val="single" w:sz="4" w:space="0" w:color="auto"/>
            </w:tcBorders>
            <w:shd w:val="clear" w:color="auto" w:fill="auto"/>
            <w:noWrap/>
            <w:vAlign w:val="bottom"/>
            <w:hideMark/>
          </w:tcPr>
          <w:p w14:paraId="346C580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1,15</w:t>
            </w:r>
          </w:p>
        </w:tc>
        <w:tc>
          <w:tcPr>
            <w:tcW w:w="1151" w:type="dxa"/>
            <w:tcBorders>
              <w:top w:val="nil"/>
              <w:left w:val="nil"/>
              <w:bottom w:val="single" w:sz="8" w:space="0" w:color="auto"/>
              <w:right w:val="single" w:sz="4" w:space="0" w:color="auto"/>
            </w:tcBorders>
            <w:shd w:val="clear" w:color="auto" w:fill="auto"/>
            <w:noWrap/>
            <w:vAlign w:val="bottom"/>
            <w:hideMark/>
          </w:tcPr>
          <w:p w14:paraId="3B7A8E04"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0,69</w:t>
            </w:r>
          </w:p>
        </w:tc>
        <w:tc>
          <w:tcPr>
            <w:tcW w:w="1151" w:type="dxa"/>
            <w:tcBorders>
              <w:top w:val="nil"/>
              <w:left w:val="nil"/>
              <w:bottom w:val="single" w:sz="8" w:space="0" w:color="auto"/>
              <w:right w:val="single" w:sz="4" w:space="0" w:color="auto"/>
            </w:tcBorders>
            <w:shd w:val="clear" w:color="auto" w:fill="auto"/>
            <w:noWrap/>
            <w:vAlign w:val="bottom"/>
            <w:hideMark/>
          </w:tcPr>
          <w:p w14:paraId="67A6F822"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0,00</w:t>
            </w:r>
          </w:p>
        </w:tc>
        <w:tc>
          <w:tcPr>
            <w:tcW w:w="1186" w:type="dxa"/>
            <w:tcBorders>
              <w:top w:val="nil"/>
              <w:left w:val="nil"/>
              <w:bottom w:val="single" w:sz="8" w:space="0" w:color="auto"/>
              <w:right w:val="single" w:sz="4" w:space="0" w:color="auto"/>
            </w:tcBorders>
            <w:shd w:val="clear" w:color="auto" w:fill="auto"/>
            <w:noWrap/>
            <w:vAlign w:val="bottom"/>
            <w:hideMark/>
          </w:tcPr>
          <w:p w14:paraId="0B8A1189"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30,72</w:t>
            </w:r>
          </w:p>
        </w:tc>
        <w:tc>
          <w:tcPr>
            <w:tcW w:w="1151" w:type="dxa"/>
            <w:tcBorders>
              <w:top w:val="nil"/>
              <w:left w:val="nil"/>
              <w:bottom w:val="single" w:sz="8" w:space="0" w:color="auto"/>
              <w:right w:val="single" w:sz="8" w:space="0" w:color="auto"/>
            </w:tcBorders>
            <w:shd w:val="clear" w:color="auto" w:fill="auto"/>
            <w:noWrap/>
            <w:vAlign w:val="bottom"/>
            <w:hideMark/>
          </w:tcPr>
          <w:p w14:paraId="4ACF7ECC" w14:textId="77777777" w:rsidR="00144E44" w:rsidRPr="00606E1A" w:rsidRDefault="00144E44" w:rsidP="00144E44">
            <w:pPr>
              <w:suppressAutoHyphens w:val="0"/>
              <w:jc w:val="center"/>
              <w:rPr>
                <w:color w:val="000000"/>
                <w:szCs w:val="22"/>
                <w:lang w:eastAsia="cs-CZ"/>
              </w:rPr>
            </w:pPr>
            <w:r w:rsidRPr="00606E1A">
              <w:rPr>
                <w:color w:val="000000"/>
                <w:szCs w:val="22"/>
                <w:lang w:eastAsia="cs-CZ"/>
              </w:rPr>
              <w:t>2,38</w:t>
            </w:r>
          </w:p>
        </w:tc>
      </w:tr>
    </w:tbl>
    <w:p w14:paraId="3FB814C4" w14:textId="1E939752" w:rsidR="00630E73" w:rsidRPr="00BD0213" w:rsidRDefault="00144E44" w:rsidP="00B605B8">
      <w:pPr>
        <w:pStyle w:val="diplomka"/>
        <w:rPr>
          <w:i/>
          <w:sz w:val="22"/>
        </w:rPr>
      </w:pPr>
      <w:r w:rsidRPr="00BD0213">
        <w:rPr>
          <w:i/>
          <w:sz w:val="22"/>
        </w:rPr>
        <w:t>Zdroj: Vlastní zpracování</w:t>
      </w:r>
    </w:p>
    <w:p w14:paraId="20A198E9" w14:textId="1DA5253D" w:rsidR="00144E44" w:rsidRDefault="00144E44" w:rsidP="00144E44">
      <w:pPr>
        <w:pStyle w:val="diplomka"/>
      </w:pPr>
      <w:r>
        <w:t xml:space="preserve">Přestože autoři Elsayed a Paton (2009) při aplikaci shlukové analýzy v prvním kroku redukují vysoký počet proměnných pomocí metody hlavních komponent, v případě pěti zde využitých </w:t>
      </w:r>
      <w:r>
        <w:lastRenderedPageBreak/>
        <w:t>proměnných tato operace není nutná. Prvním krokem je tak v tomto případě standardizace proměnných pro zajištění jejich lepšího srovnávání. Na základě zjištění předchozích autorů (Elsayed a Paton, 2009</w:t>
      </w:r>
      <w:r w:rsidR="00172CAB">
        <w:t>,</w:t>
      </w:r>
      <w:r>
        <w:t xml:space="preserve"> nebo Smith et al., 1985) a na základě konzultace postupu v Support Centru při Masarykově univerzitě byla jako nejvhodnější metoda pro shlukování vybrána metoda Wardova.</w:t>
      </w:r>
      <w:r>
        <w:rPr>
          <w:rStyle w:val="Znakapoznpodarou"/>
        </w:rPr>
        <w:footnoteReference w:id="12"/>
      </w:r>
    </w:p>
    <w:p w14:paraId="5C47CA19" w14:textId="33DFD5DC" w:rsidR="00A12326" w:rsidRDefault="00A12326" w:rsidP="00144E44">
      <w:pPr>
        <w:pStyle w:val="diplomka"/>
      </w:pPr>
      <w:r>
        <w:t>Hebák s kolegy (2005, s.135) k Wardově metodě uvádí následující: „Kritériem pro spojování shluků je přírůstek celkového vnitroskupinového součtu čtverců odchylek pozorování od shlukového průměru.“</w:t>
      </w:r>
      <w:r w:rsidR="000066EB">
        <w:t xml:space="preserve"> Pro měření vzdálenosti je při této metodě dále vhodné využít Euklidovskou vzdálenost.</w:t>
      </w:r>
    </w:p>
    <w:p w14:paraId="2D1C1F5B" w14:textId="187D9799" w:rsidR="000066EB" w:rsidRDefault="000066EB" w:rsidP="00144E44">
      <w:pPr>
        <w:pStyle w:val="diplomka"/>
      </w:pPr>
      <w:r>
        <w:t>Po standardizaci proměnných a aplikaci shlukové analýzy s využitím Euklidovských vzdáleností a Wardova kritéria je v softwaru Statistica možné dojít k</w:t>
      </w:r>
      <w:r w:rsidR="00516266">
        <w:t> </w:t>
      </w:r>
      <w:r>
        <w:t>následujícím</w:t>
      </w:r>
      <w:r w:rsidR="00516266">
        <w:t xml:space="preserve"> stromovým diagramům</w:t>
      </w:r>
      <w:r w:rsidR="001B34F0">
        <w:t xml:space="preserve"> pro podniky z odvětví CZ</w:t>
      </w:r>
      <w:r w:rsidR="00F06A7E">
        <w:t>-NACE</w:t>
      </w:r>
      <w:r w:rsidR="001B34F0">
        <w:t xml:space="preserve"> 14:</w:t>
      </w:r>
    </w:p>
    <w:p w14:paraId="37FD8CE6" w14:textId="2FA95C51" w:rsidR="00194AC2" w:rsidRDefault="00194AC2" w:rsidP="00194AC2">
      <w:pPr>
        <w:pStyle w:val="Titulek"/>
        <w:keepNext/>
        <w:jc w:val="both"/>
      </w:pPr>
      <w:bookmarkStart w:id="107" w:name="_Toc501279342"/>
      <w:bookmarkStart w:id="108" w:name="_Toc501551300"/>
      <w:r>
        <w:t xml:space="preserve">Obrázek </w:t>
      </w:r>
      <w:r>
        <w:fldChar w:fldCharType="begin"/>
      </w:r>
      <w:r>
        <w:instrText xml:space="preserve"> SEQ Obrázek \* ARABIC </w:instrText>
      </w:r>
      <w:r>
        <w:fldChar w:fldCharType="separate"/>
      </w:r>
      <w:r w:rsidR="002F4BCA">
        <w:rPr>
          <w:noProof/>
        </w:rPr>
        <w:t>3</w:t>
      </w:r>
      <w:r>
        <w:fldChar w:fldCharType="end"/>
      </w:r>
      <w:r>
        <w:t xml:space="preserve"> Stromový diagram pro CZ</w:t>
      </w:r>
      <w:r w:rsidR="00F06A7E">
        <w:t>-NACE</w:t>
      </w:r>
      <w:r>
        <w:t xml:space="preserve"> 14, r. 2013 a 2014</w:t>
      </w:r>
      <w:bookmarkEnd w:id="107"/>
      <w:bookmarkEnd w:id="108"/>
    </w:p>
    <w:p w14:paraId="4AB13818" w14:textId="7B971D69" w:rsidR="001B34F0" w:rsidRDefault="00194AC2" w:rsidP="00144E44">
      <w:pPr>
        <w:pStyle w:val="diplomka"/>
      </w:pPr>
      <w:r>
        <w:rPr>
          <w:noProof/>
          <w:lang w:val="en-GB" w:eastAsia="en-GB"/>
        </w:rPr>
        <w:drawing>
          <wp:inline distT="0" distB="0" distL="0" distR="0" wp14:anchorId="7270C21E" wp14:editId="6CAF5C4C">
            <wp:extent cx="2844000" cy="2412000"/>
            <wp:effectExtent l="0" t="0" r="0" b="7620"/>
            <wp:docPr id="10" name="Obráze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44000" cy="2412000"/>
                    </a:xfrm>
                    <a:prstGeom prst="rect">
                      <a:avLst/>
                    </a:prstGeom>
                    <a:noFill/>
                    <a:ln>
                      <a:noFill/>
                    </a:ln>
                  </pic:spPr>
                </pic:pic>
              </a:graphicData>
            </a:graphic>
          </wp:inline>
        </w:drawing>
      </w:r>
      <w:r w:rsidR="005F68B0" w:rsidRPr="005F68B0">
        <w:t xml:space="preserve"> </w:t>
      </w:r>
      <w:r w:rsidR="005F68B0">
        <w:rPr>
          <w:noProof/>
          <w:lang w:val="en-GB" w:eastAsia="en-GB"/>
        </w:rPr>
        <w:drawing>
          <wp:inline distT="0" distB="0" distL="0" distR="0" wp14:anchorId="55D3CF4D" wp14:editId="2341B65D">
            <wp:extent cx="2844000" cy="2412000"/>
            <wp:effectExtent l="0" t="0" r="0" b="7620"/>
            <wp:docPr id="11" name="Obráze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44000" cy="2412000"/>
                    </a:xfrm>
                    <a:prstGeom prst="rect">
                      <a:avLst/>
                    </a:prstGeom>
                    <a:noFill/>
                    <a:ln>
                      <a:noFill/>
                    </a:ln>
                  </pic:spPr>
                </pic:pic>
              </a:graphicData>
            </a:graphic>
          </wp:inline>
        </w:drawing>
      </w:r>
    </w:p>
    <w:p w14:paraId="5753D3B4" w14:textId="2A9D6C1F" w:rsidR="001B34F0" w:rsidRPr="00BD0213" w:rsidRDefault="00194AC2" w:rsidP="00144E44">
      <w:pPr>
        <w:pStyle w:val="diplomka"/>
        <w:rPr>
          <w:i/>
          <w:sz w:val="22"/>
        </w:rPr>
      </w:pPr>
      <w:r w:rsidRPr="00BD0213">
        <w:rPr>
          <w:i/>
          <w:sz w:val="22"/>
        </w:rPr>
        <w:t>Zdroj: Vlastní zpracování v softwaru Statistica; vlevo r. 2013, vpravo r. 2014</w:t>
      </w:r>
    </w:p>
    <w:p w14:paraId="1D48A101" w14:textId="5BE089EC" w:rsidR="001B34F0" w:rsidRDefault="001B34F0" w:rsidP="00144E44">
      <w:pPr>
        <w:pStyle w:val="diplomka"/>
      </w:pPr>
      <w:r>
        <w:t>Stejným způsobem jsou zkonstruovány i stromové diagramy pro odvětví CZ</w:t>
      </w:r>
      <w:r w:rsidR="00F06A7E">
        <w:t>-NACE</w:t>
      </w:r>
      <w:r>
        <w:t xml:space="preserve"> 26. Červená linka na grafech značí moment (krok) ve kterém, je shlukování ukončeno. Linka je nastavena vždy tak, aby podniky byly roztřízeny do tří shluků.</w:t>
      </w:r>
    </w:p>
    <w:p w14:paraId="7B6CBFBB" w14:textId="4F059E89" w:rsidR="00516266" w:rsidRPr="00144E44" w:rsidRDefault="00516266" w:rsidP="00516266">
      <w:pPr>
        <w:pStyle w:val="Titulek"/>
        <w:jc w:val="both"/>
      </w:pPr>
      <w:bookmarkStart w:id="109" w:name="_Toc501279343"/>
      <w:bookmarkStart w:id="110" w:name="_Toc501551301"/>
      <w:r>
        <w:lastRenderedPageBreak/>
        <w:t xml:space="preserve">Obrázek </w:t>
      </w:r>
      <w:r w:rsidR="00194AC2">
        <w:fldChar w:fldCharType="begin"/>
      </w:r>
      <w:r w:rsidR="00194AC2">
        <w:instrText xml:space="preserve"> SEQ Obrázek \* ARABIC </w:instrText>
      </w:r>
      <w:r w:rsidR="00194AC2">
        <w:fldChar w:fldCharType="separate"/>
      </w:r>
      <w:r w:rsidR="002F4BCA">
        <w:rPr>
          <w:noProof/>
        </w:rPr>
        <w:t>4</w:t>
      </w:r>
      <w:r w:rsidR="00194AC2">
        <w:fldChar w:fldCharType="end"/>
      </w:r>
      <w:r>
        <w:t xml:space="preserve"> Stromový diagram pro CZ</w:t>
      </w:r>
      <w:r w:rsidR="00F06A7E">
        <w:t>-NACE</w:t>
      </w:r>
      <w:r>
        <w:t xml:space="preserve"> 26, r. 2013 a 2014</w:t>
      </w:r>
      <w:bookmarkEnd w:id="109"/>
      <w:bookmarkEnd w:id="110"/>
    </w:p>
    <w:p w14:paraId="6D5E2A28" w14:textId="366ECB31" w:rsidR="00516266" w:rsidRDefault="00516266" w:rsidP="00516266">
      <w:pPr>
        <w:pStyle w:val="diplomka"/>
        <w:keepNext/>
      </w:pPr>
      <w:r>
        <w:rPr>
          <w:noProof/>
          <w:lang w:val="en-GB" w:eastAsia="en-GB"/>
        </w:rPr>
        <w:drawing>
          <wp:inline distT="0" distB="0" distL="0" distR="0" wp14:anchorId="17C1C556" wp14:editId="2A2F051C">
            <wp:extent cx="2844000" cy="2412000"/>
            <wp:effectExtent l="0" t="0" r="0" b="7620"/>
            <wp:docPr id="7" name="Obráze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44000" cy="2412000"/>
                    </a:xfrm>
                    <a:prstGeom prst="rect">
                      <a:avLst/>
                    </a:prstGeom>
                    <a:noFill/>
                    <a:ln>
                      <a:noFill/>
                    </a:ln>
                  </pic:spPr>
                </pic:pic>
              </a:graphicData>
            </a:graphic>
          </wp:inline>
        </w:drawing>
      </w:r>
      <w:r w:rsidR="00C209D5" w:rsidRPr="00C209D5">
        <w:t xml:space="preserve"> </w:t>
      </w:r>
      <w:r w:rsidR="00C209D5">
        <w:rPr>
          <w:noProof/>
          <w:lang w:val="en-GB" w:eastAsia="en-GB"/>
        </w:rPr>
        <w:drawing>
          <wp:inline distT="0" distB="0" distL="0" distR="0" wp14:anchorId="3E20A4D1" wp14:editId="7E4A7A29">
            <wp:extent cx="2844000" cy="2412000"/>
            <wp:effectExtent l="0" t="0" r="0" b="7620"/>
            <wp:docPr id="9" name="Obráze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44000" cy="2412000"/>
                    </a:xfrm>
                    <a:prstGeom prst="rect">
                      <a:avLst/>
                    </a:prstGeom>
                    <a:noFill/>
                    <a:ln>
                      <a:noFill/>
                    </a:ln>
                  </pic:spPr>
                </pic:pic>
              </a:graphicData>
            </a:graphic>
          </wp:inline>
        </w:drawing>
      </w:r>
    </w:p>
    <w:p w14:paraId="1BDE6E2D" w14:textId="5F37C4B9" w:rsidR="00144E44" w:rsidRPr="00BD0213" w:rsidRDefault="00516266" w:rsidP="00B605B8">
      <w:pPr>
        <w:pStyle w:val="diplomka"/>
        <w:rPr>
          <w:i/>
          <w:sz w:val="22"/>
        </w:rPr>
      </w:pPr>
      <w:r w:rsidRPr="00BD0213">
        <w:rPr>
          <w:i/>
          <w:sz w:val="22"/>
        </w:rPr>
        <w:t>Zdroj: Vlastní zpracování</w:t>
      </w:r>
      <w:r w:rsidR="001B34F0" w:rsidRPr="00BD0213">
        <w:rPr>
          <w:i/>
          <w:sz w:val="22"/>
        </w:rPr>
        <w:t xml:space="preserve"> v softwaru Statistica; vlevo r. 2013, vpravo r. 2014</w:t>
      </w:r>
    </w:p>
    <w:p w14:paraId="5269A9C6" w14:textId="46D65BD2" w:rsidR="00351F06" w:rsidRDefault="0041657E" w:rsidP="00351F06">
      <w:pPr>
        <w:pStyle w:val="diplomka"/>
      </w:pPr>
      <w:r>
        <w:t xml:space="preserve">Výše popsaným postupem </w:t>
      </w:r>
      <w:r w:rsidR="00FC2435">
        <w:t>je dosaženo roztřízení podniků do tří shluků na základě podobnosti hodnot pěti vybraných proměnných. Nicméně pro identifikaci životních fází je třeba posoudit, jaké podniky dané shluky zastupují. Jak ukáže následující část textu, v některých případech je poměrně snadné stanovit, který shluk odpovídá fázi růstu, dospělosti či úpadku, v některých však nikoliv. Následující tabulka zahrnuje výsledky shlukové analýzy pro odvětví CZ</w:t>
      </w:r>
      <w:r w:rsidR="00F06A7E">
        <w:t>-NACE</w:t>
      </w:r>
      <w:r w:rsidR="00FC2435">
        <w:t xml:space="preserve"> 14 v roce 2013.</w:t>
      </w:r>
    </w:p>
    <w:p w14:paraId="0EEAAAB7" w14:textId="3F3F6396" w:rsidR="00606E1A" w:rsidRDefault="00351F06" w:rsidP="00DE3337">
      <w:pPr>
        <w:pStyle w:val="diplomka"/>
      </w:pPr>
      <w:r>
        <w:t>Jak je patrné z </w:t>
      </w:r>
      <w:r w:rsidR="0044345A">
        <w:t>Tabulky 14</w:t>
      </w:r>
      <w:r>
        <w:t xml:space="preserve">, shluková analýza rozdělila podniky do tří shluků, přičemž Shluk </w:t>
      </w:r>
      <w:r w:rsidR="00865C18">
        <w:t>1.</w:t>
      </w:r>
      <w:r>
        <w:t>2 obsahuje v průměru nejmladší podniky s vysokým růstem tržeb i aktiv (a také investic). Shluk</w:t>
      </w:r>
      <w:r w:rsidR="005D7B7D">
        <w:t> </w:t>
      </w:r>
      <w:r w:rsidR="00865C18">
        <w:t>1.</w:t>
      </w:r>
      <w:r>
        <w:t xml:space="preserve">2 tedy zastupuje podniky, které bychom označili jako podniky ve fázi růstu. Opakem je Shluk </w:t>
      </w:r>
      <w:r w:rsidR="00865C18">
        <w:t>1.</w:t>
      </w:r>
      <w:r>
        <w:t xml:space="preserve">3, který zastupuje nejstarší podniky s takřka nulovým růstem tržeb a aktiv (a nízkou mírou investic). Shluk </w:t>
      </w:r>
      <w:r w:rsidR="00865C18">
        <w:t>1.</w:t>
      </w:r>
      <w:r>
        <w:t xml:space="preserve">3 tedy odpovídá fázi Úpadku. Shluk </w:t>
      </w:r>
      <w:r w:rsidR="00865C18">
        <w:t>1.</w:t>
      </w:r>
      <w:r>
        <w:t>1 tím pádem zastupuje podniky ve fázi dospělosti.</w:t>
      </w:r>
    </w:p>
    <w:p w14:paraId="1956E841" w14:textId="18598F93" w:rsidR="00FC2435" w:rsidRDefault="00FC2435" w:rsidP="00FC2435">
      <w:pPr>
        <w:pStyle w:val="Titulek"/>
        <w:keepNext/>
      </w:pPr>
      <w:bookmarkStart w:id="111" w:name="_Toc500324685"/>
      <w:bookmarkStart w:id="112" w:name="_Toc501531198"/>
      <w:bookmarkStart w:id="113" w:name="_Toc501551272"/>
      <w:r>
        <w:t xml:space="preserve">Tabulka </w:t>
      </w:r>
      <w:r>
        <w:fldChar w:fldCharType="begin"/>
      </w:r>
      <w:r>
        <w:instrText xml:space="preserve"> SEQ Tabulka \* ARABIC </w:instrText>
      </w:r>
      <w:r>
        <w:fldChar w:fldCharType="separate"/>
      </w:r>
      <w:r w:rsidR="002F4BCA">
        <w:rPr>
          <w:noProof/>
        </w:rPr>
        <w:t>14</w:t>
      </w:r>
      <w:r>
        <w:fldChar w:fldCharType="end"/>
      </w:r>
      <w:r>
        <w:t xml:space="preserve"> Výsledky shlukové analýzy pro CZ</w:t>
      </w:r>
      <w:r w:rsidR="00F06A7E">
        <w:t>-NACE</w:t>
      </w:r>
      <w:r>
        <w:t xml:space="preserve"> 14, r. 2013</w:t>
      </w:r>
      <w:bookmarkEnd w:id="111"/>
      <w:bookmarkEnd w:id="112"/>
      <w:bookmarkEnd w:id="113"/>
    </w:p>
    <w:tbl>
      <w:tblPr>
        <w:tblW w:w="9077" w:type="dxa"/>
        <w:tblLayout w:type="fixed"/>
        <w:tblCellMar>
          <w:left w:w="70" w:type="dxa"/>
          <w:right w:w="70" w:type="dxa"/>
        </w:tblCellMar>
        <w:tblLook w:val="04A0" w:firstRow="1" w:lastRow="0" w:firstColumn="1" w:lastColumn="0" w:noHBand="0" w:noVBand="1"/>
      </w:tblPr>
      <w:tblGrid>
        <w:gridCol w:w="1124"/>
        <w:gridCol w:w="993"/>
        <w:gridCol w:w="992"/>
        <w:gridCol w:w="1134"/>
        <w:gridCol w:w="1134"/>
        <w:gridCol w:w="1134"/>
        <w:gridCol w:w="1276"/>
        <w:gridCol w:w="1290"/>
      </w:tblGrid>
      <w:tr w:rsidR="00FC2435" w:rsidRPr="001D4E4B" w14:paraId="35A1DBEF" w14:textId="77777777" w:rsidTr="001D4E4B">
        <w:trPr>
          <w:trHeight w:val="624"/>
        </w:trPr>
        <w:tc>
          <w:tcPr>
            <w:tcW w:w="1124" w:type="dxa"/>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center"/>
            <w:hideMark/>
          </w:tcPr>
          <w:p w14:paraId="658A1D1C" w14:textId="5138F327" w:rsidR="00FC2435" w:rsidRPr="001D4E4B" w:rsidRDefault="00FC2435" w:rsidP="001D4E4B">
            <w:pPr>
              <w:suppressAutoHyphens w:val="0"/>
              <w:jc w:val="left"/>
              <w:rPr>
                <w:b/>
                <w:color w:val="000000"/>
                <w:sz w:val="20"/>
                <w:szCs w:val="22"/>
                <w:lang w:eastAsia="cs-CZ"/>
              </w:rPr>
            </w:pPr>
            <w:r w:rsidRPr="001D4E4B">
              <w:rPr>
                <w:b/>
                <w:color w:val="000000"/>
                <w:sz w:val="20"/>
                <w:szCs w:val="22"/>
                <w:lang w:eastAsia="cs-CZ"/>
              </w:rPr>
              <w:t>CZ</w:t>
            </w:r>
            <w:r w:rsidR="00F06A7E" w:rsidRPr="001D4E4B">
              <w:rPr>
                <w:b/>
                <w:color w:val="000000"/>
                <w:sz w:val="20"/>
                <w:szCs w:val="22"/>
                <w:lang w:eastAsia="cs-CZ"/>
              </w:rPr>
              <w:t>-NACE</w:t>
            </w:r>
            <w:r w:rsidRPr="001D4E4B">
              <w:rPr>
                <w:b/>
                <w:color w:val="000000"/>
                <w:sz w:val="20"/>
                <w:szCs w:val="22"/>
                <w:lang w:eastAsia="cs-CZ"/>
              </w:rPr>
              <w:t xml:space="preserve"> 14, 2013</w:t>
            </w:r>
          </w:p>
        </w:tc>
        <w:tc>
          <w:tcPr>
            <w:tcW w:w="993"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7E8BA617" w14:textId="77777777" w:rsidR="00FC2435" w:rsidRPr="001D4E4B" w:rsidRDefault="00FC2435" w:rsidP="00DC2CCF">
            <w:pPr>
              <w:suppressAutoHyphens w:val="0"/>
              <w:jc w:val="left"/>
              <w:rPr>
                <w:b/>
                <w:color w:val="000000"/>
                <w:sz w:val="20"/>
                <w:szCs w:val="22"/>
                <w:lang w:eastAsia="cs-CZ"/>
              </w:rPr>
            </w:pPr>
            <w:r w:rsidRPr="001D4E4B">
              <w:rPr>
                <w:b/>
                <w:color w:val="000000"/>
                <w:sz w:val="20"/>
                <w:szCs w:val="22"/>
                <w:lang w:eastAsia="cs-CZ"/>
              </w:rPr>
              <w:t>Přidělená fáze</w:t>
            </w:r>
          </w:p>
        </w:tc>
        <w:tc>
          <w:tcPr>
            <w:tcW w:w="992"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4E6FC846" w14:textId="5590D8AB" w:rsidR="00FC2435" w:rsidRPr="001D4E4B" w:rsidRDefault="00E56F04" w:rsidP="00DC7369">
            <w:pPr>
              <w:suppressAutoHyphens w:val="0"/>
              <w:jc w:val="center"/>
              <w:rPr>
                <w:b/>
                <w:color w:val="000000"/>
                <w:sz w:val="20"/>
                <w:szCs w:val="22"/>
                <w:lang w:eastAsia="cs-CZ"/>
              </w:rPr>
            </w:pPr>
            <w:r w:rsidRPr="001D4E4B">
              <w:rPr>
                <w:b/>
                <w:bCs/>
                <w:color w:val="000000"/>
                <w:sz w:val="20"/>
                <w:szCs w:val="22"/>
                <w:lang w:eastAsia="cs-CZ"/>
              </w:rPr>
              <w:t>N</w:t>
            </w:r>
            <w:r w:rsidR="00506563" w:rsidRPr="001D4E4B">
              <w:rPr>
                <w:b/>
                <w:bCs/>
                <w:color w:val="000000"/>
                <w:sz w:val="20"/>
                <w:szCs w:val="22"/>
                <w:lang w:eastAsia="cs-CZ"/>
              </w:rPr>
              <w:t xml:space="preserve"> podniků</w:t>
            </w:r>
          </w:p>
        </w:tc>
        <w:tc>
          <w:tcPr>
            <w:tcW w:w="113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31631274" w14:textId="622FF186" w:rsidR="00FC2435" w:rsidRPr="001D4E4B" w:rsidRDefault="00FC2435" w:rsidP="00DC7369">
            <w:pPr>
              <w:suppressAutoHyphens w:val="0"/>
              <w:jc w:val="center"/>
              <w:rPr>
                <w:b/>
                <w:color w:val="000000"/>
                <w:sz w:val="20"/>
                <w:szCs w:val="22"/>
                <w:lang w:eastAsia="cs-CZ"/>
              </w:rPr>
            </w:pPr>
            <w:r w:rsidRPr="001D4E4B">
              <w:rPr>
                <w:b/>
                <w:color w:val="000000"/>
                <w:sz w:val="20"/>
                <w:szCs w:val="22"/>
                <w:lang w:eastAsia="cs-CZ"/>
              </w:rPr>
              <w:t xml:space="preserve">Prům. </w:t>
            </w:r>
            <w:r w:rsidR="003F0E9A" w:rsidRPr="001D4E4B">
              <w:rPr>
                <w:b/>
                <w:bCs/>
                <w:color w:val="000000"/>
                <w:sz w:val="20"/>
                <w:lang w:eastAsia="cs-CZ"/>
              </w:rPr>
              <w:t>věk</w:t>
            </w:r>
          </w:p>
        </w:tc>
        <w:tc>
          <w:tcPr>
            <w:tcW w:w="113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40C7AAA2" w14:textId="4A7D6EA3" w:rsidR="00FC2435" w:rsidRPr="001D4E4B" w:rsidRDefault="00FC2435" w:rsidP="00DC7369">
            <w:pPr>
              <w:suppressAutoHyphens w:val="0"/>
              <w:jc w:val="center"/>
              <w:rPr>
                <w:b/>
                <w:color w:val="000000"/>
                <w:sz w:val="20"/>
                <w:szCs w:val="22"/>
                <w:lang w:eastAsia="cs-CZ"/>
              </w:rPr>
            </w:pPr>
            <w:r w:rsidRPr="001D4E4B">
              <w:rPr>
                <w:b/>
                <w:color w:val="000000"/>
                <w:sz w:val="20"/>
                <w:szCs w:val="22"/>
                <w:lang w:eastAsia="cs-CZ"/>
              </w:rPr>
              <w:t>Prům. růst tržeb</w:t>
            </w:r>
          </w:p>
        </w:tc>
        <w:tc>
          <w:tcPr>
            <w:tcW w:w="113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46E9CF0F" w14:textId="1A2AA5D4" w:rsidR="00FC2435" w:rsidRPr="001D4E4B" w:rsidRDefault="00FC2435" w:rsidP="00DC7369">
            <w:pPr>
              <w:suppressAutoHyphens w:val="0"/>
              <w:jc w:val="center"/>
              <w:rPr>
                <w:b/>
                <w:color w:val="000000"/>
                <w:sz w:val="20"/>
                <w:szCs w:val="22"/>
                <w:lang w:eastAsia="cs-CZ"/>
              </w:rPr>
            </w:pPr>
            <w:r w:rsidRPr="001D4E4B">
              <w:rPr>
                <w:b/>
                <w:color w:val="000000"/>
                <w:sz w:val="20"/>
                <w:szCs w:val="22"/>
                <w:lang w:eastAsia="cs-CZ"/>
              </w:rPr>
              <w:t>Prům. růst aktiv</w:t>
            </w:r>
          </w:p>
        </w:tc>
        <w:tc>
          <w:tcPr>
            <w:tcW w:w="1276"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12B953DC" w14:textId="59BD0B4B" w:rsidR="00FC2435" w:rsidRPr="001D4E4B" w:rsidRDefault="00FC2435" w:rsidP="00DC7369">
            <w:pPr>
              <w:suppressAutoHyphens w:val="0"/>
              <w:jc w:val="center"/>
              <w:rPr>
                <w:b/>
                <w:color w:val="000000"/>
                <w:sz w:val="20"/>
                <w:szCs w:val="22"/>
                <w:lang w:eastAsia="cs-CZ"/>
              </w:rPr>
            </w:pPr>
            <w:r w:rsidRPr="001D4E4B">
              <w:rPr>
                <w:b/>
                <w:color w:val="000000"/>
                <w:sz w:val="20"/>
                <w:szCs w:val="22"/>
                <w:lang w:eastAsia="cs-CZ"/>
              </w:rPr>
              <w:t>Prům. míra investic</w:t>
            </w:r>
          </w:p>
        </w:tc>
        <w:tc>
          <w:tcPr>
            <w:tcW w:w="1290" w:type="dxa"/>
            <w:tcBorders>
              <w:top w:val="single" w:sz="8" w:space="0" w:color="auto"/>
              <w:left w:val="nil"/>
              <w:bottom w:val="single" w:sz="4" w:space="0" w:color="auto"/>
              <w:right w:val="single" w:sz="8" w:space="0" w:color="auto"/>
            </w:tcBorders>
            <w:shd w:val="clear" w:color="auto" w:fill="8EAADB" w:themeFill="accent1" w:themeFillTint="99"/>
            <w:noWrap/>
            <w:vAlign w:val="center"/>
            <w:hideMark/>
          </w:tcPr>
          <w:p w14:paraId="6AD2D77E" w14:textId="5D5ED73E" w:rsidR="00FC2435" w:rsidRPr="001D4E4B" w:rsidRDefault="00FC2435" w:rsidP="00DC7369">
            <w:pPr>
              <w:suppressAutoHyphens w:val="0"/>
              <w:jc w:val="center"/>
              <w:rPr>
                <w:b/>
                <w:color w:val="000000"/>
                <w:sz w:val="20"/>
                <w:szCs w:val="22"/>
                <w:lang w:eastAsia="cs-CZ"/>
              </w:rPr>
            </w:pPr>
            <w:r w:rsidRPr="001D4E4B">
              <w:rPr>
                <w:b/>
                <w:color w:val="000000"/>
                <w:sz w:val="20"/>
                <w:szCs w:val="22"/>
                <w:lang w:eastAsia="cs-CZ"/>
              </w:rPr>
              <w:t>Prům. míra zadluženosti</w:t>
            </w:r>
          </w:p>
        </w:tc>
      </w:tr>
      <w:tr w:rsidR="00FC2435" w:rsidRPr="001D4E4B" w14:paraId="3BBFD8B0" w14:textId="77777777" w:rsidTr="001D4E4B">
        <w:trPr>
          <w:trHeight w:val="278"/>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14:paraId="1D7F2DAD" w14:textId="426EE9D4" w:rsidR="00FC2435" w:rsidRPr="001D4E4B" w:rsidRDefault="00FC2435" w:rsidP="00FC2435">
            <w:pPr>
              <w:suppressAutoHyphens w:val="0"/>
              <w:jc w:val="left"/>
              <w:rPr>
                <w:sz w:val="20"/>
                <w:szCs w:val="22"/>
                <w:lang w:eastAsia="cs-CZ"/>
              </w:rPr>
            </w:pPr>
            <w:r w:rsidRPr="001D4E4B">
              <w:rPr>
                <w:sz w:val="20"/>
                <w:szCs w:val="22"/>
                <w:lang w:eastAsia="cs-CZ"/>
              </w:rPr>
              <w:t xml:space="preserve">Shluk </w:t>
            </w:r>
            <w:r w:rsidR="00865C18">
              <w:rPr>
                <w:sz w:val="20"/>
                <w:szCs w:val="22"/>
                <w:lang w:eastAsia="cs-CZ"/>
              </w:rPr>
              <w:t>1.</w:t>
            </w:r>
            <w:r w:rsidRPr="001D4E4B">
              <w:rPr>
                <w:sz w:val="20"/>
                <w:szCs w:val="22"/>
                <w:lang w:eastAsia="cs-CZ"/>
              </w:rPr>
              <w:t>2</w:t>
            </w:r>
          </w:p>
        </w:tc>
        <w:tc>
          <w:tcPr>
            <w:tcW w:w="993" w:type="dxa"/>
            <w:tcBorders>
              <w:top w:val="nil"/>
              <w:left w:val="nil"/>
              <w:bottom w:val="single" w:sz="4" w:space="0" w:color="auto"/>
              <w:right w:val="single" w:sz="4" w:space="0" w:color="auto"/>
            </w:tcBorders>
            <w:shd w:val="clear" w:color="auto" w:fill="auto"/>
            <w:noWrap/>
            <w:vAlign w:val="center"/>
            <w:hideMark/>
          </w:tcPr>
          <w:p w14:paraId="3308151F" w14:textId="77777777" w:rsidR="00FC2435" w:rsidRPr="001D4E4B" w:rsidRDefault="00FC2435" w:rsidP="00DB6C63">
            <w:pPr>
              <w:suppressAutoHyphens w:val="0"/>
              <w:rPr>
                <w:b/>
                <w:color w:val="000000"/>
                <w:sz w:val="20"/>
                <w:szCs w:val="22"/>
                <w:lang w:eastAsia="cs-CZ"/>
              </w:rPr>
            </w:pPr>
            <w:r w:rsidRPr="001D4E4B">
              <w:rPr>
                <w:b/>
                <w:color w:val="000000"/>
                <w:sz w:val="20"/>
                <w:szCs w:val="22"/>
                <w:lang w:eastAsia="cs-CZ"/>
              </w:rPr>
              <w:t>Růst</w:t>
            </w:r>
          </w:p>
        </w:tc>
        <w:tc>
          <w:tcPr>
            <w:tcW w:w="992" w:type="dxa"/>
            <w:tcBorders>
              <w:top w:val="nil"/>
              <w:left w:val="nil"/>
              <w:bottom w:val="single" w:sz="4" w:space="0" w:color="auto"/>
              <w:right w:val="single" w:sz="4" w:space="0" w:color="auto"/>
            </w:tcBorders>
            <w:shd w:val="clear" w:color="auto" w:fill="auto"/>
            <w:noWrap/>
            <w:vAlign w:val="center"/>
            <w:hideMark/>
          </w:tcPr>
          <w:p w14:paraId="581F26D8" w14:textId="303D43E8"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5</w:t>
            </w:r>
            <w:r w:rsidR="005D7B7D" w:rsidRPr="001D4E4B">
              <w:rPr>
                <w:color w:val="000000"/>
                <w:sz w:val="20"/>
                <w:szCs w:val="22"/>
                <w:lang w:eastAsia="cs-CZ"/>
              </w:rPr>
              <w:t>0</w:t>
            </w:r>
          </w:p>
        </w:tc>
        <w:tc>
          <w:tcPr>
            <w:tcW w:w="1134" w:type="dxa"/>
            <w:tcBorders>
              <w:top w:val="nil"/>
              <w:left w:val="nil"/>
              <w:bottom w:val="single" w:sz="4" w:space="0" w:color="auto"/>
              <w:right w:val="single" w:sz="4" w:space="0" w:color="auto"/>
            </w:tcBorders>
            <w:shd w:val="clear" w:color="auto" w:fill="auto"/>
            <w:noWrap/>
            <w:vAlign w:val="center"/>
            <w:hideMark/>
          </w:tcPr>
          <w:p w14:paraId="3E220B7A" w14:textId="0A2F70ED"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3,9</w:t>
            </w:r>
            <w:r w:rsidR="005D7B7D" w:rsidRPr="001D4E4B">
              <w:rPr>
                <w:color w:val="000000"/>
                <w:sz w:val="20"/>
                <w:szCs w:val="22"/>
                <w:lang w:eastAsia="cs-CZ"/>
              </w:rPr>
              <w:t>6</w:t>
            </w:r>
          </w:p>
        </w:tc>
        <w:tc>
          <w:tcPr>
            <w:tcW w:w="1134" w:type="dxa"/>
            <w:tcBorders>
              <w:top w:val="nil"/>
              <w:left w:val="nil"/>
              <w:bottom w:val="single" w:sz="4" w:space="0" w:color="auto"/>
              <w:right w:val="single" w:sz="4" w:space="0" w:color="auto"/>
            </w:tcBorders>
            <w:shd w:val="clear" w:color="auto" w:fill="auto"/>
            <w:noWrap/>
            <w:vAlign w:val="center"/>
            <w:hideMark/>
          </w:tcPr>
          <w:p w14:paraId="3B1F2D73" w14:textId="128F9B89"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1,</w:t>
            </w:r>
            <w:r w:rsidR="005D7B7D" w:rsidRPr="001D4E4B">
              <w:rPr>
                <w:color w:val="000000"/>
                <w:sz w:val="20"/>
                <w:szCs w:val="22"/>
                <w:lang w:eastAsia="cs-CZ"/>
              </w:rPr>
              <w:t>97</w:t>
            </w:r>
          </w:p>
        </w:tc>
        <w:tc>
          <w:tcPr>
            <w:tcW w:w="1134" w:type="dxa"/>
            <w:tcBorders>
              <w:top w:val="nil"/>
              <w:left w:val="nil"/>
              <w:bottom w:val="single" w:sz="4" w:space="0" w:color="auto"/>
              <w:right w:val="single" w:sz="4" w:space="0" w:color="auto"/>
            </w:tcBorders>
            <w:shd w:val="clear" w:color="auto" w:fill="auto"/>
            <w:noWrap/>
            <w:vAlign w:val="center"/>
            <w:hideMark/>
          </w:tcPr>
          <w:p w14:paraId="361F5E5C" w14:textId="4DF03D4F" w:rsidR="00FC2435" w:rsidRPr="001D4E4B" w:rsidRDefault="005D7B7D" w:rsidP="00DC7369">
            <w:pPr>
              <w:suppressAutoHyphens w:val="0"/>
              <w:jc w:val="center"/>
              <w:rPr>
                <w:color w:val="000000"/>
                <w:sz w:val="20"/>
                <w:szCs w:val="22"/>
                <w:lang w:eastAsia="cs-CZ"/>
              </w:rPr>
            </w:pPr>
            <w:r w:rsidRPr="001D4E4B">
              <w:rPr>
                <w:color w:val="000000"/>
                <w:sz w:val="20"/>
                <w:szCs w:val="22"/>
                <w:lang w:eastAsia="cs-CZ"/>
              </w:rPr>
              <w:t>1,15</w:t>
            </w:r>
          </w:p>
        </w:tc>
        <w:tc>
          <w:tcPr>
            <w:tcW w:w="1276" w:type="dxa"/>
            <w:tcBorders>
              <w:top w:val="nil"/>
              <w:left w:val="nil"/>
              <w:bottom w:val="single" w:sz="4" w:space="0" w:color="auto"/>
              <w:right w:val="single" w:sz="4" w:space="0" w:color="auto"/>
            </w:tcBorders>
            <w:shd w:val="clear" w:color="auto" w:fill="auto"/>
            <w:noWrap/>
            <w:vAlign w:val="center"/>
            <w:hideMark/>
          </w:tcPr>
          <w:p w14:paraId="6C73B122" w14:textId="5416317D"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0,2</w:t>
            </w:r>
            <w:r w:rsidR="005D7B7D" w:rsidRPr="001D4E4B">
              <w:rPr>
                <w:color w:val="000000"/>
                <w:sz w:val="20"/>
                <w:szCs w:val="22"/>
                <w:lang w:eastAsia="cs-CZ"/>
              </w:rPr>
              <w:t>6</w:t>
            </w:r>
          </w:p>
        </w:tc>
        <w:tc>
          <w:tcPr>
            <w:tcW w:w="1290" w:type="dxa"/>
            <w:tcBorders>
              <w:top w:val="nil"/>
              <w:left w:val="nil"/>
              <w:bottom w:val="single" w:sz="4" w:space="0" w:color="auto"/>
              <w:right w:val="single" w:sz="8" w:space="0" w:color="auto"/>
            </w:tcBorders>
            <w:shd w:val="clear" w:color="auto" w:fill="auto"/>
            <w:noWrap/>
            <w:vAlign w:val="center"/>
            <w:hideMark/>
          </w:tcPr>
          <w:p w14:paraId="2D5F4AA8" w14:textId="7A330F57" w:rsidR="00FC2435" w:rsidRPr="001D4E4B" w:rsidRDefault="005D7B7D" w:rsidP="00DC7369">
            <w:pPr>
              <w:suppressAutoHyphens w:val="0"/>
              <w:jc w:val="center"/>
              <w:rPr>
                <w:color w:val="000000"/>
                <w:sz w:val="20"/>
                <w:szCs w:val="22"/>
                <w:lang w:eastAsia="cs-CZ"/>
              </w:rPr>
            </w:pPr>
            <w:r w:rsidRPr="001D4E4B">
              <w:rPr>
                <w:color w:val="000000"/>
                <w:sz w:val="20"/>
                <w:szCs w:val="22"/>
                <w:lang w:eastAsia="cs-CZ"/>
              </w:rPr>
              <w:t>0,89</w:t>
            </w:r>
          </w:p>
        </w:tc>
      </w:tr>
      <w:tr w:rsidR="00FC2435" w:rsidRPr="001D4E4B" w14:paraId="5056F52B" w14:textId="77777777" w:rsidTr="001D4E4B">
        <w:trPr>
          <w:trHeight w:val="278"/>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14:paraId="49E8A09E" w14:textId="2DEE8ABC" w:rsidR="00FC2435" w:rsidRPr="001D4E4B" w:rsidRDefault="00FC2435" w:rsidP="00FC2435">
            <w:pPr>
              <w:suppressAutoHyphens w:val="0"/>
              <w:jc w:val="left"/>
              <w:rPr>
                <w:sz w:val="20"/>
                <w:szCs w:val="22"/>
                <w:lang w:eastAsia="cs-CZ"/>
              </w:rPr>
            </w:pPr>
            <w:r w:rsidRPr="001D4E4B">
              <w:rPr>
                <w:sz w:val="20"/>
                <w:szCs w:val="22"/>
                <w:lang w:eastAsia="cs-CZ"/>
              </w:rPr>
              <w:t xml:space="preserve">Shluk </w:t>
            </w:r>
            <w:r w:rsidR="00865C18">
              <w:rPr>
                <w:sz w:val="20"/>
                <w:szCs w:val="22"/>
                <w:lang w:eastAsia="cs-CZ"/>
              </w:rPr>
              <w:t>1.</w:t>
            </w:r>
            <w:r w:rsidRPr="001D4E4B">
              <w:rPr>
                <w:sz w:val="20"/>
                <w:szCs w:val="22"/>
                <w:lang w:eastAsia="cs-CZ"/>
              </w:rPr>
              <w:t>1</w:t>
            </w:r>
          </w:p>
        </w:tc>
        <w:tc>
          <w:tcPr>
            <w:tcW w:w="993" w:type="dxa"/>
            <w:tcBorders>
              <w:top w:val="nil"/>
              <w:left w:val="nil"/>
              <w:bottom w:val="single" w:sz="4" w:space="0" w:color="auto"/>
              <w:right w:val="single" w:sz="4" w:space="0" w:color="auto"/>
            </w:tcBorders>
            <w:shd w:val="clear" w:color="auto" w:fill="auto"/>
            <w:noWrap/>
            <w:vAlign w:val="center"/>
            <w:hideMark/>
          </w:tcPr>
          <w:p w14:paraId="7C66AE94" w14:textId="77777777" w:rsidR="00FC2435" w:rsidRPr="001D4E4B" w:rsidRDefault="00FC2435" w:rsidP="00DB6C63">
            <w:pPr>
              <w:suppressAutoHyphens w:val="0"/>
              <w:rPr>
                <w:b/>
                <w:color w:val="000000"/>
                <w:sz w:val="20"/>
                <w:szCs w:val="22"/>
                <w:lang w:eastAsia="cs-CZ"/>
              </w:rPr>
            </w:pPr>
            <w:r w:rsidRPr="001D4E4B">
              <w:rPr>
                <w:b/>
                <w:color w:val="000000"/>
                <w:sz w:val="20"/>
                <w:szCs w:val="22"/>
                <w:lang w:eastAsia="cs-CZ"/>
              </w:rPr>
              <w:t>Dospělost</w:t>
            </w:r>
          </w:p>
        </w:tc>
        <w:tc>
          <w:tcPr>
            <w:tcW w:w="992" w:type="dxa"/>
            <w:tcBorders>
              <w:top w:val="nil"/>
              <w:left w:val="nil"/>
              <w:bottom w:val="single" w:sz="4" w:space="0" w:color="auto"/>
              <w:right w:val="single" w:sz="4" w:space="0" w:color="auto"/>
            </w:tcBorders>
            <w:shd w:val="clear" w:color="auto" w:fill="auto"/>
            <w:noWrap/>
            <w:vAlign w:val="center"/>
            <w:hideMark/>
          </w:tcPr>
          <w:p w14:paraId="0A445429" w14:textId="77777777"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89</w:t>
            </w:r>
          </w:p>
        </w:tc>
        <w:tc>
          <w:tcPr>
            <w:tcW w:w="1134" w:type="dxa"/>
            <w:tcBorders>
              <w:top w:val="nil"/>
              <w:left w:val="nil"/>
              <w:bottom w:val="single" w:sz="4" w:space="0" w:color="auto"/>
              <w:right w:val="single" w:sz="4" w:space="0" w:color="auto"/>
            </w:tcBorders>
            <w:shd w:val="clear" w:color="auto" w:fill="auto"/>
            <w:noWrap/>
            <w:vAlign w:val="center"/>
            <w:hideMark/>
          </w:tcPr>
          <w:p w14:paraId="7A5D6E0D" w14:textId="5A630310"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6,5</w:t>
            </w:r>
            <w:r w:rsidR="005D7B7D" w:rsidRPr="001D4E4B">
              <w:rPr>
                <w:color w:val="000000"/>
                <w:sz w:val="20"/>
                <w:szCs w:val="22"/>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6D53DBA9" w14:textId="3B90CE17"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0,0</w:t>
            </w:r>
            <w:r w:rsidR="005D7B7D" w:rsidRPr="001D4E4B">
              <w:rPr>
                <w:color w:val="000000"/>
                <w:sz w:val="20"/>
                <w:szCs w:val="22"/>
                <w:lang w:eastAsia="cs-CZ"/>
              </w:rPr>
              <w:t>3</w:t>
            </w:r>
          </w:p>
        </w:tc>
        <w:tc>
          <w:tcPr>
            <w:tcW w:w="1134" w:type="dxa"/>
            <w:tcBorders>
              <w:top w:val="nil"/>
              <w:left w:val="nil"/>
              <w:bottom w:val="single" w:sz="4" w:space="0" w:color="auto"/>
              <w:right w:val="single" w:sz="4" w:space="0" w:color="auto"/>
            </w:tcBorders>
            <w:shd w:val="clear" w:color="auto" w:fill="auto"/>
            <w:noWrap/>
            <w:vAlign w:val="center"/>
            <w:hideMark/>
          </w:tcPr>
          <w:p w14:paraId="451ED4CF" w14:textId="1F9A55EC"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0,</w:t>
            </w:r>
            <w:r w:rsidR="005D7B7D" w:rsidRPr="001D4E4B">
              <w:rPr>
                <w:color w:val="000000"/>
                <w:sz w:val="20"/>
                <w:szCs w:val="22"/>
                <w:lang w:eastAsia="cs-CZ"/>
              </w:rPr>
              <w:t>02</w:t>
            </w:r>
          </w:p>
        </w:tc>
        <w:tc>
          <w:tcPr>
            <w:tcW w:w="1276" w:type="dxa"/>
            <w:tcBorders>
              <w:top w:val="nil"/>
              <w:left w:val="nil"/>
              <w:bottom w:val="single" w:sz="4" w:space="0" w:color="auto"/>
              <w:right w:val="single" w:sz="4" w:space="0" w:color="auto"/>
            </w:tcBorders>
            <w:shd w:val="clear" w:color="auto" w:fill="auto"/>
            <w:noWrap/>
            <w:vAlign w:val="center"/>
            <w:hideMark/>
          </w:tcPr>
          <w:p w14:paraId="4AD6F120" w14:textId="4513E94F"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0,0</w:t>
            </w:r>
            <w:r w:rsidR="005D7B7D" w:rsidRPr="001D4E4B">
              <w:rPr>
                <w:color w:val="000000"/>
                <w:sz w:val="20"/>
                <w:szCs w:val="22"/>
                <w:lang w:eastAsia="cs-CZ"/>
              </w:rPr>
              <w:t>1</w:t>
            </w:r>
          </w:p>
        </w:tc>
        <w:tc>
          <w:tcPr>
            <w:tcW w:w="1290" w:type="dxa"/>
            <w:tcBorders>
              <w:top w:val="nil"/>
              <w:left w:val="nil"/>
              <w:bottom w:val="single" w:sz="4" w:space="0" w:color="auto"/>
              <w:right w:val="single" w:sz="8" w:space="0" w:color="auto"/>
            </w:tcBorders>
            <w:shd w:val="clear" w:color="auto" w:fill="auto"/>
            <w:noWrap/>
            <w:vAlign w:val="center"/>
            <w:hideMark/>
          </w:tcPr>
          <w:p w14:paraId="32ED2FFE" w14:textId="4EC98588"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0,</w:t>
            </w:r>
            <w:r w:rsidR="005D7B7D" w:rsidRPr="001D4E4B">
              <w:rPr>
                <w:color w:val="000000"/>
                <w:sz w:val="20"/>
                <w:szCs w:val="22"/>
                <w:lang w:eastAsia="cs-CZ"/>
              </w:rPr>
              <w:t>72</w:t>
            </w:r>
          </w:p>
        </w:tc>
      </w:tr>
      <w:tr w:rsidR="00FC2435" w:rsidRPr="001D4E4B" w14:paraId="677E50CF" w14:textId="77777777" w:rsidTr="001D4E4B">
        <w:trPr>
          <w:trHeight w:val="278"/>
        </w:trPr>
        <w:tc>
          <w:tcPr>
            <w:tcW w:w="1124" w:type="dxa"/>
            <w:tcBorders>
              <w:top w:val="nil"/>
              <w:left w:val="single" w:sz="8" w:space="0" w:color="auto"/>
              <w:bottom w:val="double" w:sz="4" w:space="0" w:color="auto"/>
              <w:right w:val="single" w:sz="4" w:space="0" w:color="auto"/>
            </w:tcBorders>
            <w:shd w:val="clear" w:color="auto" w:fill="auto"/>
            <w:noWrap/>
            <w:vAlign w:val="bottom"/>
            <w:hideMark/>
          </w:tcPr>
          <w:p w14:paraId="330860EB" w14:textId="4D22FA03" w:rsidR="00FC2435" w:rsidRPr="001D4E4B" w:rsidRDefault="00FC2435" w:rsidP="00FC2435">
            <w:pPr>
              <w:suppressAutoHyphens w:val="0"/>
              <w:jc w:val="left"/>
              <w:rPr>
                <w:sz w:val="20"/>
                <w:szCs w:val="22"/>
                <w:lang w:eastAsia="cs-CZ"/>
              </w:rPr>
            </w:pPr>
            <w:r w:rsidRPr="001D4E4B">
              <w:rPr>
                <w:sz w:val="20"/>
                <w:szCs w:val="22"/>
                <w:lang w:eastAsia="cs-CZ"/>
              </w:rPr>
              <w:t xml:space="preserve">Shluk </w:t>
            </w:r>
            <w:r w:rsidR="00865C18">
              <w:rPr>
                <w:sz w:val="20"/>
                <w:szCs w:val="22"/>
                <w:lang w:eastAsia="cs-CZ"/>
              </w:rPr>
              <w:t>1.</w:t>
            </w:r>
            <w:r w:rsidRPr="001D4E4B">
              <w:rPr>
                <w:sz w:val="20"/>
                <w:szCs w:val="22"/>
                <w:lang w:eastAsia="cs-CZ"/>
              </w:rPr>
              <w:t>3</w:t>
            </w:r>
          </w:p>
        </w:tc>
        <w:tc>
          <w:tcPr>
            <w:tcW w:w="993" w:type="dxa"/>
            <w:tcBorders>
              <w:top w:val="nil"/>
              <w:left w:val="nil"/>
              <w:bottom w:val="double" w:sz="4" w:space="0" w:color="auto"/>
              <w:right w:val="single" w:sz="4" w:space="0" w:color="auto"/>
            </w:tcBorders>
            <w:shd w:val="clear" w:color="auto" w:fill="auto"/>
            <w:noWrap/>
            <w:vAlign w:val="center"/>
            <w:hideMark/>
          </w:tcPr>
          <w:p w14:paraId="637AD93B" w14:textId="77777777" w:rsidR="00FC2435" w:rsidRPr="001D4E4B" w:rsidRDefault="00FC2435" w:rsidP="00DB6C63">
            <w:pPr>
              <w:suppressAutoHyphens w:val="0"/>
              <w:rPr>
                <w:b/>
                <w:color w:val="000000"/>
                <w:sz w:val="20"/>
                <w:szCs w:val="22"/>
                <w:lang w:eastAsia="cs-CZ"/>
              </w:rPr>
            </w:pPr>
            <w:r w:rsidRPr="001D4E4B">
              <w:rPr>
                <w:b/>
                <w:color w:val="000000"/>
                <w:sz w:val="20"/>
                <w:szCs w:val="22"/>
                <w:lang w:eastAsia="cs-CZ"/>
              </w:rPr>
              <w:t>Úpadek</w:t>
            </w:r>
          </w:p>
        </w:tc>
        <w:tc>
          <w:tcPr>
            <w:tcW w:w="992" w:type="dxa"/>
            <w:tcBorders>
              <w:top w:val="nil"/>
              <w:left w:val="nil"/>
              <w:bottom w:val="double" w:sz="4" w:space="0" w:color="auto"/>
              <w:right w:val="single" w:sz="4" w:space="0" w:color="auto"/>
            </w:tcBorders>
            <w:shd w:val="clear" w:color="auto" w:fill="auto"/>
            <w:noWrap/>
            <w:vAlign w:val="center"/>
            <w:hideMark/>
          </w:tcPr>
          <w:p w14:paraId="7AEC9FAC" w14:textId="77777777"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183</w:t>
            </w:r>
          </w:p>
        </w:tc>
        <w:tc>
          <w:tcPr>
            <w:tcW w:w="1134" w:type="dxa"/>
            <w:tcBorders>
              <w:top w:val="nil"/>
              <w:left w:val="nil"/>
              <w:bottom w:val="double" w:sz="4" w:space="0" w:color="auto"/>
              <w:right w:val="single" w:sz="4" w:space="0" w:color="auto"/>
            </w:tcBorders>
            <w:shd w:val="clear" w:color="auto" w:fill="auto"/>
            <w:noWrap/>
            <w:vAlign w:val="center"/>
            <w:hideMark/>
          </w:tcPr>
          <w:p w14:paraId="62B67142" w14:textId="77777777"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16,68</w:t>
            </w:r>
          </w:p>
        </w:tc>
        <w:tc>
          <w:tcPr>
            <w:tcW w:w="1134" w:type="dxa"/>
            <w:tcBorders>
              <w:top w:val="nil"/>
              <w:left w:val="nil"/>
              <w:bottom w:val="double" w:sz="4" w:space="0" w:color="auto"/>
              <w:right w:val="single" w:sz="4" w:space="0" w:color="auto"/>
            </w:tcBorders>
            <w:shd w:val="clear" w:color="auto" w:fill="auto"/>
            <w:noWrap/>
            <w:vAlign w:val="center"/>
            <w:hideMark/>
          </w:tcPr>
          <w:p w14:paraId="0C23E0D9" w14:textId="45E7C966" w:rsidR="00FC2435" w:rsidRPr="001D4E4B" w:rsidRDefault="005D7B7D" w:rsidP="00DC7369">
            <w:pPr>
              <w:suppressAutoHyphens w:val="0"/>
              <w:jc w:val="center"/>
              <w:rPr>
                <w:color w:val="000000"/>
                <w:sz w:val="20"/>
                <w:szCs w:val="22"/>
                <w:lang w:eastAsia="cs-CZ"/>
              </w:rPr>
            </w:pPr>
            <w:r w:rsidRPr="001D4E4B">
              <w:rPr>
                <w:color w:val="000000"/>
                <w:sz w:val="20"/>
                <w:szCs w:val="22"/>
                <w:lang w:eastAsia="cs-CZ"/>
              </w:rPr>
              <w:t>-</w:t>
            </w:r>
            <w:r w:rsidR="00FC2435" w:rsidRPr="001D4E4B">
              <w:rPr>
                <w:color w:val="000000"/>
                <w:sz w:val="20"/>
                <w:szCs w:val="22"/>
                <w:lang w:eastAsia="cs-CZ"/>
              </w:rPr>
              <w:t>0,0</w:t>
            </w:r>
            <w:r w:rsidRPr="001D4E4B">
              <w:rPr>
                <w:color w:val="000000"/>
                <w:sz w:val="20"/>
                <w:szCs w:val="22"/>
                <w:lang w:eastAsia="cs-CZ"/>
              </w:rPr>
              <w:t>2</w:t>
            </w:r>
          </w:p>
        </w:tc>
        <w:tc>
          <w:tcPr>
            <w:tcW w:w="1134" w:type="dxa"/>
            <w:tcBorders>
              <w:top w:val="nil"/>
              <w:left w:val="nil"/>
              <w:bottom w:val="double" w:sz="4" w:space="0" w:color="auto"/>
              <w:right w:val="single" w:sz="4" w:space="0" w:color="auto"/>
            </w:tcBorders>
            <w:shd w:val="clear" w:color="auto" w:fill="auto"/>
            <w:noWrap/>
            <w:vAlign w:val="center"/>
            <w:hideMark/>
          </w:tcPr>
          <w:p w14:paraId="57759F93" w14:textId="7A879494" w:rsidR="00FC2435" w:rsidRPr="001D4E4B" w:rsidRDefault="005D7B7D" w:rsidP="00DC7369">
            <w:pPr>
              <w:suppressAutoHyphens w:val="0"/>
              <w:jc w:val="center"/>
              <w:rPr>
                <w:color w:val="000000"/>
                <w:sz w:val="20"/>
                <w:szCs w:val="22"/>
                <w:lang w:eastAsia="cs-CZ"/>
              </w:rPr>
            </w:pPr>
            <w:r w:rsidRPr="001D4E4B">
              <w:rPr>
                <w:color w:val="000000"/>
                <w:sz w:val="20"/>
                <w:szCs w:val="22"/>
                <w:lang w:eastAsia="cs-CZ"/>
              </w:rPr>
              <w:t>-</w:t>
            </w:r>
            <w:r w:rsidR="00FC2435" w:rsidRPr="001D4E4B">
              <w:rPr>
                <w:color w:val="000000"/>
                <w:sz w:val="20"/>
                <w:szCs w:val="22"/>
                <w:lang w:eastAsia="cs-CZ"/>
              </w:rPr>
              <w:t>0,0</w:t>
            </w:r>
            <w:r w:rsidRPr="001D4E4B">
              <w:rPr>
                <w:color w:val="000000"/>
                <w:sz w:val="20"/>
                <w:szCs w:val="22"/>
                <w:lang w:eastAsia="cs-CZ"/>
              </w:rPr>
              <w:t>3</w:t>
            </w:r>
          </w:p>
        </w:tc>
        <w:tc>
          <w:tcPr>
            <w:tcW w:w="1276" w:type="dxa"/>
            <w:tcBorders>
              <w:top w:val="nil"/>
              <w:left w:val="nil"/>
              <w:bottom w:val="double" w:sz="4" w:space="0" w:color="auto"/>
              <w:right w:val="single" w:sz="4" w:space="0" w:color="auto"/>
            </w:tcBorders>
            <w:shd w:val="clear" w:color="auto" w:fill="auto"/>
            <w:noWrap/>
            <w:vAlign w:val="center"/>
            <w:hideMark/>
          </w:tcPr>
          <w:p w14:paraId="5677B3D3" w14:textId="5E79F5D5"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0,0</w:t>
            </w:r>
            <w:r w:rsidR="005D7B7D" w:rsidRPr="001D4E4B">
              <w:rPr>
                <w:color w:val="000000"/>
                <w:sz w:val="20"/>
                <w:szCs w:val="22"/>
                <w:lang w:eastAsia="cs-CZ"/>
              </w:rPr>
              <w:t>1</w:t>
            </w:r>
          </w:p>
        </w:tc>
        <w:tc>
          <w:tcPr>
            <w:tcW w:w="1290" w:type="dxa"/>
            <w:tcBorders>
              <w:top w:val="nil"/>
              <w:left w:val="nil"/>
              <w:bottom w:val="double" w:sz="4" w:space="0" w:color="auto"/>
              <w:right w:val="single" w:sz="8" w:space="0" w:color="auto"/>
            </w:tcBorders>
            <w:shd w:val="clear" w:color="auto" w:fill="auto"/>
            <w:noWrap/>
            <w:vAlign w:val="center"/>
            <w:hideMark/>
          </w:tcPr>
          <w:p w14:paraId="493A954C" w14:textId="74719995" w:rsidR="00FC2435" w:rsidRPr="001D4E4B" w:rsidRDefault="00FC2435" w:rsidP="00DC7369">
            <w:pPr>
              <w:suppressAutoHyphens w:val="0"/>
              <w:jc w:val="center"/>
              <w:rPr>
                <w:color w:val="000000"/>
                <w:sz w:val="20"/>
                <w:szCs w:val="22"/>
                <w:lang w:eastAsia="cs-CZ"/>
              </w:rPr>
            </w:pPr>
            <w:r w:rsidRPr="001D4E4B">
              <w:rPr>
                <w:color w:val="000000"/>
                <w:sz w:val="20"/>
                <w:szCs w:val="22"/>
                <w:lang w:eastAsia="cs-CZ"/>
              </w:rPr>
              <w:t>1,</w:t>
            </w:r>
            <w:r w:rsidR="005D7B7D" w:rsidRPr="001D4E4B">
              <w:rPr>
                <w:color w:val="000000"/>
                <w:sz w:val="20"/>
                <w:szCs w:val="22"/>
                <w:lang w:eastAsia="cs-CZ"/>
              </w:rPr>
              <w:t>25</w:t>
            </w:r>
          </w:p>
        </w:tc>
      </w:tr>
      <w:tr w:rsidR="00DC7369" w:rsidRPr="001D4E4B" w14:paraId="492ACB32" w14:textId="77777777" w:rsidTr="00DB6C63">
        <w:trPr>
          <w:trHeight w:val="292"/>
        </w:trPr>
        <w:tc>
          <w:tcPr>
            <w:tcW w:w="2117" w:type="dxa"/>
            <w:gridSpan w:val="2"/>
            <w:tcBorders>
              <w:top w:val="double" w:sz="4" w:space="0" w:color="auto"/>
              <w:left w:val="single" w:sz="8" w:space="0" w:color="auto"/>
              <w:bottom w:val="single" w:sz="8" w:space="0" w:color="auto"/>
              <w:right w:val="single" w:sz="4" w:space="0" w:color="auto"/>
            </w:tcBorders>
            <w:shd w:val="clear" w:color="auto" w:fill="auto"/>
            <w:noWrap/>
            <w:vAlign w:val="bottom"/>
            <w:hideMark/>
          </w:tcPr>
          <w:p w14:paraId="34855411" w14:textId="1C3A4262" w:rsidR="00DC7369" w:rsidRPr="001D4E4B" w:rsidRDefault="00DC7369" w:rsidP="00DC7369">
            <w:pPr>
              <w:suppressAutoHyphens w:val="0"/>
              <w:jc w:val="center"/>
              <w:rPr>
                <w:color w:val="000000"/>
                <w:sz w:val="20"/>
                <w:szCs w:val="22"/>
                <w:lang w:eastAsia="cs-CZ"/>
              </w:rPr>
            </w:pPr>
            <w:r w:rsidRPr="001D4E4B">
              <w:rPr>
                <w:b/>
                <w:color w:val="000000"/>
                <w:sz w:val="20"/>
                <w:szCs w:val="22"/>
                <w:lang w:eastAsia="cs-CZ"/>
              </w:rPr>
              <w:t>Celkem</w:t>
            </w:r>
          </w:p>
        </w:tc>
        <w:tc>
          <w:tcPr>
            <w:tcW w:w="992" w:type="dxa"/>
            <w:tcBorders>
              <w:top w:val="double" w:sz="4" w:space="0" w:color="auto"/>
              <w:left w:val="nil"/>
              <w:bottom w:val="single" w:sz="8" w:space="0" w:color="auto"/>
              <w:right w:val="single" w:sz="4" w:space="0" w:color="auto"/>
            </w:tcBorders>
            <w:shd w:val="clear" w:color="auto" w:fill="auto"/>
            <w:noWrap/>
            <w:vAlign w:val="center"/>
            <w:hideMark/>
          </w:tcPr>
          <w:p w14:paraId="79F6E704" w14:textId="20F5D7C9" w:rsidR="00DC7369" w:rsidRPr="001D4E4B" w:rsidRDefault="00DC7369" w:rsidP="00DC7369">
            <w:pPr>
              <w:suppressAutoHyphens w:val="0"/>
              <w:jc w:val="center"/>
              <w:rPr>
                <w:color w:val="000000"/>
                <w:sz w:val="20"/>
                <w:szCs w:val="22"/>
                <w:lang w:eastAsia="cs-CZ"/>
              </w:rPr>
            </w:pPr>
            <w:r w:rsidRPr="001D4E4B">
              <w:rPr>
                <w:color w:val="000000"/>
                <w:sz w:val="20"/>
                <w:szCs w:val="22"/>
                <w:lang w:eastAsia="cs-CZ"/>
              </w:rPr>
              <w:t>32</w:t>
            </w:r>
            <w:r w:rsidR="005D7B7D" w:rsidRPr="001D4E4B">
              <w:rPr>
                <w:color w:val="000000"/>
                <w:sz w:val="20"/>
                <w:szCs w:val="22"/>
                <w:lang w:eastAsia="cs-CZ"/>
              </w:rPr>
              <w:t>2</w:t>
            </w:r>
          </w:p>
        </w:tc>
        <w:tc>
          <w:tcPr>
            <w:tcW w:w="1134" w:type="dxa"/>
            <w:tcBorders>
              <w:top w:val="double" w:sz="4" w:space="0" w:color="auto"/>
              <w:left w:val="nil"/>
              <w:bottom w:val="single" w:sz="8" w:space="0" w:color="auto"/>
              <w:right w:val="single" w:sz="4" w:space="0" w:color="auto"/>
            </w:tcBorders>
            <w:shd w:val="clear" w:color="auto" w:fill="auto"/>
            <w:noWrap/>
            <w:vAlign w:val="center"/>
            <w:hideMark/>
          </w:tcPr>
          <w:p w14:paraId="1009724D" w14:textId="38DAE311" w:rsidR="00DC7369" w:rsidRPr="001D4E4B" w:rsidRDefault="00DC7369" w:rsidP="00DC7369">
            <w:pPr>
              <w:suppressAutoHyphens w:val="0"/>
              <w:jc w:val="center"/>
              <w:rPr>
                <w:color w:val="000000"/>
                <w:sz w:val="20"/>
                <w:szCs w:val="22"/>
                <w:lang w:eastAsia="cs-CZ"/>
              </w:rPr>
            </w:pPr>
            <w:r w:rsidRPr="001D4E4B">
              <w:rPr>
                <w:color w:val="000000"/>
                <w:sz w:val="20"/>
                <w:szCs w:val="22"/>
                <w:lang w:eastAsia="cs-CZ"/>
              </w:rPr>
              <w:t>11,</w:t>
            </w:r>
            <w:r w:rsidR="005D7B7D" w:rsidRPr="001D4E4B">
              <w:rPr>
                <w:color w:val="000000"/>
                <w:sz w:val="20"/>
                <w:szCs w:val="22"/>
                <w:lang w:eastAsia="cs-CZ"/>
              </w:rPr>
              <w:t>90</w:t>
            </w:r>
          </w:p>
        </w:tc>
        <w:tc>
          <w:tcPr>
            <w:tcW w:w="1134" w:type="dxa"/>
            <w:tcBorders>
              <w:top w:val="double" w:sz="4" w:space="0" w:color="auto"/>
              <w:left w:val="nil"/>
              <w:bottom w:val="single" w:sz="8" w:space="0" w:color="auto"/>
              <w:right w:val="single" w:sz="4" w:space="0" w:color="auto"/>
            </w:tcBorders>
            <w:shd w:val="clear" w:color="auto" w:fill="auto"/>
            <w:noWrap/>
            <w:vAlign w:val="center"/>
            <w:hideMark/>
          </w:tcPr>
          <w:p w14:paraId="5572B289" w14:textId="77777777" w:rsidR="00DC7369" w:rsidRPr="001D4E4B" w:rsidRDefault="00DC7369" w:rsidP="00DC7369">
            <w:pPr>
              <w:suppressAutoHyphens w:val="0"/>
              <w:jc w:val="center"/>
              <w:rPr>
                <w:color w:val="000000"/>
                <w:sz w:val="20"/>
                <w:szCs w:val="22"/>
                <w:lang w:eastAsia="cs-CZ"/>
              </w:rPr>
            </w:pPr>
            <w:r w:rsidRPr="001D4E4B">
              <w:rPr>
                <w:color w:val="000000"/>
                <w:sz w:val="20"/>
                <w:szCs w:val="22"/>
                <w:lang w:eastAsia="cs-CZ"/>
              </w:rPr>
              <w:t>0,30</w:t>
            </w:r>
          </w:p>
        </w:tc>
        <w:tc>
          <w:tcPr>
            <w:tcW w:w="1134" w:type="dxa"/>
            <w:tcBorders>
              <w:top w:val="double" w:sz="4" w:space="0" w:color="auto"/>
              <w:left w:val="nil"/>
              <w:bottom w:val="single" w:sz="8" w:space="0" w:color="auto"/>
              <w:right w:val="single" w:sz="4" w:space="0" w:color="auto"/>
            </w:tcBorders>
            <w:shd w:val="clear" w:color="auto" w:fill="auto"/>
            <w:noWrap/>
            <w:vAlign w:val="center"/>
            <w:hideMark/>
          </w:tcPr>
          <w:p w14:paraId="2C38254F" w14:textId="77777777" w:rsidR="00DC7369" w:rsidRPr="001D4E4B" w:rsidRDefault="00DC7369" w:rsidP="00DC7369">
            <w:pPr>
              <w:suppressAutoHyphens w:val="0"/>
              <w:jc w:val="center"/>
              <w:rPr>
                <w:color w:val="000000"/>
                <w:sz w:val="20"/>
                <w:szCs w:val="22"/>
                <w:lang w:eastAsia="cs-CZ"/>
              </w:rPr>
            </w:pPr>
            <w:r w:rsidRPr="001D4E4B">
              <w:rPr>
                <w:color w:val="000000"/>
                <w:sz w:val="20"/>
                <w:szCs w:val="22"/>
                <w:lang w:eastAsia="cs-CZ"/>
              </w:rPr>
              <w:t>0,17</w:t>
            </w:r>
          </w:p>
        </w:tc>
        <w:tc>
          <w:tcPr>
            <w:tcW w:w="1276" w:type="dxa"/>
            <w:tcBorders>
              <w:top w:val="double" w:sz="4" w:space="0" w:color="auto"/>
              <w:left w:val="nil"/>
              <w:bottom w:val="single" w:sz="8" w:space="0" w:color="auto"/>
              <w:right w:val="single" w:sz="4" w:space="0" w:color="auto"/>
            </w:tcBorders>
            <w:shd w:val="clear" w:color="auto" w:fill="auto"/>
            <w:noWrap/>
            <w:vAlign w:val="center"/>
            <w:hideMark/>
          </w:tcPr>
          <w:p w14:paraId="00FC24FD" w14:textId="77777777" w:rsidR="00DC7369" w:rsidRPr="001D4E4B" w:rsidRDefault="00DC7369" w:rsidP="00DC7369">
            <w:pPr>
              <w:suppressAutoHyphens w:val="0"/>
              <w:jc w:val="center"/>
              <w:rPr>
                <w:color w:val="000000"/>
                <w:sz w:val="20"/>
                <w:szCs w:val="22"/>
                <w:lang w:eastAsia="cs-CZ"/>
              </w:rPr>
            </w:pPr>
            <w:r w:rsidRPr="001D4E4B">
              <w:rPr>
                <w:color w:val="000000"/>
                <w:sz w:val="20"/>
                <w:szCs w:val="22"/>
                <w:lang w:eastAsia="cs-CZ"/>
              </w:rPr>
              <w:t>0,05</w:t>
            </w:r>
          </w:p>
        </w:tc>
        <w:tc>
          <w:tcPr>
            <w:tcW w:w="1290" w:type="dxa"/>
            <w:tcBorders>
              <w:top w:val="double" w:sz="4" w:space="0" w:color="auto"/>
              <w:left w:val="nil"/>
              <w:bottom w:val="single" w:sz="8" w:space="0" w:color="auto"/>
              <w:right w:val="single" w:sz="8" w:space="0" w:color="auto"/>
            </w:tcBorders>
            <w:shd w:val="clear" w:color="auto" w:fill="auto"/>
            <w:noWrap/>
            <w:vAlign w:val="center"/>
            <w:hideMark/>
          </w:tcPr>
          <w:p w14:paraId="6423B6DB" w14:textId="77777777" w:rsidR="00DC7369" w:rsidRPr="001D4E4B" w:rsidRDefault="00DC7369" w:rsidP="00DC7369">
            <w:pPr>
              <w:suppressAutoHyphens w:val="0"/>
              <w:jc w:val="center"/>
              <w:rPr>
                <w:color w:val="000000"/>
                <w:sz w:val="20"/>
                <w:szCs w:val="22"/>
                <w:lang w:eastAsia="cs-CZ"/>
              </w:rPr>
            </w:pPr>
            <w:r w:rsidRPr="001D4E4B">
              <w:rPr>
                <w:color w:val="000000"/>
                <w:sz w:val="20"/>
                <w:szCs w:val="22"/>
                <w:lang w:eastAsia="cs-CZ"/>
              </w:rPr>
              <w:t>1,05</w:t>
            </w:r>
          </w:p>
        </w:tc>
      </w:tr>
    </w:tbl>
    <w:p w14:paraId="2A772783" w14:textId="07D5F470" w:rsidR="00FC2435" w:rsidRPr="00BD0213" w:rsidRDefault="00DC7369" w:rsidP="00DE3337">
      <w:pPr>
        <w:pStyle w:val="diplomka"/>
        <w:rPr>
          <w:i/>
          <w:sz w:val="22"/>
        </w:rPr>
      </w:pPr>
      <w:r w:rsidRPr="00BD0213">
        <w:rPr>
          <w:i/>
          <w:sz w:val="22"/>
        </w:rPr>
        <w:t>Zdroj: Vlastní zpracování</w:t>
      </w:r>
    </w:p>
    <w:p w14:paraId="35508B86" w14:textId="1B799388" w:rsidR="00927633" w:rsidRDefault="002D75E7" w:rsidP="002D75E7">
      <w:pPr>
        <w:pStyle w:val="diplomka"/>
      </w:pPr>
      <w:r>
        <w:lastRenderedPageBreak/>
        <w:t>V případě odvětví CZ</w:t>
      </w:r>
      <w:r w:rsidR="00F06A7E">
        <w:t>-NACE</w:t>
      </w:r>
      <w:r>
        <w:t xml:space="preserve"> 14 v roce 2014</w:t>
      </w:r>
      <w:r w:rsidR="0061308C">
        <w:t xml:space="preserve">, jak uvádí </w:t>
      </w:r>
      <w:r w:rsidR="0044345A">
        <w:t>Tabulka 15</w:t>
      </w:r>
      <w:r w:rsidR="0061308C">
        <w:t xml:space="preserve">, je rozpoznání životních fází složitější. Pokud však budeme vycházet z teze, že fáze růstu by měla být charakteristická vysokým růstem tržeb a aktiv (popř. i vysokou mírou investic) a naopak nízkým </w:t>
      </w:r>
      <w:r w:rsidR="003F0E9A">
        <w:t>věkem</w:t>
      </w:r>
      <w:r w:rsidR="0061308C">
        <w:t xml:space="preserve"> organizací, pak bychom jako rostoucí podniky označili ty ve Shluku </w:t>
      </w:r>
      <w:r w:rsidR="00865C18">
        <w:t>2.</w:t>
      </w:r>
      <w:r w:rsidR="0061308C">
        <w:t xml:space="preserve">1. </w:t>
      </w:r>
      <w:r w:rsidR="00C96D47">
        <w:t xml:space="preserve">Naopak Shluk </w:t>
      </w:r>
      <w:r w:rsidR="00865C18">
        <w:t>2.</w:t>
      </w:r>
      <w:r w:rsidR="00C96D47">
        <w:t>3 zastupuje podniky s nízkým růstem tržeb (aktiv), a proto je možné jej označit jako fázi úpadku. Podniky ve fázi úpadku jsou tak v tomto případě v průměru nejmladší, což však není v rozporu s pojetím životního cyklu.</w:t>
      </w:r>
      <w:r w:rsidR="00C96D47">
        <w:rPr>
          <w:rStyle w:val="Znakapoznpodarou"/>
        </w:rPr>
        <w:footnoteReference w:id="13"/>
      </w:r>
      <w:r w:rsidR="00C96D47">
        <w:t xml:space="preserve"> Zbývající Shluk </w:t>
      </w:r>
      <w:r w:rsidR="00865C18">
        <w:t>2.</w:t>
      </w:r>
      <w:r w:rsidR="00C96D47">
        <w:t xml:space="preserve">2 </w:t>
      </w:r>
      <w:r w:rsidR="003B1171">
        <w:t xml:space="preserve">tedy zastupuje podniky ve fázi dospělosti – jedná se o v průměru </w:t>
      </w:r>
      <w:r w:rsidR="00351F06">
        <w:t>nej</w:t>
      </w:r>
      <w:r w:rsidR="003B1171">
        <w:t>starší podniky s nižším růstem tržeb (aktiv) a nízkou mírou zadluženosti.</w:t>
      </w:r>
    </w:p>
    <w:p w14:paraId="03C30A33" w14:textId="48E74F7A" w:rsidR="002D75E7" w:rsidRDefault="002D75E7" w:rsidP="002D75E7">
      <w:pPr>
        <w:pStyle w:val="Titulek"/>
        <w:keepNext/>
      </w:pPr>
      <w:bookmarkStart w:id="114" w:name="_Toc500324686"/>
      <w:bookmarkStart w:id="115" w:name="_Toc501531199"/>
      <w:bookmarkStart w:id="116" w:name="_Toc501551273"/>
      <w:r>
        <w:t xml:space="preserve">Tabulka </w:t>
      </w:r>
      <w:r>
        <w:fldChar w:fldCharType="begin"/>
      </w:r>
      <w:r>
        <w:instrText xml:space="preserve"> SEQ Tabulka \* ARABIC </w:instrText>
      </w:r>
      <w:r>
        <w:fldChar w:fldCharType="separate"/>
      </w:r>
      <w:r w:rsidR="002F4BCA">
        <w:rPr>
          <w:noProof/>
        </w:rPr>
        <w:t>15</w:t>
      </w:r>
      <w:r>
        <w:fldChar w:fldCharType="end"/>
      </w:r>
      <w:r w:rsidR="0061308C">
        <w:t xml:space="preserve"> Výsledky shlukové analýzy pro CZ</w:t>
      </w:r>
      <w:r w:rsidR="00F06A7E">
        <w:t>-NACE</w:t>
      </w:r>
      <w:r w:rsidR="0061308C">
        <w:t xml:space="preserve"> 14, r. 2014</w:t>
      </w:r>
      <w:bookmarkEnd w:id="114"/>
      <w:bookmarkEnd w:id="115"/>
      <w:bookmarkEnd w:id="116"/>
    </w:p>
    <w:tbl>
      <w:tblPr>
        <w:tblW w:w="9050" w:type="dxa"/>
        <w:tblCellMar>
          <w:left w:w="70" w:type="dxa"/>
          <w:right w:w="70" w:type="dxa"/>
        </w:tblCellMar>
        <w:tblLook w:val="04A0" w:firstRow="1" w:lastRow="0" w:firstColumn="1" w:lastColumn="0" w:noHBand="0" w:noVBand="1"/>
      </w:tblPr>
      <w:tblGrid>
        <w:gridCol w:w="1258"/>
        <w:gridCol w:w="1045"/>
        <w:gridCol w:w="993"/>
        <w:gridCol w:w="1044"/>
        <w:gridCol w:w="1043"/>
        <w:gridCol w:w="1041"/>
        <w:gridCol w:w="1250"/>
        <w:gridCol w:w="1376"/>
      </w:tblGrid>
      <w:tr w:rsidR="002D75E7" w:rsidRPr="00606E1A" w14:paraId="6BD5E4D0" w14:textId="77777777" w:rsidTr="001D4E4B">
        <w:trPr>
          <w:trHeight w:val="223"/>
        </w:trPr>
        <w:tc>
          <w:tcPr>
            <w:tcW w:w="1258" w:type="dxa"/>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center"/>
            <w:hideMark/>
          </w:tcPr>
          <w:p w14:paraId="1B3E7901" w14:textId="607D5517" w:rsidR="002D75E7" w:rsidRPr="00606E1A" w:rsidRDefault="002D75E7" w:rsidP="001D4E4B">
            <w:pPr>
              <w:suppressAutoHyphens w:val="0"/>
              <w:jc w:val="left"/>
              <w:rPr>
                <w:color w:val="000000"/>
                <w:szCs w:val="22"/>
                <w:lang w:eastAsia="cs-CZ"/>
              </w:rPr>
            </w:pPr>
            <w:r w:rsidRPr="00606E1A">
              <w:rPr>
                <w:b/>
                <w:color w:val="000000"/>
                <w:szCs w:val="22"/>
                <w:lang w:eastAsia="cs-CZ"/>
              </w:rPr>
              <w:t>CZ</w:t>
            </w:r>
            <w:r w:rsidR="00F06A7E" w:rsidRPr="00606E1A">
              <w:rPr>
                <w:b/>
                <w:color w:val="000000"/>
                <w:szCs w:val="22"/>
                <w:lang w:eastAsia="cs-CZ"/>
              </w:rPr>
              <w:t>-NACE</w:t>
            </w:r>
            <w:r w:rsidRPr="00606E1A">
              <w:rPr>
                <w:b/>
                <w:color w:val="000000"/>
                <w:szCs w:val="22"/>
                <w:lang w:eastAsia="cs-CZ"/>
              </w:rPr>
              <w:t xml:space="preserve"> 14, 201</w:t>
            </w:r>
            <w:r w:rsidR="00653050" w:rsidRPr="00606E1A">
              <w:rPr>
                <w:b/>
                <w:color w:val="000000"/>
                <w:szCs w:val="22"/>
                <w:lang w:eastAsia="cs-CZ"/>
              </w:rPr>
              <w:t>4</w:t>
            </w:r>
          </w:p>
        </w:tc>
        <w:tc>
          <w:tcPr>
            <w:tcW w:w="1039"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46B4DAC1" w14:textId="240BE1A2" w:rsidR="002D75E7" w:rsidRPr="00606E1A" w:rsidRDefault="002D75E7" w:rsidP="00DC2CCF">
            <w:pPr>
              <w:suppressAutoHyphens w:val="0"/>
              <w:rPr>
                <w:color w:val="000000"/>
                <w:szCs w:val="22"/>
                <w:lang w:eastAsia="cs-CZ"/>
              </w:rPr>
            </w:pPr>
            <w:r w:rsidRPr="00606E1A">
              <w:rPr>
                <w:b/>
                <w:color w:val="000000"/>
                <w:szCs w:val="22"/>
                <w:lang w:eastAsia="cs-CZ"/>
              </w:rPr>
              <w:t>Přidělená fáze</w:t>
            </w:r>
          </w:p>
        </w:tc>
        <w:tc>
          <w:tcPr>
            <w:tcW w:w="99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2338EB37" w14:textId="59B88DC1" w:rsidR="002D75E7" w:rsidRPr="00606E1A" w:rsidRDefault="00506563" w:rsidP="00506563">
            <w:pPr>
              <w:suppressAutoHyphens w:val="0"/>
              <w:jc w:val="center"/>
              <w:rPr>
                <w:color w:val="000000"/>
                <w:szCs w:val="22"/>
                <w:lang w:eastAsia="cs-CZ"/>
              </w:rPr>
            </w:pPr>
            <w:r w:rsidRPr="00606E1A">
              <w:rPr>
                <w:b/>
                <w:bCs/>
                <w:color w:val="000000"/>
                <w:szCs w:val="22"/>
                <w:lang w:eastAsia="cs-CZ"/>
              </w:rPr>
              <w:t>N podniků</w:t>
            </w:r>
          </w:p>
        </w:tc>
        <w:tc>
          <w:tcPr>
            <w:tcW w:w="1045"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59A4734C" w14:textId="1699ECE7" w:rsidR="002D75E7" w:rsidRPr="00606E1A" w:rsidRDefault="002D75E7" w:rsidP="00506563">
            <w:pPr>
              <w:suppressAutoHyphens w:val="0"/>
              <w:jc w:val="center"/>
              <w:rPr>
                <w:color w:val="000000"/>
                <w:szCs w:val="22"/>
                <w:lang w:eastAsia="cs-CZ"/>
              </w:rPr>
            </w:pPr>
            <w:r w:rsidRPr="00606E1A">
              <w:rPr>
                <w:b/>
                <w:color w:val="000000"/>
                <w:szCs w:val="22"/>
                <w:lang w:eastAsia="cs-CZ"/>
              </w:rPr>
              <w:t xml:space="preserve">Prům. </w:t>
            </w:r>
            <w:r w:rsidR="003F0E9A" w:rsidRPr="00606E1A">
              <w:rPr>
                <w:b/>
                <w:color w:val="000000"/>
                <w:szCs w:val="22"/>
                <w:lang w:eastAsia="cs-CZ"/>
              </w:rPr>
              <w:t>v</w:t>
            </w:r>
            <w:r w:rsidR="003F0E9A" w:rsidRPr="00606E1A">
              <w:rPr>
                <w:b/>
                <w:bCs/>
                <w:color w:val="000000"/>
                <w:sz w:val="20"/>
                <w:lang w:eastAsia="cs-CZ"/>
              </w:rPr>
              <w:t>ěk</w:t>
            </w:r>
          </w:p>
        </w:tc>
        <w:tc>
          <w:tcPr>
            <w:tcW w:w="104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14E80E0B" w14:textId="3D4ECEBE" w:rsidR="002D75E7" w:rsidRPr="00606E1A" w:rsidRDefault="002D75E7" w:rsidP="00506563">
            <w:pPr>
              <w:suppressAutoHyphens w:val="0"/>
              <w:jc w:val="center"/>
              <w:rPr>
                <w:color w:val="000000"/>
                <w:szCs w:val="22"/>
                <w:lang w:eastAsia="cs-CZ"/>
              </w:rPr>
            </w:pPr>
            <w:r w:rsidRPr="00606E1A">
              <w:rPr>
                <w:b/>
                <w:color w:val="000000"/>
                <w:szCs w:val="22"/>
                <w:lang w:eastAsia="cs-CZ"/>
              </w:rPr>
              <w:t>Prům. růst tržeb</w:t>
            </w:r>
          </w:p>
        </w:tc>
        <w:tc>
          <w:tcPr>
            <w:tcW w:w="1042"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256F70E6" w14:textId="1AE89F46" w:rsidR="002D75E7" w:rsidRPr="00606E1A" w:rsidRDefault="002D75E7" w:rsidP="00506563">
            <w:pPr>
              <w:suppressAutoHyphens w:val="0"/>
              <w:jc w:val="center"/>
              <w:rPr>
                <w:color w:val="000000"/>
                <w:szCs w:val="22"/>
                <w:lang w:eastAsia="cs-CZ"/>
              </w:rPr>
            </w:pPr>
            <w:r w:rsidRPr="00606E1A">
              <w:rPr>
                <w:b/>
                <w:color w:val="000000"/>
                <w:szCs w:val="22"/>
                <w:lang w:eastAsia="cs-CZ"/>
              </w:rPr>
              <w:t>Prům. růst aktiv</w:t>
            </w:r>
          </w:p>
        </w:tc>
        <w:tc>
          <w:tcPr>
            <w:tcW w:w="1251"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3F4AE42C" w14:textId="66787246" w:rsidR="002D75E7" w:rsidRPr="00606E1A" w:rsidRDefault="002D75E7" w:rsidP="00506563">
            <w:pPr>
              <w:suppressAutoHyphens w:val="0"/>
              <w:jc w:val="center"/>
              <w:rPr>
                <w:color w:val="000000"/>
                <w:szCs w:val="22"/>
                <w:lang w:eastAsia="cs-CZ"/>
              </w:rPr>
            </w:pPr>
            <w:r w:rsidRPr="00606E1A">
              <w:rPr>
                <w:b/>
                <w:color w:val="000000"/>
                <w:szCs w:val="22"/>
                <w:lang w:eastAsia="cs-CZ"/>
              </w:rPr>
              <w:t>Prům. míra investic</w:t>
            </w:r>
          </w:p>
        </w:tc>
        <w:tc>
          <w:tcPr>
            <w:tcW w:w="1377" w:type="dxa"/>
            <w:tcBorders>
              <w:top w:val="single" w:sz="8" w:space="0" w:color="auto"/>
              <w:left w:val="nil"/>
              <w:bottom w:val="single" w:sz="4" w:space="0" w:color="auto"/>
              <w:right w:val="single" w:sz="8" w:space="0" w:color="auto"/>
            </w:tcBorders>
            <w:shd w:val="clear" w:color="auto" w:fill="8EAADB" w:themeFill="accent1" w:themeFillTint="99"/>
            <w:noWrap/>
            <w:vAlign w:val="center"/>
            <w:hideMark/>
          </w:tcPr>
          <w:p w14:paraId="372043CD" w14:textId="5B50A20B" w:rsidR="002D75E7" w:rsidRPr="00606E1A" w:rsidRDefault="002D75E7" w:rsidP="00506563">
            <w:pPr>
              <w:suppressAutoHyphens w:val="0"/>
              <w:jc w:val="center"/>
              <w:rPr>
                <w:color w:val="000000"/>
                <w:szCs w:val="22"/>
                <w:lang w:eastAsia="cs-CZ"/>
              </w:rPr>
            </w:pPr>
            <w:r w:rsidRPr="00606E1A">
              <w:rPr>
                <w:b/>
                <w:color w:val="000000"/>
                <w:szCs w:val="22"/>
                <w:lang w:eastAsia="cs-CZ"/>
              </w:rPr>
              <w:t>Prům. míra zadluženosti</w:t>
            </w:r>
          </w:p>
        </w:tc>
      </w:tr>
      <w:tr w:rsidR="002D75E7" w:rsidRPr="00606E1A" w14:paraId="59242E0F" w14:textId="77777777" w:rsidTr="001D4E4B">
        <w:trPr>
          <w:trHeight w:val="223"/>
        </w:trPr>
        <w:tc>
          <w:tcPr>
            <w:tcW w:w="1258" w:type="dxa"/>
            <w:tcBorders>
              <w:top w:val="nil"/>
              <w:left w:val="single" w:sz="8" w:space="0" w:color="auto"/>
              <w:bottom w:val="single" w:sz="4" w:space="0" w:color="auto"/>
              <w:right w:val="single" w:sz="4" w:space="0" w:color="auto"/>
            </w:tcBorders>
            <w:shd w:val="clear" w:color="auto" w:fill="auto"/>
            <w:noWrap/>
            <w:vAlign w:val="bottom"/>
            <w:hideMark/>
          </w:tcPr>
          <w:p w14:paraId="07B7FB7F" w14:textId="1B22A59C" w:rsidR="002D75E7" w:rsidRPr="00606E1A" w:rsidRDefault="002D75E7" w:rsidP="002D75E7">
            <w:pPr>
              <w:suppressAutoHyphens w:val="0"/>
              <w:jc w:val="left"/>
              <w:rPr>
                <w:szCs w:val="22"/>
                <w:lang w:eastAsia="cs-CZ"/>
              </w:rPr>
            </w:pPr>
            <w:r w:rsidRPr="00606E1A">
              <w:rPr>
                <w:szCs w:val="22"/>
                <w:lang w:eastAsia="cs-CZ"/>
              </w:rPr>
              <w:t xml:space="preserve">Shluk </w:t>
            </w:r>
            <w:r w:rsidR="00865C18">
              <w:rPr>
                <w:szCs w:val="22"/>
                <w:lang w:eastAsia="cs-CZ"/>
              </w:rPr>
              <w:t>2.</w:t>
            </w:r>
            <w:r w:rsidRPr="00606E1A">
              <w:rPr>
                <w:szCs w:val="22"/>
                <w:lang w:eastAsia="cs-CZ"/>
              </w:rPr>
              <w:t>1</w:t>
            </w:r>
          </w:p>
        </w:tc>
        <w:tc>
          <w:tcPr>
            <w:tcW w:w="1039" w:type="dxa"/>
            <w:tcBorders>
              <w:top w:val="nil"/>
              <w:left w:val="nil"/>
              <w:bottom w:val="single" w:sz="4" w:space="0" w:color="auto"/>
              <w:right w:val="single" w:sz="4" w:space="0" w:color="auto"/>
            </w:tcBorders>
            <w:shd w:val="clear" w:color="auto" w:fill="auto"/>
            <w:noWrap/>
            <w:vAlign w:val="bottom"/>
            <w:hideMark/>
          </w:tcPr>
          <w:p w14:paraId="3837FB66" w14:textId="77777777" w:rsidR="002D75E7" w:rsidRPr="00606E1A" w:rsidRDefault="002D75E7" w:rsidP="002D75E7">
            <w:pPr>
              <w:suppressAutoHyphens w:val="0"/>
              <w:jc w:val="left"/>
              <w:rPr>
                <w:b/>
                <w:szCs w:val="22"/>
                <w:lang w:eastAsia="cs-CZ"/>
              </w:rPr>
            </w:pPr>
            <w:r w:rsidRPr="00606E1A">
              <w:rPr>
                <w:b/>
                <w:szCs w:val="22"/>
                <w:lang w:eastAsia="cs-CZ"/>
              </w:rPr>
              <w:t>Růst</w:t>
            </w:r>
          </w:p>
        </w:tc>
        <w:tc>
          <w:tcPr>
            <w:tcW w:w="994" w:type="dxa"/>
            <w:tcBorders>
              <w:top w:val="nil"/>
              <w:left w:val="nil"/>
              <w:bottom w:val="single" w:sz="4" w:space="0" w:color="auto"/>
              <w:right w:val="single" w:sz="4" w:space="0" w:color="auto"/>
            </w:tcBorders>
            <w:shd w:val="clear" w:color="auto" w:fill="auto"/>
            <w:noWrap/>
            <w:vAlign w:val="bottom"/>
            <w:hideMark/>
          </w:tcPr>
          <w:p w14:paraId="56B43DBD"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40</w:t>
            </w:r>
          </w:p>
        </w:tc>
        <w:tc>
          <w:tcPr>
            <w:tcW w:w="1045" w:type="dxa"/>
            <w:tcBorders>
              <w:top w:val="nil"/>
              <w:left w:val="nil"/>
              <w:bottom w:val="single" w:sz="4" w:space="0" w:color="auto"/>
              <w:right w:val="single" w:sz="4" w:space="0" w:color="auto"/>
            </w:tcBorders>
            <w:shd w:val="clear" w:color="auto" w:fill="auto"/>
            <w:noWrap/>
            <w:vAlign w:val="bottom"/>
            <w:hideMark/>
          </w:tcPr>
          <w:p w14:paraId="5BB152A7"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7,93</w:t>
            </w:r>
          </w:p>
        </w:tc>
        <w:tc>
          <w:tcPr>
            <w:tcW w:w="1044" w:type="dxa"/>
            <w:tcBorders>
              <w:top w:val="nil"/>
              <w:left w:val="nil"/>
              <w:bottom w:val="single" w:sz="4" w:space="0" w:color="auto"/>
              <w:right w:val="single" w:sz="4" w:space="0" w:color="auto"/>
            </w:tcBorders>
            <w:shd w:val="clear" w:color="auto" w:fill="auto"/>
            <w:noWrap/>
            <w:vAlign w:val="bottom"/>
            <w:hideMark/>
          </w:tcPr>
          <w:p w14:paraId="3CBCA616"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1,05</w:t>
            </w:r>
          </w:p>
        </w:tc>
        <w:tc>
          <w:tcPr>
            <w:tcW w:w="1042" w:type="dxa"/>
            <w:tcBorders>
              <w:top w:val="nil"/>
              <w:left w:val="nil"/>
              <w:bottom w:val="single" w:sz="4" w:space="0" w:color="auto"/>
              <w:right w:val="single" w:sz="4" w:space="0" w:color="auto"/>
            </w:tcBorders>
            <w:shd w:val="clear" w:color="auto" w:fill="auto"/>
            <w:noWrap/>
            <w:vAlign w:val="bottom"/>
            <w:hideMark/>
          </w:tcPr>
          <w:p w14:paraId="2C3C7688"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1,09</w:t>
            </w:r>
          </w:p>
        </w:tc>
        <w:tc>
          <w:tcPr>
            <w:tcW w:w="1251" w:type="dxa"/>
            <w:tcBorders>
              <w:top w:val="nil"/>
              <w:left w:val="nil"/>
              <w:bottom w:val="single" w:sz="4" w:space="0" w:color="auto"/>
              <w:right w:val="single" w:sz="4" w:space="0" w:color="auto"/>
            </w:tcBorders>
            <w:shd w:val="clear" w:color="auto" w:fill="auto"/>
            <w:noWrap/>
            <w:vAlign w:val="bottom"/>
            <w:hideMark/>
          </w:tcPr>
          <w:p w14:paraId="269BFF66"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0,32</w:t>
            </w:r>
          </w:p>
        </w:tc>
        <w:tc>
          <w:tcPr>
            <w:tcW w:w="1377" w:type="dxa"/>
            <w:tcBorders>
              <w:top w:val="nil"/>
              <w:left w:val="nil"/>
              <w:bottom w:val="single" w:sz="4" w:space="0" w:color="auto"/>
              <w:right w:val="single" w:sz="8" w:space="0" w:color="auto"/>
            </w:tcBorders>
            <w:shd w:val="clear" w:color="auto" w:fill="auto"/>
            <w:noWrap/>
            <w:vAlign w:val="bottom"/>
            <w:hideMark/>
          </w:tcPr>
          <w:p w14:paraId="49A1A42D"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0,83</w:t>
            </w:r>
          </w:p>
        </w:tc>
      </w:tr>
      <w:tr w:rsidR="002D75E7" w:rsidRPr="00606E1A" w14:paraId="698E3FF1" w14:textId="77777777" w:rsidTr="001D4E4B">
        <w:trPr>
          <w:trHeight w:val="223"/>
        </w:trPr>
        <w:tc>
          <w:tcPr>
            <w:tcW w:w="1258" w:type="dxa"/>
            <w:tcBorders>
              <w:top w:val="nil"/>
              <w:left w:val="single" w:sz="8" w:space="0" w:color="auto"/>
              <w:bottom w:val="single" w:sz="4" w:space="0" w:color="auto"/>
              <w:right w:val="single" w:sz="4" w:space="0" w:color="auto"/>
            </w:tcBorders>
            <w:shd w:val="clear" w:color="auto" w:fill="auto"/>
            <w:noWrap/>
            <w:vAlign w:val="bottom"/>
            <w:hideMark/>
          </w:tcPr>
          <w:p w14:paraId="5C07DBE0" w14:textId="01FD2B9C" w:rsidR="002D75E7" w:rsidRPr="00606E1A" w:rsidRDefault="002D75E7" w:rsidP="002D75E7">
            <w:pPr>
              <w:suppressAutoHyphens w:val="0"/>
              <w:jc w:val="left"/>
              <w:rPr>
                <w:szCs w:val="22"/>
                <w:lang w:eastAsia="cs-CZ"/>
              </w:rPr>
            </w:pPr>
            <w:r w:rsidRPr="00606E1A">
              <w:rPr>
                <w:szCs w:val="22"/>
                <w:lang w:eastAsia="cs-CZ"/>
              </w:rPr>
              <w:t xml:space="preserve">Shluk </w:t>
            </w:r>
            <w:r w:rsidR="00865C18">
              <w:rPr>
                <w:szCs w:val="22"/>
                <w:lang w:eastAsia="cs-CZ"/>
              </w:rPr>
              <w:t>2.</w:t>
            </w:r>
            <w:r w:rsidRPr="00606E1A">
              <w:rPr>
                <w:szCs w:val="22"/>
                <w:lang w:eastAsia="cs-CZ"/>
              </w:rPr>
              <w:t>2</w:t>
            </w:r>
          </w:p>
        </w:tc>
        <w:tc>
          <w:tcPr>
            <w:tcW w:w="1039" w:type="dxa"/>
            <w:tcBorders>
              <w:top w:val="nil"/>
              <w:left w:val="nil"/>
              <w:bottom w:val="single" w:sz="4" w:space="0" w:color="auto"/>
              <w:right w:val="single" w:sz="4" w:space="0" w:color="auto"/>
            </w:tcBorders>
            <w:shd w:val="clear" w:color="auto" w:fill="auto"/>
            <w:noWrap/>
            <w:vAlign w:val="bottom"/>
            <w:hideMark/>
          </w:tcPr>
          <w:p w14:paraId="348B05D4" w14:textId="77777777" w:rsidR="002D75E7" w:rsidRPr="00606E1A" w:rsidRDefault="002D75E7" w:rsidP="002D75E7">
            <w:pPr>
              <w:suppressAutoHyphens w:val="0"/>
              <w:jc w:val="left"/>
              <w:rPr>
                <w:b/>
                <w:szCs w:val="22"/>
                <w:lang w:eastAsia="cs-CZ"/>
              </w:rPr>
            </w:pPr>
            <w:r w:rsidRPr="00606E1A">
              <w:rPr>
                <w:b/>
                <w:szCs w:val="22"/>
                <w:lang w:eastAsia="cs-CZ"/>
              </w:rPr>
              <w:t>Dospělost</w:t>
            </w:r>
          </w:p>
        </w:tc>
        <w:tc>
          <w:tcPr>
            <w:tcW w:w="994" w:type="dxa"/>
            <w:tcBorders>
              <w:top w:val="nil"/>
              <w:left w:val="nil"/>
              <w:bottom w:val="single" w:sz="4" w:space="0" w:color="auto"/>
              <w:right w:val="single" w:sz="4" w:space="0" w:color="auto"/>
            </w:tcBorders>
            <w:shd w:val="clear" w:color="auto" w:fill="auto"/>
            <w:noWrap/>
            <w:vAlign w:val="bottom"/>
            <w:hideMark/>
          </w:tcPr>
          <w:p w14:paraId="546B6D9B"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196</w:t>
            </w:r>
          </w:p>
        </w:tc>
        <w:tc>
          <w:tcPr>
            <w:tcW w:w="1045" w:type="dxa"/>
            <w:tcBorders>
              <w:top w:val="nil"/>
              <w:left w:val="nil"/>
              <w:bottom w:val="single" w:sz="4" w:space="0" w:color="auto"/>
              <w:right w:val="single" w:sz="4" w:space="0" w:color="auto"/>
            </w:tcBorders>
            <w:shd w:val="clear" w:color="auto" w:fill="auto"/>
            <w:noWrap/>
            <w:vAlign w:val="bottom"/>
            <w:hideMark/>
          </w:tcPr>
          <w:p w14:paraId="3858BA1C"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16,89</w:t>
            </w:r>
          </w:p>
        </w:tc>
        <w:tc>
          <w:tcPr>
            <w:tcW w:w="1044" w:type="dxa"/>
            <w:tcBorders>
              <w:top w:val="nil"/>
              <w:left w:val="nil"/>
              <w:bottom w:val="single" w:sz="4" w:space="0" w:color="auto"/>
              <w:right w:val="single" w:sz="4" w:space="0" w:color="auto"/>
            </w:tcBorders>
            <w:shd w:val="clear" w:color="auto" w:fill="auto"/>
            <w:noWrap/>
            <w:vAlign w:val="bottom"/>
            <w:hideMark/>
          </w:tcPr>
          <w:p w14:paraId="3EE8A61B"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0,11</w:t>
            </w:r>
          </w:p>
        </w:tc>
        <w:tc>
          <w:tcPr>
            <w:tcW w:w="1042" w:type="dxa"/>
            <w:tcBorders>
              <w:top w:val="nil"/>
              <w:left w:val="nil"/>
              <w:bottom w:val="single" w:sz="4" w:space="0" w:color="auto"/>
              <w:right w:val="single" w:sz="4" w:space="0" w:color="auto"/>
            </w:tcBorders>
            <w:shd w:val="clear" w:color="auto" w:fill="auto"/>
            <w:noWrap/>
            <w:vAlign w:val="bottom"/>
            <w:hideMark/>
          </w:tcPr>
          <w:p w14:paraId="7E391CCB"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0,07</w:t>
            </w:r>
          </w:p>
        </w:tc>
        <w:tc>
          <w:tcPr>
            <w:tcW w:w="1251" w:type="dxa"/>
            <w:tcBorders>
              <w:top w:val="nil"/>
              <w:left w:val="nil"/>
              <w:bottom w:val="single" w:sz="4" w:space="0" w:color="auto"/>
              <w:right w:val="single" w:sz="4" w:space="0" w:color="auto"/>
            </w:tcBorders>
            <w:shd w:val="clear" w:color="auto" w:fill="auto"/>
            <w:noWrap/>
            <w:vAlign w:val="bottom"/>
            <w:hideMark/>
          </w:tcPr>
          <w:p w14:paraId="7012806B" w14:textId="39FDE903" w:rsidR="002D75E7" w:rsidRPr="00606E1A" w:rsidRDefault="002D75E7" w:rsidP="003B439E">
            <w:pPr>
              <w:suppressAutoHyphens w:val="0"/>
              <w:jc w:val="center"/>
              <w:rPr>
                <w:color w:val="000000"/>
                <w:szCs w:val="22"/>
                <w:lang w:eastAsia="cs-CZ"/>
              </w:rPr>
            </w:pPr>
            <w:r w:rsidRPr="00606E1A">
              <w:rPr>
                <w:color w:val="000000"/>
                <w:szCs w:val="22"/>
                <w:lang w:eastAsia="cs-CZ"/>
              </w:rPr>
              <w:t>0,0</w:t>
            </w:r>
            <w:r w:rsidR="00C96D47" w:rsidRPr="00606E1A">
              <w:rPr>
                <w:color w:val="000000"/>
                <w:szCs w:val="22"/>
                <w:lang w:eastAsia="cs-CZ"/>
              </w:rPr>
              <w:t>4</w:t>
            </w:r>
          </w:p>
        </w:tc>
        <w:tc>
          <w:tcPr>
            <w:tcW w:w="1377" w:type="dxa"/>
            <w:tcBorders>
              <w:top w:val="nil"/>
              <w:left w:val="nil"/>
              <w:bottom w:val="single" w:sz="4" w:space="0" w:color="auto"/>
              <w:right w:val="single" w:sz="8" w:space="0" w:color="auto"/>
            </w:tcBorders>
            <w:shd w:val="clear" w:color="auto" w:fill="auto"/>
            <w:noWrap/>
            <w:vAlign w:val="bottom"/>
            <w:hideMark/>
          </w:tcPr>
          <w:p w14:paraId="10D57FA3"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0,65</w:t>
            </w:r>
          </w:p>
        </w:tc>
      </w:tr>
      <w:tr w:rsidR="002D75E7" w:rsidRPr="00606E1A" w14:paraId="4CD461B3" w14:textId="77777777" w:rsidTr="001D4E4B">
        <w:trPr>
          <w:trHeight w:val="223"/>
        </w:trPr>
        <w:tc>
          <w:tcPr>
            <w:tcW w:w="1258" w:type="dxa"/>
            <w:tcBorders>
              <w:top w:val="nil"/>
              <w:left w:val="single" w:sz="8" w:space="0" w:color="auto"/>
              <w:bottom w:val="double" w:sz="4" w:space="0" w:color="auto"/>
              <w:right w:val="single" w:sz="4" w:space="0" w:color="auto"/>
            </w:tcBorders>
            <w:shd w:val="clear" w:color="auto" w:fill="auto"/>
            <w:noWrap/>
            <w:vAlign w:val="bottom"/>
            <w:hideMark/>
          </w:tcPr>
          <w:p w14:paraId="1137F571" w14:textId="202A290A" w:rsidR="002D75E7" w:rsidRPr="00606E1A" w:rsidRDefault="002D75E7" w:rsidP="002D75E7">
            <w:pPr>
              <w:suppressAutoHyphens w:val="0"/>
              <w:jc w:val="left"/>
              <w:rPr>
                <w:szCs w:val="22"/>
                <w:lang w:eastAsia="cs-CZ"/>
              </w:rPr>
            </w:pPr>
            <w:r w:rsidRPr="00606E1A">
              <w:rPr>
                <w:szCs w:val="22"/>
                <w:lang w:eastAsia="cs-CZ"/>
              </w:rPr>
              <w:t xml:space="preserve">Shluk </w:t>
            </w:r>
            <w:r w:rsidR="00865C18">
              <w:rPr>
                <w:szCs w:val="22"/>
                <w:lang w:eastAsia="cs-CZ"/>
              </w:rPr>
              <w:t>2.</w:t>
            </w:r>
            <w:r w:rsidRPr="00606E1A">
              <w:rPr>
                <w:szCs w:val="22"/>
                <w:lang w:eastAsia="cs-CZ"/>
              </w:rPr>
              <w:t>3</w:t>
            </w:r>
          </w:p>
        </w:tc>
        <w:tc>
          <w:tcPr>
            <w:tcW w:w="1039" w:type="dxa"/>
            <w:tcBorders>
              <w:top w:val="nil"/>
              <w:left w:val="nil"/>
              <w:bottom w:val="double" w:sz="4" w:space="0" w:color="auto"/>
              <w:right w:val="single" w:sz="4" w:space="0" w:color="auto"/>
            </w:tcBorders>
            <w:shd w:val="clear" w:color="auto" w:fill="auto"/>
            <w:noWrap/>
            <w:vAlign w:val="bottom"/>
            <w:hideMark/>
          </w:tcPr>
          <w:p w14:paraId="2ACFB151" w14:textId="77777777" w:rsidR="002D75E7" w:rsidRPr="00606E1A" w:rsidRDefault="002D75E7" w:rsidP="002D75E7">
            <w:pPr>
              <w:suppressAutoHyphens w:val="0"/>
              <w:jc w:val="left"/>
              <w:rPr>
                <w:b/>
                <w:szCs w:val="22"/>
                <w:lang w:eastAsia="cs-CZ"/>
              </w:rPr>
            </w:pPr>
            <w:r w:rsidRPr="00606E1A">
              <w:rPr>
                <w:b/>
                <w:szCs w:val="22"/>
                <w:lang w:eastAsia="cs-CZ"/>
              </w:rPr>
              <w:t>Úpadek</w:t>
            </w:r>
          </w:p>
        </w:tc>
        <w:tc>
          <w:tcPr>
            <w:tcW w:w="994" w:type="dxa"/>
            <w:tcBorders>
              <w:top w:val="nil"/>
              <w:left w:val="nil"/>
              <w:bottom w:val="double" w:sz="4" w:space="0" w:color="auto"/>
              <w:right w:val="single" w:sz="4" w:space="0" w:color="auto"/>
            </w:tcBorders>
            <w:shd w:val="clear" w:color="auto" w:fill="auto"/>
            <w:noWrap/>
            <w:vAlign w:val="bottom"/>
            <w:hideMark/>
          </w:tcPr>
          <w:p w14:paraId="7CD22BEA"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100</w:t>
            </w:r>
          </w:p>
        </w:tc>
        <w:tc>
          <w:tcPr>
            <w:tcW w:w="1045" w:type="dxa"/>
            <w:tcBorders>
              <w:top w:val="nil"/>
              <w:left w:val="nil"/>
              <w:bottom w:val="double" w:sz="4" w:space="0" w:color="auto"/>
              <w:right w:val="single" w:sz="4" w:space="0" w:color="auto"/>
            </w:tcBorders>
            <w:shd w:val="clear" w:color="auto" w:fill="auto"/>
            <w:noWrap/>
            <w:vAlign w:val="bottom"/>
            <w:hideMark/>
          </w:tcPr>
          <w:p w14:paraId="25EBB8C1"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6,00</w:t>
            </w:r>
          </w:p>
        </w:tc>
        <w:tc>
          <w:tcPr>
            <w:tcW w:w="1044" w:type="dxa"/>
            <w:tcBorders>
              <w:top w:val="nil"/>
              <w:left w:val="nil"/>
              <w:bottom w:val="double" w:sz="4" w:space="0" w:color="auto"/>
              <w:right w:val="single" w:sz="4" w:space="0" w:color="auto"/>
            </w:tcBorders>
            <w:shd w:val="clear" w:color="auto" w:fill="auto"/>
            <w:noWrap/>
            <w:vAlign w:val="bottom"/>
            <w:hideMark/>
          </w:tcPr>
          <w:p w14:paraId="5F1B8A9F" w14:textId="035096A8" w:rsidR="002D75E7" w:rsidRPr="00606E1A" w:rsidRDefault="002D75E7" w:rsidP="003B439E">
            <w:pPr>
              <w:suppressAutoHyphens w:val="0"/>
              <w:jc w:val="center"/>
              <w:rPr>
                <w:color w:val="000000"/>
                <w:szCs w:val="22"/>
                <w:lang w:eastAsia="cs-CZ"/>
              </w:rPr>
            </w:pPr>
            <w:r w:rsidRPr="00606E1A">
              <w:rPr>
                <w:color w:val="000000"/>
                <w:szCs w:val="22"/>
                <w:lang w:eastAsia="cs-CZ"/>
              </w:rPr>
              <w:t>0,</w:t>
            </w:r>
            <w:r w:rsidR="0061308C" w:rsidRPr="00606E1A">
              <w:rPr>
                <w:color w:val="000000"/>
                <w:szCs w:val="22"/>
                <w:lang w:eastAsia="cs-CZ"/>
              </w:rPr>
              <w:t>09</w:t>
            </w:r>
          </w:p>
        </w:tc>
        <w:tc>
          <w:tcPr>
            <w:tcW w:w="1042" w:type="dxa"/>
            <w:tcBorders>
              <w:top w:val="nil"/>
              <w:left w:val="nil"/>
              <w:bottom w:val="double" w:sz="4" w:space="0" w:color="auto"/>
              <w:right w:val="single" w:sz="4" w:space="0" w:color="auto"/>
            </w:tcBorders>
            <w:shd w:val="clear" w:color="auto" w:fill="auto"/>
            <w:noWrap/>
            <w:vAlign w:val="bottom"/>
            <w:hideMark/>
          </w:tcPr>
          <w:p w14:paraId="3EA1CCAE"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0,05</w:t>
            </w:r>
          </w:p>
        </w:tc>
        <w:tc>
          <w:tcPr>
            <w:tcW w:w="1251" w:type="dxa"/>
            <w:tcBorders>
              <w:top w:val="nil"/>
              <w:left w:val="nil"/>
              <w:bottom w:val="double" w:sz="4" w:space="0" w:color="auto"/>
              <w:right w:val="single" w:sz="4" w:space="0" w:color="auto"/>
            </w:tcBorders>
            <w:shd w:val="clear" w:color="auto" w:fill="auto"/>
            <w:noWrap/>
            <w:vAlign w:val="bottom"/>
            <w:hideMark/>
          </w:tcPr>
          <w:p w14:paraId="6035FDA9"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0,04</w:t>
            </w:r>
          </w:p>
        </w:tc>
        <w:tc>
          <w:tcPr>
            <w:tcW w:w="1377" w:type="dxa"/>
            <w:tcBorders>
              <w:top w:val="nil"/>
              <w:left w:val="nil"/>
              <w:bottom w:val="single" w:sz="4" w:space="0" w:color="auto"/>
              <w:right w:val="single" w:sz="8" w:space="0" w:color="auto"/>
            </w:tcBorders>
            <w:shd w:val="clear" w:color="auto" w:fill="auto"/>
            <w:noWrap/>
            <w:vAlign w:val="bottom"/>
            <w:hideMark/>
          </w:tcPr>
          <w:p w14:paraId="12511D0E" w14:textId="77777777" w:rsidR="002D75E7" w:rsidRPr="00606E1A" w:rsidRDefault="002D75E7" w:rsidP="003B439E">
            <w:pPr>
              <w:suppressAutoHyphens w:val="0"/>
              <w:jc w:val="center"/>
              <w:rPr>
                <w:color w:val="000000"/>
                <w:szCs w:val="22"/>
                <w:lang w:eastAsia="cs-CZ"/>
              </w:rPr>
            </w:pPr>
            <w:r w:rsidRPr="00606E1A">
              <w:rPr>
                <w:color w:val="000000"/>
                <w:szCs w:val="22"/>
                <w:lang w:eastAsia="cs-CZ"/>
              </w:rPr>
              <w:t>2,27</w:t>
            </w:r>
          </w:p>
        </w:tc>
      </w:tr>
      <w:tr w:rsidR="0061308C" w:rsidRPr="00606E1A" w14:paraId="4D276AE5" w14:textId="77777777" w:rsidTr="001D4E4B">
        <w:trPr>
          <w:trHeight w:val="234"/>
        </w:trPr>
        <w:tc>
          <w:tcPr>
            <w:tcW w:w="2297" w:type="dxa"/>
            <w:gridSpan w:val="2"/>
            <w:tcBorders>
              <w:top w:val="double" w:sz="4" w:space="0" w:color="auto"/>
              <w:left w:val="single" w:sz="8" w:space="0" w:color="auto"/>
              <w:bottom w:val="single" w:sz="8" w:space="0" w:color="auto"/>
              <w:right w:val="single" w:sz="4" w:space="0" w:color="auto"/>
            </w:tcBorders>
            <w:shd w:val="clear" w:color="auto" w:fill="auto"/>
            <w:noWrap/>
            <w:vAlign w:val="center"/>
            <w:hideMark/>
          </w:tcPr>
          <w:p w14:paraId="5AB60D39" w14:textId="6B536FD4" w:rsidR="0061308C" w:rsidRPr="00606E1A" w:rsidRDefault="0061308C" w:rsidP="0061308C">
            <w:pPr>
              <w:suppressAutoHyphens w:val="0"/>
              <w:jc w:val="center"/>
              <w:rPr>
                <w:b/>
                <w:color w:val="000000"/>
                <w:szCs w:val="22"/>
                <w:lang w:eastAsia="cs-CZ"/>
              </w:rPr>
            </w:pPr>
            <w:r w:rsidRPr="00606E1A">
              <w:rPr>
                <w:b/>
                <w:color w:val="000000"/>
                <w:szCs w:val="22"/>
                <w:lang w:eastAsia="cs-CZ"/>
              </w:rPr>
              <w:t>Celkem</w:t>
            </w:r>
          </w:p>
        </w:tc>
        <w:tc>
          <w:tcPr>
            <w:tcW w:w="994" w:type="dxa"/>
            <w:tcBorders>
              <w:top w:val="double" w:sz="4" w:space="0" w:color="auto"/>
              <w:left w:val="nil"/>
              <w:bottom w:val="single" w:sz="8" w:space="0" w:color="auto"/>
              <w:right w:val="single" w:sz="4" w:space="0" w:color="auto"/>
            </w:tcBorders>
            <w:shd w:val="clear" w:color="auto" w:fill="auto"/>
            <w:noWrap/>
            <w:vAlign w:val="bottom"/>
            <w:hideMark/>
          </w:tcPr>
          <w:p w14:paraId="15262844" w14:textId="77777777" w:rsidR="0061308C" w:rsidRPr="00606E1A" w:rsidRDefault="0061308C" w:rsidP="003B439E">
            <w:pPr>
              <w:suppressAutoHyphens w:val="0"/>
              <w:jc w:val="center"/>
              <w:rPr>
                <w:color w:val="000000"/>
                <w:szCs w:val="22"/>
                <w:lang w:eastAsia="cs-CZ"/>
              </w:rPr>
            </w:pPr>
            <w:r w:rsidRPr="00606E1A">
              <w:rPr>
                <w:color w:val="000000"/>
                <w:szCs w:val="22"/>
                <w:lang w:eastAsia="cs-CZ"/>
              </w:rPr>
              <w:t>336</w:t>
            </w:r>
          </w:p>
        </w:tc>
        <w:tc>
          <w:tcPr>
            <w:tcW w:w="1045" w:type="dxa"/>
            <w:tcBorders>
              <w:top w:val="double" w:sz="4" w:space="0" w:color="auto"/>
              <w:left w:val="nil"/>
              <w:bottom w:val="single" w:sz="8" w:space="0" w:color="auto"/>
              <w:right w:val="single" w:sz="4" w:space="0" w:color="auto"/>
            </w:tcBorders>
            <w:shd w:val="clear" w:color="auto" w:fill="auto"/>
            <w:noWrap/>
            <w:vAlign w:val="bottom"/>
            <w:hideMark/>
          </w:tcPr>
          <w:p w14:paraId="73E36309" w14:textId="77777777" w:rsidR="0061308C" w:rsidRPr="00606E1A" w:rsidRDefault="0061308C" w:rsidP="003B439E">
            <w:pPr>
              <w:suppressAutoHyphens w:val="0"/>
              <w:jc w:val="center"/>
              <w:rPr>
                <w:color w:val="000000"/>
                <w:szCs w:val="22"/>
                <w:lang w:eastAsia="cs-CZ"/>
              </w:rPr>
            </w:pPr>
            <w:r w:rsidRPr="00606E1A">
              <w:rPr>
                <w:color w:val="000000"/>
                <w:szCs w:val="22"/>
                <w:lang w:eastAsia="cs-CZ"/>
              </w:rPr>
              <w:t>12,58</w:t>
            </w:r>
          </w:p>
        </w:tc>
        <w:tc>
          <w:tcPr>
            <w:tcW w:w="1044" w:type="dxa"/>
            <w:tcBorders>
              <w:top w:val="double" w:sz="4" w:space="0" w:color="auto"/>
              <w:left w:val="nil"/>
              <w:bottom w:val="single" w:sz="8" w:space="0" w:color="auto"/>
              <w:right w:val="single" w:sz="4" w:space="0" w:color="auto"/>
            </w:tcBorders>
            <w:shd w:val="clear" w:color="auto" w:fill="auto"/>
            <w:noWrap/>
            <w:vAlign w:val="bottom"/>
            <w:hideMark/>
          </w:tcPr>
          <w:p w14:paraId="755B4228" w14:textId="77777777" w:rsidR="0061308C" w:rsidRPr="00606E1A" w:rsidRDefault="0061308C" w:rsidP="003B439E">
            <w:pPr>
              <w:suppressAutoHyphens w:val="0"/>
              <w:jc w:val="center"/>
              <w:rPr>
                <w:color w:val="000000"/>
                <w:szCs w:val="22"/>
                <w:lang w:eastAsia="cs-CZ"/>
              </w:rPr>
            </w:pPr>
            <w:r w:rsidRPr="00606E1A">
              <w:rPr>
                <w:color w:val="000000"/>
                <w:szCs w:val="22"/>
                <w:lang w:eastAsia="cs-CZ"/>
              </w:rPr>
              <w:t>0,22</w:t>
            </w:r>
          </w:p>
        </w:tc>
        <w:tc>
          <w:tcPr>
            <w:tcW w:w="1042" w:type="dxa"/>
            <w:tcBorders>
              <w:top w:val="double" w:sz="4" w:space="0" w:color="auto"/>
              <w:left w:val="nil"/>
              <w:bottom w:val="single" w:sz="8" w:space="0" w:color="auto"/>
              <w:right w:val="single" w:sz="4" w:space="0" w:color="auto"/>
            </w:tcBorders>
            <w:shd w:val="clear" w:color="auto" w:fill="auto"/>
            <w:noWrap/>
            <w:vAlign w:val="bottom"/>
            <w:hideMark/>
          </w:tcPr>
          <w:p w14:paraId="4905FC54" w14:textId="77777777" w:rsidR="0061308C" w:rsidRPr="00606E1A" w:rsidRDefault="0061308C" w:rsidP="003B439E">
            <w:pPr>
              <w:suppressAutoHyphens w:val="0"/>
              <w:jc w:val="center"/>
              <w:rPr>
                <w:color w:val="000000"/>
                <w:szCs w:val="22"/>
                <w:lang w:eastAsia="cs-CZ"/>
              </w:rPr>
            </w:pPr>
            <w:r w:rsidRPr="00606E1A">
              <w:rPr>
                <w:color w:val="000000"/>
                <w:szCs w:val="22"/>
                <w:lang w:eastAsia="cs-CZ"/>
              </w:rPr>
              <w:t>0,18</w:t>
            </w:r>
          </w:p>
        </w:tc>
        <w:tc>
          <w:tcPr>
            <w:tcW w:w="1251" w:type="dxa"/>
            <w:tcBorders>
              <w:top w:val="double" w:sz="4" w:space="0" w:color="auto"/>
              <w:left w:val="nil"/>
              <w:bottom w:val="single" w:sz="8" w:space="0" w:color="auto"/>
              <w:right w:val="single" w:sz="4" w:space="0" w:color="auto"/>
            </w:tcBorders>
            <w:shd w:val="clear" w:color="auto" w:fill="auto"/>
            <w:noWrap/>
            <w:vAlign w:val="bottom"/>
            <w:hideMark/>
          </w:tcPr>
          <w:p w14:paraId="05AE0FD7" w14:textId="77777777" w:rsidR="0061308C" w:rsidRPr="00606E1A" w:rsidRDefault="0061308C" w:rsidP="003B439E">
            <w:pPr>
              <w:suppressAutoHyphens w:val="0"/>
              <w:jc w:val="center"/>
              <w:rPr>
                <w:color w:val="000000"/>
                <w:szCs w:val="22"/>
                <w:lang w:eastAsia="cs-CZ"/>
              </w:rPr>
            </w:pPr>
            <w:r w:rsidRPr="00606E1A">
              <w:rPr>
                <w:color w:val="000000"/>
                <w:szCs w:val="22"/>
                <w:lang w:eastAsia="cs-CZ"/>
              </w:rPr>
              <w:t>0,07</w:t>
            </w:r>
          </w:p>
        </w:tc>
        <w:tc>
          <w:tcPr>
            <w:tcW w:w="1377" w:type="dxa"/>
            <w:tcBorders>
              <w:top w:val="double" w:sz="4" w:space="0" w:color="auto"/>
              <w:left w:val="nil"/>
              <w:bottom w:val="single" w:sz="8" w:space="0" w:color="auto"/>
              <w:right w:val="single" w:sz="8" w:space="0" w:color="auto"/>
            </w:tcBorders>
            <w:shd w:val="clear" w:color="auto" w:fill="auto"/>
            <w:noWrap/>
            <w:vAlign w:val="bottom"/>
            <w:hideMark/>
          </w:tcPr>
          <w:p w14:paraId="01A25F1C" w14:textId="77777777" w:rsidR="0061308C" w:rsidRPr="00606E1A" w:rsidRDefault="0061308C" w:rsidP="003B439E">
            <w:pPr>
              <w:suppressAutoHyphens w:val="0"/>
              <w:jc w:val="center"/>
              <w:rPr>
                <w:color w:val="000000"/>
                <w:szCs w:val="22"/>
                <w:lang w:eastAsia="cs-CZ"/>
              </w:rPr>
            </w:pPr>
            <w:r w:rsidRPr="00606E1A">
              <w:rPr>
                <w:color w:val="000000"/>
                <w:szCs w:val="22"/>
                <w:lang w:eastAsia="cs-CZ"/>
              </w:rPr>
              <w:t>1,15</w:t>
            </w:r>
          </w:p>
        </w:tc>
      </w:tr>
    </w:tbl>
    <w:p w14:paraId="740B4302" w14:textId="373B2BE0" w:rsidR="002D75E7" w:rsidRPr="00BD0213" w:rsidRDefault="003B1171" w:rsidP="002D75E7">
      <w:pPr>
        <w:pStyle w:val="diplomka"/>
        <w:rPr>
          <w:i/>
          <w:sz w:val="22"/>
        </w:rPr>
      </w:pPr>
      <w:r w:rsidRPr="00BD0213">
        <w:rPr>
          <w:i/>
          <w:sz w:val="22"/>
        </w:rPr>
        <w:t>Zdroj: Vlastní zpracování</w:t>
      </w:r>
    </w:p>
    <w:p w14:paraId="740EF502" w14:textId="1C3B5F74" w:rsidR="00653050" w:rsidRDefault="00653050" w:rsidP="00653050">
      <w:pPr>
        <w:pStyle w:val="diplomka"/>
      </w:pPr>
      <w:r>
        <w:t>Problematické je přidělení definovaných fází ke shlukům v případě odvětví CZ</w:t>
      </w:r>
      <w:r w:rsidR="00F06A7E">
        <w:t>-NACE</w:t>
      </w:r>
      <w:r>
        <w:t xml:space="preserve"> 26 pro rok 2013</w:t>
      </w:r>
      <w:r w:rsidR="00006414">
        <w:t xml:space="preserve"> (viz Tabulka 16)</w:t>
      </w:r>
      <w:r>
        <w:t xml:space="preserve">. Shluk </w:t>
      </w:r>
      <w:r w:rsidR="00865C18">
        <w:t>3.</w:t>
      </w:r>
      <w:r>
        <w:t xml:space="preserve">3 </w:t>
      </w:r>
      <w:r w:rsidR="008F788E">
        <w:t xml:space="preserve">dle níže uvedených hodnot reprezentuje podniky v úpadku. Nicméně identifikace fáze růstu a dospělosti je složitější. Shluk </w:t>
      </w:r>
      <w:r w:rsidR="00865C18">
        <w:t>3.</w:t>
      </w:r>
      <w:r w:rsidR="008F788E">
        <w:t xml:space="preserve">1 sice zahrnuje nejmladší podniky a mohl by teoreticky reprezentovat podniky ve fázi růstu, avšak Shluk </w:t>
      </w:r>
      <w:r w:rsidR="00865C18">
        <w:t>3.</w:t>
      </w:r>
      <w:r w:rsidR="008F788E">
        <w:t xml:space="preserve">2 zase zahrnuje podniky s největším růstem tržeb a aktiv. Míra zadluženosti je v obou případech podobná a míra investic je vyšší u Shluku </w:t>
      </w:r>
      <w:r w:rsidR="00006414">
        <w:t>3.</w:t>
      </w:r>
      <w:r w:rsidR="008F788E">
        <w:t>2.</w:t>
      </w:r>
    </w:p>
    <w:p w14:paraId="1ECB95CD" w14:textId="20D57EAA" w:rsidR="008F788E" w:rsidRPr="00653050" w:rsidRDefault="008F788E" w:rsidP="00653050">
      <w:pPr>
        <w:pStyle w:val="diplomka"/>
      </w:pPr>
      <w:r>
        <w:t xml:space="preserve">Přestože bylo uvedeno, že nejmladší podniky budou pravděpodobně ve fázi růstu nebo úpadku, v tomto případě bych zde nejmladší podniky (Shluk </w:t>
      </w:r>
      <w:r w:rsidR="00006414">
        <w:t>3.</w:t>
      </w:r>
      <w:r>
        <w:t xml:space="preserve">1) označil jako dospělé. Důvodem je to, že růst tržeb, růst aktiv i míra investic jsou u Shluku </w:t>
      </w:r>
      <w:r w:rsidR="00006414">
        <w:t>3.</w:t>
      </w:r>
      <w:r>
        <w:t xml:space="preserve">1 nižší než u Shluku </w:t>
      </w:r>
      <w:r w:rsidR="00006414">
        <w:t>3.</w:t>
      </w:r>
      <w:r>
        <w:t xml:space="preserve">2. </w:t>
      </w:r>
      <w:r w:rsidR="00351F06">
        <w:t xml:space="preserve">Takto vzniklé rozložení </w:t>
      </w:r>
      <w:r w:rsidR="003F0E9A">
        <w:t>věku</w:t>
      </w:r>
      <w:r w:rsidR="00351F06">
        <w:t xml:space="preserve"> organizací napříč fází růstu, dospělosti a úpadku je sice neobvyklé v porovnání s výsledky předchozích studií, nicméně ostatní proměnné hovoří ve prospěch přidělení fází popsaným způsobem.</w:t>
      </w:r>
      <w:r w:rsidR="00BB59AB">
        <w:rPr>
          <w:rStyle w:val="Znakapoznpodarou"/>
        </w:rPr>
        <w:footnoteReference w:id="14"/>
      </w:r>
    </w:p>
    <w:p w14:paraId="4258823B" w14:textId="120A0915" w:rsidR="00653050" w:rsidRDefault="00653050" w:rsidP="00653050">
      <w:pPr>
        <w:pStyle w:val="Titulek"/>
        <w:keepNext/>
      </w:pPr>
      <w:bookmarkStart w:id="117" w:name="_Toc500324687"/>
      <w:bookmarkStart w:id="118" w:name="_Toc501531200"/>
      <w:bookmarkStart w:id="119" w:name="_Toc501551274"/>
      <w:r>
        <w:lastRenderedPageBreak/>
        <w:t xml:space="preserve">Tabulka </w:t>
      </w:r>
      <w:r>
        <w:fldChar w:fldCharType="begin"/>
      </w:r>
      <w:r>
        <w:instrText xml:space="preserve"> SEQ Tabulka \* ARABIC </w:instrText>
      </w:r>
      <w:r>
        <w:fldChar w:fldCharType="separate"/>
      </w:r>
      <w:r w:rsidR="002F4BCA">
        <w:rPr>
          <w:noProof/>
        </w:rPr>
        <w:t>16</w:t>
      </w:r>
      <w:r>
        <w:fldChar w:fldCharType="end"/>
      </w:r>
      <w:r w:rsidR="00B066F4">
        <w:t xml:space="preserve"> </w:t>
      </w:r>
      <w:r>
        <w:t>Výsledky shlukové analýzy pro CZ</w:t>
      </w:r>
      <w:r w:rsidR="00F06A7E">
        <w:t>-NACE</w:t>
      </w:r>
      <w:r>
        <w:t xml:space="preserve"> 26, r. 2013</w:t>
      </w:r>
      <w:bookmarkEnd w:id="117"/>
      <w:bookmarkEnd w:id="118"/>
      <w:bookmarkEnd w:id="119"/>
    </w:p>
    <w:tbl>
      <w:tblPr>
        <w:tblW w:w="9104" w:type="dxa"/>
        <w:tblCellMar>
          <w:left w:w="70" w:type="dxa"/>
          <w:right w:w="70" w:type="dxa"/>
        </w:tblCellMar>
        <w:tblLook w:val="04A0" w:firstRow="1" w:lastRow="0" w:firstColumn="1" w:lastColumn="0" w:noHBand="0" w:noVBand="1"/>
      </w:tblPr>
      <w:tblGrid>
        <w:gridCol w:w="1154"/>
        <w:gridCol w:w="1050"/>
        <w:gridCol w:w="923"/>
        <w:gridCol w:w="1122"/>
        <w:gridCol w:w="1122"/>
        <w:gridCol w:w="1122"/>
        <w:gridCol w:w="1263"/>
        <w:gridCol w:w="1507"/>
      </w:tblGrid>
      <w:tr w:rsidR="00653050" w:rsidRPr="00606E1A" w14:paraId="3136F8F5" w14:textId="77777777" w:rsidTr="00351F06">
        <w:trPr>
          <w:trHeight w:val="262"/>
        </w:trPr>
        <w:tc>
          <w:tcPr>
            <w:tcW w:w="1154" w:type="dxa"/>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bottom"/>
            <w:hideMark/>
          </w:tcPr>
          <w:p w14:paraId="11440F0D" w14:textId="11AC1030" w:rsidR="00653050" w:rsidRPr="00606E1A" w:rsidRDefault="00653050" w:rsidP="00653050">
            <w:pPr>
              <w:suppressAutoHyphens w:val="0"/>
              <w:jc w:val="left"/>
              <w:rPr>
                <w:color w:val="000000"/>
                <w:szCs w:val="22"/>
                <w:lang w:eastAsia="cs-CZ"/>
              </w:rPr>
            </w:pPr>
            <w:r w:rsidRPr="00606E1A">
              <w:rPr>
                <w:b/>
                <w:color w:val="000000"/>
                <w:szCs w:val="22"/>
                <w:lang w:eastAsia="cs-CZ"/>
              </w:rPr>
              <w:t>CZ</w:t>
            </w:r>
            <w:r w:rsidR="00F06A7E" w:rsidRPr="00606E1A">
              <w:rPr>
                <w:b/>
                <w:color w:val="000000"/>
                <w:szCs w:val="22"/>
                <w:lang w:eastAsia="cs-CZ"/>
              </w:rPr>
              <w:t>-NACE</w:t>
            </w:r>
            <w:r w:rsidRPr="00606E1A">
              <w:rPr>
                <w:b/>
                <w:color w:val="000000"/>
                <w:szCs w:val="22"/>
                <w:lang w:eastAsia="cs-CZ"/>
              </w:rPr>
              <w:t xml:space="preserve"> 26, 2013</w:t>
            </w:r>
          </w:p>
        </w:tc>
        <w:tc>
          <w:tcPr>
            <w:tcW w:w="1050"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7B0219B8" w14:textId="3424C56F" w:rsidR="00653050" w:rsidRPr="00606E1A" w:rsidRDefault="00653050" w:rsidP="00DC2CCF">
            <w:pPr>
              <w:suppressAutoHyphens w:val="0"/>
              <w:rPr>
                <w:color w:val="000000"/>
                <w:szCs w:val="22"/>
                <w:lang w:eastAsia="cs-CZ"/>
              </w:rPr>
            </w:pPr>
            <w:r w:rsidRPr="00606E1A">
              <w:rPr>
                <w:b/>
                <w:color w:val="000000"/>
                <w:szCs w:val="22"/>
                <w:lang w:eastAsia="cs-CZ"/>
              </w:rPr>
              <w:t>Přidělená fáze</w:t>
            </w:r>
          </w:p>
        </w:tc>
        <w:tc>
          <w:tcPr>
            <w:tcW w:w="76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1AA1AA4C" w14:textId="45007A36" w:rsidR="00653050" w:rsidRPr="00606E1A" w:rsidRDefault="00506563" w:rsidP="00DB6C63">
            <w:pPr>
              <w:suppressAutoHyphens w:val="0"/>
              <w:jc w:val="center"/>
              <w:rPr>
                <w:color w:val="000000"/>
                <w:szCs w:val="22"/>
                <w:lang w:eastAsia="cs-CZ"/>
              </w:rPr>
            </w:pPr>
            <w:r w:rsidRPr="00606E1A">
              <w:rPr>
                <w:b/>
                <w:bCs/>
                <w:color w:val="000000"/>
                <w:szCs w:val="22"/>
                <w:lang w:eastAsia="cs-CZ"/>
              </w:rPr>
              <w:t>N podniků</w:t>
            </w:r>
          </w:p>
        </w:tc>
        <w:tc>
          <w:tcPr>
            <w:tcW w:w="1122"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470EE23A" w14:textId="64B6ED54" w:rsidR="00653050" w:rsidRPr="00606E1A" w:rsidRDefault="00653050" w:rsidP="00DB6C63">
            <w:pPr>
              <w:suppressAutoHyphens w:val="0"/>
              <w:jc w:val="center"/>
              <w:rPr>
                <w:color w:val="000000"/>
                <w:szCs w:val="22"/>
                <w:lang w:eastAsia="cs-CZ"/>
              </w:rPr>
            </w:pPr>
            <w:r w:rsidRPr="00606E1A">
              <w:rPr>
                <w:b/>
                <w:color w:val="000000"/>
                <w:szCs w:val="22"/>
                <w:lang w:eastAsia="cs-CZ"/>
              </w:rPr>
              <w:t xml:space="preserve">Prům. </w:t>
            </w:r>
            <w:r w:rsidR="003F0E9A" w:rsidRPr="00606E1A">
              <w:rPr>
                <w:b/>
                <w:color w:val="000000"/>
                <w:szCs w:val="22"/>
                <w:lang w:eastAsia="cs-CZ"/>
              </w:rPr>
              <w:t>věk</w:t>
            </w:r>
          </w:p>
        </w:tc>
        <w:tc>
          <w:tcPr>
            <w:tcW w:w="1122"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2109A2E3" w14:textId="7D4D0ADF" w:rsidR="00653050" w:rsidRPr="00606E1A" w:rsidRDefault="00653050" w:rsidP="00DB6C63">
            <w:pPr>
              <w:suppressAutoHyphens w:val="0"/>
              <w:jc w:val="center"/>
              <w:rPr>
                <w:color w:val="000000"/>
                <w:szCs w:val="22"/>
                <w:lang w:eastAsia="cs-CZ"/>
              </w:rPr>
            </w:pPr>
            <w:r w:rsidRPr="00606E1A">
              <w:rPr>
                <w:b/>
                <w:color w:val="000000"/>
                <w:szCs w:val="22"/>
                <w:lang w:eastAsia="cs-CZ"/>
              </w:rPr>
              <w:t>Prům. růst tržeb</w:t>
            </w:r>
          </w:p>
        </w:tc>
        <w:tc>
          <w:tcPr>
            <w:tcW w:w="1122"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09BAB3D0" w14:textId="1892D335" w:rsidR="00653050" w:rsidRPr="00606E1A" w:rsidRDefault="00653050" w:rsidP="00DB6C63">
            <w:pPr>
              <w:suppressAutoHyphens w:val="0"/>
              <w:jc w:val="center"/>
              <w:rPr>
                <w:color w:val="000000"/>
                <w:szCs w:val="22"/>
                <w:lang w:eastAsia="cs-CZ"/>
              </w:rPr>
            </w:pPr>
            <w:r w:rsidRPr="00606E1A">
              <w:rPr>
                <w:b/>
                <w:color w:val="000000"/>
                <w:szCs w:val="22"/>
                <w:lang w:eastAsia="cs-CZ"/>
              </w:rPr>
              <w:t>Prům. růst aktiv</w:t>
            </w:r>
          </w:p>
        </w:tc>
        <w:tc>
          <w:tcPr>
            <w:tcW w:w="1263"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5A90E1C4" w14:textId="226D9B52" w:rsidR="00653050" w:rsidRPr="00606E1A" w:rsidRDefault="00653050" w:rsidP="00DB6C63">
            <w:pPr>
              <w:suppressAutoHyphens w:val="0"/>
              <w:jc w:val="center"/>
              <w:rPr>
                <w:color w:val="000000"/>
                <w:szCs w:val="22"/>
                <w:lang w:eastAsia="cs-CZ"/>
              </w:rPr>
            </w:pPr>
            <w:r w:rsidRPr="00606E1A">
              <w:rPr>
                <w:b/>
                <w:color w:val="000000"/>
                <w:szCs w:val="22"/>
                <w:lang w:eastAsia="cs-CZ"/>
              </w:rPr>
              <w:t>Prům. míra investic</w:t>
            </w:r>
          </w:p>
        </w:tc>
        <w:tc>
          <w:tcPr>
            <w:tcW w:w="1507" w:type="dxa"/>
            <w:tcBorders>
              <w:top w:val="single" w:sz="8" w:space="0" w:color="auto"/>
              <w:left w:val="nil"/>
              <w:bottom w:val="single" w:sz="4" w:space="0" w:color="auto"/>
              <w:right w:val="single" w:sz="8" w:space="0" w:color="auto"/>
            </w:tcBorders>
            <w:shd w:val="clear" w:color="auto" w:fill="8EAADB" w:themeFill="accent1" w:themeFillTint="99"/>
            <w:noWrap/>
            <w:vAlign w:val="center"/>
            <w:hideMark/>
          </w:tcPr>
          <w:p w14:paraId="033206AE" w14:textId="4310E909" w:rsidR="00653050" w:rsidRPr="00606E1A" w:rsidRDefault="00653050" w:rsidP="00DB6C63">
            <w:pPr>
              <w:suppressAutoHyphens w:val="0"/>
              <w:jc w:val="center"/>
              <w:rPr>
                <w:color w:val="000000"/>
                <w:szCs w:val="22"/>
                <w:lang w:eastAsia="cs-CZ"/>
              </w:rPr>
            </w:pPr>
            <w:r w:rsidRPr="00606E1A">
              <w:rPr>
                <w:b/>
                <w:color w:val="000000"/>
                <w:szCs w:val="22"/>
                <w:lang w:eastAsia="cs-CZ"/>
              </w:rPr>
              <w:t>Prům. míra zadluženosti</w:t>
            </w:r>
          </w:p>
        </w:tc>
      </w:tr>
      <w:tr w:rsidR="00351F06" w:rsidRPr="00606E1A" w14:paraId="5E52EFC8" w14:textId="77777777" w:rsidTr="00351F06">
        <w:trPr>
          <w:trHeight w:val="262"/>
        </w:trPr>
        <w:tc>
          <w:tcPr>
            <w:tcW w:w="1154" w:type="dxa"/>
            <w:tcBorders>
              <w:top w:val="nil"/>
              <w:left w:val="single" w:sz="8" w:space="0" w:color="auto"/>
              <w:bottom w:val="single" w:sz="4" w:space="0" w:color="auto"/>
              <w:right w:val="single" w:sz="4" w:space="0" w:color="auto"/>
            </w:tcBorders>
            <w:shd w:val="clear" w:color="auto" w:fill="auto"/>
            <w:noWrap/>
            <w:vAlign w:val="bottom"/>
            <w:hideMark/>
          </w:tcPr>
          <w:p w14:paraId="4E6CDFCF" w14:textId="5A5760C3" w:rsidR="00653050" w:rsidRPr="00606E1A" w:rsidRDefault="00653050" w:rsidP="008F788E">
            <w:pPr>
              <w:suppressAutoHyphens w:val="0"/>
              <w:jc w:val="left"/>
              <w:rPr>
                <w:szCs w:val="22"/>
                <w:lang w:eastAsia="cs-CZ"/>
              </w:rPr>
            </w:pPr>
            <w:r w:rsidRPr="00606E1A">
              <w:rPr>
                <w:szCs w:val="22"/>
                <w:lang w:eastAsia="cs-CZ"/>
              </w:rPr>
              <w:t xml:space="preserve">Shluk </w:t>
            </w:r>
            <w:r w:rsidR="00006414">
              <w:rPr>
                <w:szCs w:val="22"/>
                <w:lang w:eastAsia="cs-CZ"/>
              </w:rPr>
              <w:t>3.</w:t>
            </w:r>
            <w:r w:rsidRPr="00606E1A">
              <w:rPr>
                <w:szCs w:val="22"/>
                <w:lang w:eastAsia="cs-CZ"/>
              </w:rPr>
              <w:t>2</w:t>
            </w:r>
          </w:p>
        </w:tc>
        <w:tc>
          <w:tcPr>
            <w:tcW w:w="1050" w:type="dxa"/>
            <w:tcBorders>
              <w:top w:val="nil"/>
              <w:left w:val="nil"/>
              <w:bottom w:val="single" w:sz="4" w:space="0" w:color="auto"/>
              <w:right w:val="single" w:sz="4" w:space="0" w:color="auto"/>
            </w:tcBorders>
            <w:shd w:val="clear" w:color="auto" w:fill="auto"/>
            <w:noWrap/>
            <w:vAlign w:val="bottom"/>
            <w:hideMark/>
          </w:tcPr>
          <w:p w14:paraId="41D2EC61" w14:textId="77777777" w:rsidR="00653050" w:rsidRPr="00606E1A" w:rsidRDefault="00653050" w:rsidP="008F788E">
            <w:pPr>
              <w:suppressAutoHyphens w:val="0"/>
              <w:jc w:val="left"/>
              <w:rPr>
                <w:b/>
                <w:szCs w:val="22"/>
                <w:lang w:eastAsia="cs-CZ"/>
              </w:rPr>
            </w:pPr>
            <w:r w:rsidRPr="00606E1A">
              <w:rPr>
                <w:b/>
                <w:szCs w:val="22"/>
                <w:lang w:eastAsia="cs-CZ"/>
              </w:rPr>
              <w:t>Růst</w:t>
            </w:r>
          </w:p>
        </w:tc>
        <w:tc>
          <w:tcPr>
            <w:tcW w:w="764" w:type="dxa"/>
            <w:tcBorders>
              <w:top w:val="nil"/>
              <w:left w:val="nil"/>
              <w:bottom w:val="single" w:sz="4" w:space="0" w:color="auto"/>
              <w:right w:val="single" w:sz="4" w:space="0" w:color="auto"/>
            </w:tcBorders>
            <w:shd w:val="clear" w:color="auto" w:fill="auto"/>
            <w:noWrap/>
            <w:vAlign w:val="bottom"/>
            <w:hideMark/>
          </w:tcPr>
          <w:p w14:paraId="53C31975" w14:textId="77777777" w:rsidR="00653050" w:rsidRPr="00606E1A" w:rsidRDefault="00653050" w:rsidP="003B439E">
            <w:pPr>
              <w:suppressAutoHyphens w:val="0"/>
              <w:jc w:val="center"/>
              <w:rPr>
                <w:szCs w:val="22"/>
                <w:lang w:eastAsia="cs-CZ"/>
              </w:rPr>
            </w:pPr>
            <w:r w:rsidRPr="00606E1A">
              <w:rPr>
                <w:szCs w:val="22"/>
                <w:lang w:eastAsia="cs-CZ"/>
              </w:rPr>
              <w:t>59</w:t>
            </w:r>
          </w:p>
        </w:tc>
        <w:tc>
          <w:tcPr>
            <w:tcW w:w="1122" w:type="dxa"/>
            <w:tcBorders>
              <w:top w:val="nil"/>
              <w:left w:val="nil"/>
              <w:bottom w:val="single" w:sz="4" w:space="0" w:color="auto"/>
              <w:right w:val="single" w:sz="4" w:space="0" w:color="auto"/>
            </w:tcBorders>
            <w:shd w:val="clear" w:color="auto" w:fill="auto"/>
            <w:noWrap/>
            <w:vAlign w:val="bottom"/>
            <w:hideMark/>
          </w:tcPr>
          <w:p w14:paraId="7EB47DA2" w14:textId="77777777" w:rsidR="00653050" w:rsidRPr="00606E1A" w:rsidRDefault="00653050" w:rsidP="003B439E">
            <w:pPr>
              <w:suppressAutoHyphens w:val="0"/>
              <w:jc w:val="center"/>
              <w:rPr>
                <w:szCs w:val="22"/>
                <w:lang w:eastAsia="cs-CZ"/>
              </w:rPr>
            </w:pPr>
            <w:r w:rsidRPr="00606E1A">
              <w:rPr>
                <w:szCs w:val="22"/>
                <w:lang w:eastAsia="cs-CZ"/>
              </w:rPr>
              <w:t>12,17</w:t>
            </w:r>
          </w:p>
        </w:tc>
        <w:tc>
          <w:tcPr>
            <w:tcW w:w="1122" w:type="dxa"/>
            <w:tcBorders>
              <w:top w:val="nil"/>
              <w:left w:val="nil"/>
              <w:bottom w:val="single" w:sz="4" w:space="0" w:color="auto"/>
              <w:right w:val="single" w:sz="4" w:space="0" w:color="auto"/>
            </w:tcBorders>
            <w:shd w:val="clear" w:color="auto" w:fill="auto"/>
            <w:noWrap/>
            <w:vAlign w:val="bottom"/>
            <w:hideMark/>
          </w:tcPr>
          <w:p w14:paraId="6D44B1C6" w14:textId="77777777" w:rsidR="00653050" w:rsidRPr="00606E1A" w:rsidRDefault="00653050" w:rsidP="003B439E">
            <w:pPr>
              <w:suppressAutoHyphens w:val="0"/>
              <w:jc w:val="center"/>
              <w:rPr>
                <w:szCs w:val="22"/>
                <w:lang w:eastAsia="cs-CZ"/>
              </w:rPr>
            </w:pPr>
            <w:r w:rsidRPr="00606E1A">
              <w:rPr>
                <w:szCs w:val="22"/>
                <w:lang w:eastAsia="cs-CZ"/>
              </w:rPr>
              <w:t>1,60</w:t>
            </w:r>
          </w:p>
        </w:tc>
        <w:tc>
          <w:tcPr>
            <w:tcW w:w="1122" w:type="dxa"/>
            <w:tcBorders>
              <w:top w:val="nil"/>
              <w:left w:val="nil"/>
              <w:bottom w:val="single" w:sz="4" w:space="0" w:color="auto"/>
              <w:right w:val="single" w:sz="4" w:space="0" w:color="auto"/>
            </w:tcBorders>
            <w:shd w:val="clear" w:color="auto" w:fill="auto"/>
            <w:noWrap/>
            <w:vAlign w:val="bottom"/>
            <w:hideMark/>
          </w:tcPr>
          <w:p w14:paraId="7F64F7EE" w14:textId="77777777" w:rsidR="00653050" w:rsidRPr="00606E1A" w:rsidRDefault="00653050" w:rsidP="003B439E">
            <w:pPr>
              <w:suppressAutoHyphens w:val="0"/>
              <w:jc w:val="center"/>
              <w:rPr>
                <w:szCs w:val="22"/>
                <w:lang w:eastAsia="cs-CZ"/>
              </w:rPr>
            </w:pPr>
            <w:r w:rsidRPr="00606E1A">
              <w:rPr>
                <w:szCs w:val="22"/>
                <w:lang w:eastAsia="cs-CZ"/>
              </w:rPr>
              <w:t>0,48</w:t>
            </w:r>
          </w:p>
        </w:tc>
        <w:tc>
          <w:tcPr>
            <w:tcW w:w="1263" w:type="dxa"/>
            <w:tcBorders>
              <w:top w:val="nil"/>
              <w:left w:val="nil"/>
              <w:bottom w:val="single" w:sz="4" w:space="0" w:color="auto"/>
              <w:right w:val="single" w:sz="4" w:space="0" w:color="auto"/>
            </w:tcBorders>
            <w:shd w:val="clear" w:color="auto" w:fill="auto"/>
            <w:noWrap/>
            <w:vAlign w:val="bottom"/>
            <w:hideMark/>
          </w:tcPr>
          <w:p w14:paraId="5F88612A" w14:textId="77777777" w:rsidR="00653050" w:rsidRPr="00606E1A" w:rsidRDefault="00653050" w:rsidP="003B439E">
            <w:pPr>
              <w:suppressAutoHyphens w:val="0"/>
              <w:jc w:val="center"/>
              <w:rPr>
                <w:szCs w:val="22"/>
                <w:lang w:eastAsia="cs-CZ"/>
              </w:rPr>
            </w:pPr>
            <w:r w:rsidRPr="00606E1A">
              <w:rPr>
                <w:szCs w:val="22"/>
                <w:lang w:eastAsia="cs-CZ"/>
              </w:rPr>
              <w:t>0,36</w:t>
            </w:r>
          </w:p>
        </w:tc>
        <w:tc>
          <w:tcPr>
            <w:tcW w:w="1507" w:type="dxa"/>
            <w:tcBorders>
              <w:top w:val="nil"/>
              <w:left w:val="nil"/>
              <w:bottom w:val="single" w:sz="4" w:space="0" w:color="auto"/>
              <w:right w:val="single" w:sz="8" w:space="0" w:color="auto"/>
            </w:tcBorders>
            <w:shd w:val="clear" w:color="auto" w:fill="auto"/>
            <w:noWrap/>
            <w:vAlign w:val="bottom"/>
            <w:hideMark/>
          </w:tcPr>
          <w:p w14:paraId="0E048444" w14:textId="77777777" w:rsidR="00653050" w:rsidRPr="00606E1A" w:rsidRDefault="00653050" w:rsidP="003B439E">
            <w:pPr>
              <w:suppressAutoHyphens w:val="0"/>
              <w:jc w:val="center"/>
              <w:rPr>
                <w:szCs w:val="22"/>
                <w:lang w:eastAsia="cs-CZ"/>
              </w:rPr>
            </w:pPr>
            <w:r w:rsidRPr="00606E1A">
              <w:rPr>
                <w:szCs w:val="22"/>
                <w:lang w:eastAsia="cs-CZ"/>
              </w:rPr>
              <w:t>0,64</w:t>
            </w:r>
          </w:p>
        </w:tc>
      </w:tr>
      <w:tr w:rsidR="00351F06" w:rsidRPr="00606E1A" w14:paraId="0E89351C" w14:textId="77777777" w:rsidTr="00DB6C63">
        <w:trPr>
          <w:trHeight w:val="262"/>
        </w:trPr>
        <w:tc>
          <w:tcPr>
            <w:tcW w:w="1154" w:type="dxa"/>
            <w:tcBorders>
              <w:top w:val="nil"/>
              <w:left w:val="single" w:sz="8" w:space="0" w:color="auto"/>
              <w:bottom w:val="single" w:sz="4" w:space="0" w:color="auto"/>
              <w:right w:val="single" w:sz="4" w:space="0" w:color="auto"/>
            </w:tcBorders>
            <w:shd w:val="clear" w:color="auto" w:fill="auto"/>
            <w:noWrap/>
            <w:vAlign w:val="bottom"/>
            <w:hideMark/>
          </w:tcPr>
          <w:p w14:paraId="24F9AE3E" w14:textId="72A22D2E" w:rsidR="00653050" w:rsidRPr="00606E1A" w:rsidRDefault="00653050" w:rsidP="00653050">
            <w:pPr>
              <w:suppressAutoHyphens w:val="0"/>
              <w:jc w:val="left"/>
              <w:rPr>
                <w:szCs w:val="22"/>
                <w:lang w:eastAsia="cs-CZ"/>
              </w:rPr>
            </w:pPr>
            <w:r w:rsidRPr="00606E1A">
              <w:rPr>
                <w:szCs w:val="22"/>
                <w:lang w:eastAsia="cs-CZ"/>
              </w:rPr>
              <w:t xml:space="preserve">Shluk </w:t>
            </w:r>
            <w:r w:rsidR="00006414">
              <w:rPr>
                <w:szCs w:val="22"/>
                <w:lang w:eastAsia="cs-CZ"/>
              </w:rPr>
              <w:t>3.</w:t>
            </w:r>
            <w:r w:rsidRPr="00606E1A">
              <w:rPr>
                <w:szCs w:val="22"/>
                <w:lang w:eastAsia="cs-CZ"/>
              </w:rPr>
              <w:t>1</w:t>
            </w:r>
          </w:p>
        </w:tc>
        <w:tc>
          <w:tcPr>
            <w:tcW w:w="1050" w:type="dxa"/>
            <w:tcBorders>
              <w:top w:val="nil"/>
              <w:left w:val="nil"/>
              <w:bottom w:val="single" w:sz="4" w:space="0" w:color="auto"/>
              <w:right w:val="single" w:sz="4" w:space="0" w:color="auto"/>
            </w:tcBorders>
            <w:shd w:val="clear" w:color="auto" w:fill="auto"/>
            <w:noWrap/>
            <w:vAlign w:val="bottom"/>
            <w:hideMark/>
          </w:tcPr>
          <w:p w14:paraId="199E45D6" w14:textId="77777777" w:rsidR="00653050" w:rsidRPr="00606E1A" w:rsidRDefault="00653050" w:rsidP="00653050">
            <w:pPr>
              <w:suppressAutoHyphens w:val="0"/>
              <w:jc w:val="left"/>
              <w:rPr>
                <w:b/>
                <w:szCs w:val="22"/>
                <w:lang w:eastAsia="cs-CZ"/>
              </w:rPr>
            </w:pPr>
            <w:r w:rsidRPr="00606E1A">
              <w:rPr>
                <w:b/>
                <w:szCs w:val="22"/>
                <w:lang w:eastAsia="cs-CZ"/>
              </w:rPr>
              <w:t>Dospělost</w:t>
            </w:r>
          </w:p>
        </w:tc>
        <w:tc>
          <w:tcPr>
            <w:tcW w:w="764" w:type="dxa"/>
            <w:tcBorders>
              <w:top w:val="nil"/>
              <w:left w:val="nil"/>
              <w:bottom w:val="single" w:sz="4" w:space="0" w:color="auto"/>
              <w:right w:val="single" w:sz="4" w:space="0" w:color="auto"/>
            </w:tcBorders>
            <w:shd w:val="clear" w:color="auto" w:fill="auto"/>
            <w:noWrap/>
            <w:vAlign w:val="bottom"/>
            <w:hideMark/>
          </w:tcPr>
          <w:p w14:paraId="67E9D6E4" w14:textId="77777777" w:rsidR="00653050" w:rsidRPr="00606E1A" w:rsidRDefault="00653050" w:rsidP="003B439E">
            <w:pPr>
              <w:suppressAutoHyphens w:val="0"/>
              <w:jc w:val="center"/>
              <w:rPr>
                <w:szCs w:val="22"/>
                <w:lang w:eastAsia="cs-CZ"/>
              </w:rPr>
            </w:pPr>
            <w:r w:rsidRPr="00606E1A">
              <w:rPr>
                <w:szCs w:val="22"/>
                <w:lang w:eastAsia="cs-CZ"/>
              </w:rPr>
              <w:t>110</w:t>
            </w:r>
          </w:p>
        </w:tc>
        <w:tc>
          <w:tcPr>
            <w:tcW w:w="1122" w:type="dxa"/>
            <w:tcBorders>
              <w:top w:val="nil"/>
              <w:left w:val="nil"/>
              <w:bottom w:val="single" w:sz="4" w:space="0" w:color="auto"/>
              <w:right w:val="single" w:sz="4" w:space="0" w:color="auto"/>
            </w:tcBorders>
            <w:shd w:val="clear" w:color="auto" w:fill="auto"/>
            <w:noWrap/>
            <w:vAlign w:val="bottom"/>
            <w:hideMark/>
          </w:tcPr>
          <w:p w14:paraId="10E5D2DB" w14:textId="77777777" w:rsidR="00653050" w:rsidRPr="00606E1A" w:rsidRDefault="00653050" w:rsidP="003B439E">
            <w:pPr>
              <w:suppressAutoHyphens w:val="0"/>
              <w:jc w:val="center"/>
              <w:rPr>
                <w:szCs w:val="22"/>
                <w:lang w:eastAsia="cs-CZ"/>
              </w:rPr>
            </w:pPr>
            <w:r w:rsidRPr="00606E1A">
              <w:rPr>
                <w:szCs w:val="22"/>
                <w:lang w:eastAsia="cs-CZ"/>
              </w:rPr>
              <w:t>6,54</w:t>
            </w:r>
          </w:p>
        </w:tc>
        <w:tc>
          <w:tcPr>
            <w:tcW w:w="1122" w:type="dxa"/>
            <w:tcBorders>
              <w:top w:val="nil"/>
              <w:left w:val="nil"/>
              <w:bottom w:val="single" w:sz="4" w:space="0" w:color="auto"/>
              <w:right w:val="single" w:sz="4" w:space="0" w:color="auto"/>
            </w:tcBorders>
            <w:shd w:val="clear" w:color="auto" w:fill="auto"/>
            <w:noWrap/>
            <w:vAlign w:val="bottom"/>
            <w:hideMark/>
          </w:tcPr>
          <w:p w14:paraId="5BD6CFDB" w14:textId="77777777" w:rsidR="00653050" w:rsidRPr="00606E1A" w:rsidRDefault="00653050" w:rsidP="003B439E">
            <w:pPr>
              <w:suppressAutoHyphens w:val="0"/>
              <w:jc w:val="center"/>
              <w:rPr>
                <w:szCs w:val="22"/>
                <w:lang w:eastAsia="cs-CZ"/>
              </w:rPr>
            </w:pPr>
            <w:r w:rsidRPr="00606E1A">
              <w:rPr>
                <w:szCs w:val="22"/>
                <w:lang w:eastAsia="cs-CZ"/>
              </w:rPr>
              <w:t>0,31</w:t>
            </w:r>
          </w:p>
        </w:tc>
        <w:tc>
          <w:tcPr>
            <w:tcW w:w="1122" w:type="dxa"/>
            <w:tcBorders>
              <w:top w:val="nil"/>
              <w:left w:val="nil"/>
              <w:bottom w:val="single" w:sz="4" w:space="0" w:color="auto"/>
              <w:right w:val="single" w:sz="4" w:space="0" w:color="auto"/>
            </w:tcBorders>
            <w:shd w:val="clear" w:color="auto" w:fill="auto"/>
            <w:noWrap/>
            <w:vAlign w:val="bottom"/>
            <w:hideMark/>
          </w:tcPr>
          <w:p w14:paraId="5AF0FC84" w14:textId="77777777" w:rsidR="00653050" w:rsidRPr="00606E1A" w:rsidRDefault="00653050" w:rsidP="003B439E">
            <w:pPr>
              <w:suppressAutoHyphens w:val="0"/>
              <w:jc w:val="center"/>
              <w:rPr>
                <w:szCs w:val="22"/>
                <w:lang w:eastAsia="cs-CZ"/>
              </w:rPr>
            </w:pPr>
            <w:r w:rsidRPr="00606E1A">
              <w:rPr>
                <w:szCs w:val="22"/>
                <w:lang w:eastAsia="cs-CZ"/>
              </w:rPr>
              <w:t>0,35</w:t>
            </w:r>
          </w:p>
        </w:tc>
        <w:tc>
          <w:tcPr>
            <w:tcW w:w="1263" w:type="dxa"/>
            <w:tcBorders>
              <w:top w:val="nil"/>
              <w:left w:val="nil"/>
              <w:bottom w:val="single" w:sz="4" w:space="0" w:color="auto"/>
              <w:right w:val="single" w:sz="4" w:space="0" w:color="auto"/>
            </w:tcBorders>
            <w:shd w:val="clear" w:color="auto" w:fill="auto"/>
            <w:noWrap/>
            <w:vAlign w:val="bottom"/>
            <w:hideMark/>
          </w:tcPr>
          <w:p w14:paraId="6A144CBC" w14:textId="77777777" w:rsidR="00653050" w:rsidRPr="00606E1A" w:rsidRDefault="00653050" w:rsidP="003B439E">
            <w:pPr>
              <w:suppressAutoHyphens w:val="0"/>
              <w:jc w:val="center"/>
              <w:rPr>
                <w:szCs w:val="22"/>
                <w:lang w:eastAsia="cs-CZ"/>
              </w:rPr>
            </w:pPr>
            <w:r w:rsidRPr="00606E1A">
              <w:rPr>
                <w:szCs w:val="22"/>
                <w:lang w:eastAsia="cs-CZ"/>
              </w:rPr>
              <w:t>0,04</w:t>
            </w:r>
          </w:p>
        </w:tc>
        <w:tc>
          <w:tcPr>
            <w:tcW w:w="1507" w:type="dxa"/>
            <w:tcBorders>
              <w:top w:val="nil"/>
              <w:left w:val="nil"/>
              <w:bottom w:val="single" w:sz="4" w:space="0" w:color="auto"/>
              <w:right w:val="single" w:sz="8" w:space="0" w:color="auto"/>
            </w:tcBorders>
            <w:shd w:val="clear" w:color="auto" w:fill="auto"/>
            <w:noWrap/>
            <w:vAlign w:val="bottom"/>
            <w:hideMark/>
          </w:tcPr>
          <w:p w14:paraId="27D0C102" w14:textId="77777777" w:rsidR="00653050" w:rsidRPr="00606E1A" w:rsidRDefault="00653050" w:rsidP="003B439E">
            <w:pPr>
              <w:suppressAutoHyphens w:val="0"/>
              <w:jc w:val="center"/>
              <w:rPr>
                <w:szCs w:val="22"/>
                <w:lang w:eastAsia="cs-CZ"/>
              </w:rPr>
            </w:pPr>
            <w:r w:rsidRPr="00606E1A">
              <w:rPr>
                <w:szCs w:val="22"/>
                <w:lang w:eastAsia="cs-CZ"/>
              </w:rPr>
              <w:t>0,63</w:t>
            </w:r>
          </w:p>
        </w:tc>
      </w:tr>
      <w:tr w:rsidR="00351F06" w:rsidRPr="00606E1A" w14:paraId="39F832C5" w14:textId="77777777" w:rsidTr="00D036F4">
        <w:trPr>
          <w:trHeight w:val="262"/>
        </w:trPr>
        <w:tc>
          <w:tcPr>
            <w:tcW w:w="1154" w:type="dxa"/>
            <w:tcBorders>
              <w:top w:val="nil"/>
              <w:left w:val="single" w:sz="8" w:space="0" w:color="auto"/>
              <w:bottom w:val="double" w:sz="4" w:space="0" w:color="auto"/>
              <w:right w:val="single" w:sz="4" w:space="0" w:color="auto"/>
            </w:tcBorders>
            <w:shd w:val="clear" w:color="auto" w:fill="auto"/>
            <w:noWrap/>
            <w:vAlign w:val="bottom"/>
            <w:hideMark/>
          </w:tcPr>
          <w:p w14:paraId="43BAF404" w14:textId="138FD3AE" w:rsidR="00653050" w:rsidRPr="00606E1A" w:rsidRDefault="00653050" w:rsidP="00653050">
            <w:pPr>
              <w:suppressAutoHyphens w:val="0"/>
              <w:jc w:val="left"/>
              <w:rPr>
                <w:szCs w:val="22"/>
                <w:lang w:eastAsia="cs-CZ"/>
              </w:rPr>
            </w:pPr>
            <w:r w:rsidRPr="00606E1A">
              <w:rPr>
                <w:szCs w:val="22"/>
                <w:lang w:eastAsia="cs-CZ"/>
              </w:rPr>
              <w:t xml:space="preserve">Shluk </w:t>
            </w:r>
            <w:r w:rsidR="00006414">
              <w:rPr>
                <w:szCs w:val="22"/>
                <w:lang w:eastAsia="cs-CZ"/>
              </w:rPr>
              <w:t>3.</w:t>
            </w:r>
            <w:r w:rsidRPr="00606E1A">
              <w:rPr>
                <w:szCs w:val="22"/>
                <w:lang w:eastAsia="cs-CZ"/>
              </w:rPr>
              <w:t>3</w:t>
            </w:r>
          </w:p>
        </w:tc>
        <w:tc>
          <w:tcPr>
            <w:tcW w:w="1050" w:type="dxa"/>
            <w:tcBorders>
              <w:top w:val="nil"/>
              <w:left w:val="nil"/>
              <w:bottom w:val="double" w:sz="4" w:space="0" w:color="auto"/>
              <w:right w:val="single" w:sz="4" w:space="0" w:color="auto"/>
            </w:tcBorders>
            <w:shd w:val="clear" w:color="auto" w:fill="auto"/>
            <w:noWrap/>
            <w:vAlign w:val="bottom"/>
            <w:hideMark/>
          </w:tcPr>
          <w:p w14:paraId="76300C46" w14:textId="77777777" w:rsidR="00653050" w:rsidRPr="00606E1A" w:rsidRDefault="00653050" w:rsidP="00653050">
            <w:pPr>
              <w:suppressAutoHyphens w:val="0"/>
              <w:jc w:val="left"/>
              <w:rPr>
                <w:b/>
                <w:szCs w:val="22"/>
                <w:lang w:eastAsia="cs-CZ"/>
              </w:rPr>
            </w:pPr>
            <w:r w:rsidRPr="00606E1A">
              <w:rPr>
                <w:b/>
                <w:szCs w:val="22"/>
                <w:lang w:eastAsia="cs-CZ"/>
              </w:rPr>
              <w:t>Úpadek</w:t>
            </w:r>
          </w:p>
        </w:tc>
        <w:tc>
          <w:tcPr>
            <w:tcW w:w="764" w:type="dxa"/>
            <w:tcBorders>
              <w:top w:val="nil"/>
              <w:left w:val="nil"/>
              <w:bottom w:val="double" w:sz="4" w:space="0" w:color="auto"/>
              <w:right w:val="single" w:sz="4" w:space="0" w:color="auto"/>
            </w:tcBorders>
            <w:shd w:val="clear" w:color="auto" w:fill="auto"/>
            <w:noWrap/>
            <w:vAlign w:val="bottom"/>
            <w:hideMark/>
          </w:tcPr>
          <w:p w14:paraId="2C53DCEE" w14:textId="77777777" w:rsidR="00653050" w:rsidRPr="00606E1A" w:rsidRDefault="00653050" w:rsidP="003B439E">
            <w:pPr>
              <w:suppressAutoHyphens w:val="0"/>
              <w:jc w:val="center"/>
              <w:rPr>
                <w:szCs w:val="22"/>
                <w:lang w:eastAsia="cs-CZ"/>
              </w:rPr>
            </w:pPr>
            <w:r w:rsidRPr="00606E1A">
              <w:rPr>
                <w:szCs w:val="22"/>
                <w:lang w:eastAsia="cs-CZ"/>
              </w:rPr>
              <w:t>299</w:t>
            </w:r>
          </w:p>
        </w:tc>
        <w:tc>
          <w:tcPr>
            <w:tcW w:w="1122" w:type="dxa"/>
            <w:tcBorders>
              <w:top w:val="nil"/>
              <w:left w:val="nil"/>
              <w:bottom w:val="double" w:sz="4" w:space="0" w:color="auto"/>
              <w:right w:val="single" w:sz="4" w:space="0" w:color="auto"/>
            </w:tcBorders>
            <w:shd w:val="clear" w:color="auto" w:fill="auto"/>
            <w:noWrap/>
            <w:vAlign w:val="bottom"/>
            <w:hideMark/>
          </w:tcPr>
          <w:p w14:paraId="284F67E9" w14:textId="77777777" w:rsidR="00653050" w:rsidRPr="00606E1A" w:rsidRDefault="00653050" w:rsidP="003B439E">
            <w:pPr>
              <w:suppressAutoHyphens w:val="0"/>
              <w:jc w:val="center"/>
              <w:rPr>
                <w:szCs w:val="22"/>
                <w:lang w:eastAsia="cs-CZ"/>
              </w:rPr>
            </w:pPr>
            <w:r w:rsidRPr="00606E1A">
              <w:rPr>
                <w:szCs w:val="22"/>
                <w:lang w:eastAsia="cs-CZ"/>
              </w:rPr>
              <w:t>17,48</w:t>
            </w:r>
          </w:p>
        </w:tc>
        <w:tc>
          <w:tcPr>
            <w:tcW w:w="1122" w:type="dxa"/>
            <w:tcBorders>
              <w:top w:val="nil"/>
              <w:left w:val="nil"/>
              <w:bottom w:val="double" w:sz="4" w:space="0" w:color="auto"/>
              <w:right w:val="single" w:sz="4" w:space="0" w:color="auto"/>
            </w:tcBorders>
            <w:shd w:val="clear" w:color="auto" w:fill="auto"/>
            <w:noWrap/>
            <w:vAlign w:val="bottom"/>
            <w:hideMark/>
          </w:tcPr>
          <w:p w14:paraId="09521A22" w14:textId="77777777" w:rsidR="00653050" w:rsidRPr="00606E1A" w:rsidRDefault="00653050" w:rsidP="003B439E">
            <w:pPr>
              <w:suppressAutoHyphens w:val="0"/>
              <w:jc w:val="center"/>
              <w:rPr>
                <w:szCs w:val="22"/>
                <w:lang w:eastAsia="cs-CZ"/>
              </w:rPr>
            </w:pPr>
            <w:r w:rsidRPr="00606E1A">
              <w:rPr>
                <w:szCs w:val="22"/>
                <w:lang w:eastAsia="cs-CZ"/>
              </w:rPr>
              <w:t>-0,02</w:t>
            </w:r>
          </w:p>
        </w:tc>
        <w:tc>
          <w:tcPr>
            <w:tcW w:w="1122" w:type="dxa"/>
            <w:tcBorders>
              <w:top w:val="nil"/>
              <w:left w:val="nil"/>
              <w:bottom w:val="double" w:sz="4" w:space="0" w:color="auto"/>
              <w:right w:val="single" w:sz="4" w:space="0" w:color="auto"/>
            </w:tcBorders>
            <w:shd w:val="clear" w:color="auto" w:fill="auto"/>
            <w:noWrap/>
            <w:vAlign w:val="bottom"/>
            <w:hideMark/>
          </w:tcPr>
          <w:p w14:paraId="2DC13E94" w14:textId="77777777" w:rsidR="00653050" w:rsidRPr="00606E1A" w:rsidRDefault="00653050" w:rsidP="003B439E">
            <w:pPr>
              <w:suppressAutoHyphens w:val="0"/>
              <w:jc w:val="center"/>
              <w:rPr>
                <w:szCs w:val="22"/>
                <w:lang w:eastAsia="cs-CZ"/>
              </w:rPr>
            </w:pPr>
            <w:r w:rsidRPr="00606E1A">
              <w:rPr>
                <w:szCs w:val="22"/>
                <w:lang w:eastAsia="cs-CZ"/>
              </w:rPr>
              <w:t>0,01</w:t>
            </w:r>
          </w:p>
        </w:tc>
        <w:tc>
          <w:tcPr>
            <w:tcW w:w="1263" w:type="dxa"/>
            <w:tcBorders>
              <w:top w:val="nil"/>
              <w:left w:val="nil"/>
              <w:bottom w:val="double" w:sz="4" w:space="0" w:color="auto"/>
              <w:right w:val="single" w:sz="4" w:space="0" w:color="auto"/>
            </w:tcBorders>
            <w:shd w:val="clear" w:color="auto" w:fill="auto"/>
            <w:noWrap/>
            <w:vAlign w:val="bottom"/>
            <w:hideMark/>
          </w:tcPr>
          <w:p w14:paraId="698A7E64" w14:textId="77777777" w:rsidR="00653050" w:rsidRPr="00606E1A" w:rsidRDefault="00653050" w:rsidP="003B439E">
            <w:pPr>
              <w:suppressAutoHyphens w:val="0"/>
              <w:jc w:val="center"/>
              <w:rPr>
                <w:szCs w:val="22"/>
                <w:lang w:eastAsia="cs-CZ"/>
              </w:rPr>
            </w:pPr>
            <w:r w:rsidRPr="00606E1A">
              <w:rPr>
                <w:szCs w:val="22"/>
                <w:lang w:eastAsia="cs-CZ"/>
              </w:rPr>
              <w:t>0,03</w:t>
            </w:r>
          </w:p>
        </w:tc>
        <w:tc>
          <w:tcPr>
            <w:tcW w:w="1507" w:type="dxa"/>
            <w:tcBorders>
              <w:top w:val="nil"/>
              <w:left w:val="nil"/>
              <w:bottom w:val="single" w:sz="4" w:space="0" w:color="auto"/>
              <w:right w:val="single" w:sz="8" w:space="0" w:color="auto"/>
            </w:tcBorders>
            <w:shd w:val="clear" w:color="auto" w:fill="auto"/>
            <w:noWrap/>
            <w:vAlign w:val="bottom"/>
            <w:hideMark/>
          </w:tcPr>
          <w:p w14:paraId="011FBF3D" w14:textId="77777777" w:rsidR="00653050" w:rsidRPr="00606E1A" w:rsidRDefault="00653050" w:rsidP="003B439E">
            <w:pPr>
              <w:suppressAutoHyphens w:val="0"/>
              <w:jc w:val="center"/>
              <w:rPr>
                <w:szCs w:val="22"/>
                <w:lang w:eastAsia="cs-CZ"/>
              </w:rPr>
            </w:pPr>
            <w:r w:rsidRPr="00606E1A">
              <w:rPr>
                <w:szCs w:val="22"/>
                <w:lang w:eastAsia="cs-CZ"/>
              </w:rPr>
              <w:t>0,47</w:t>
            </w:r>
          </w:p>
        </w:tc>
      </w:tr>
      <w:tr w:rsidR="00351F06" w:rsidRPr="00606E1A" w14:paraId="268AC610" w14:textId="77777777" w:rsidTr="00D036F4">
        <w:trPr>
          <w:trHeight w:val="275"/>
        </w:trPr>
        <w:tc>
          <w:tcPr>
            <w:tcW w:w="2204" w:type="dxa"/>
            <w:gridSpan w:val="2"/>
            <w:tcBorders>
              <w:top w:val="nil"/>
              <w:left w:val="single" w:sz="8" w:space="0" w:color="auto"/>
              <w:bottom w:val="single" w:sz="8" w:space="0" w:color="auto"/>
              <w:right w:val="single" w:sz="4" w:space="0" w:color="auto"/>
            </w:tcBorders>
            <w:shd w:val="clear" w:color="auto" w:fill="auto"/>
            <w:noWrap/>
            <w:vAlign w:val="bottom"/>
            <w:hideMark/>
          </w:tcPr>
          <w:p w14:paraId="50C08ACC" w14:textId="649201AC" w:rsidR="00351F06" w:rsidRPr="00606E1A" w:rsidRDefault="00351F06" w:rsidP="00A83BA6">
            <w:pPr>
              <w:suppressAutoHyphens w:val="0"/>
              <w:jc w:val="center"/>
              <w:rPr>
                <w:b/>
                <w:color w:val="000000"/>
                <w:szCs w:val="22"/>
                <w:lang w:eastAsia="cs-CZ"/>
              </w:rPr>
            </w:pPr>
            <w:r w:rsidRPr="00606E1A">
              <w:rPr>
                <w:b/>
                <w:color w:val="000000"/>
                <w:szCs w:val="22"/>
                <w:lang w:eastAsia="cs-CZ"/>
              </w:rPr>
              <w:t>Celkem</w:t>
            </w:r>
          </w:p>
        </w:tc>
        <w:tc>
          <w:tcPr>
            <w:tcW w:w="764" w:type="dxa"/>
            <w:tcBorders>
              <w:top w:val="double" w:sz="4" w:space="0" w:color="auto"/>
              <w:left w:val="nil"/>
              <w:bottom w:val="single" w:sz="8" w:space="0" w:color="auto"/>
              <w:right w:val="single" w:sz="4" w:space="0" w:color="auto"/>
            </w:tcBorders>
            <w:shd w:val="clear" w:color="auto" w:fill="auto"/>
            <w:noWrap/>
            <w:vAlign w:val="bottom"/>
            <w:hideMark/>
          </w:tcPr>
          <w:p w14:paraId="05999FB6" w14:textId="77777777" w:rsidR="00351F06" w:rsidRPr="00606E1A" w:rsidRDefault="00351F06" w:rsidP="003B439E">
            <w:pPr>
              <w:suppressAutoHyphens w:val="0"/>
              <w:jc w:val="center"/>
              <w:rPr>
                <w:color w:val="000000"/>
                <w:szCs w:val="22"/>
                <w:lang w:eastAsia="cs-CZ"/>
              </w:rPr>
            </w:pPr>
            <w:r w:rsidRPr="00606E1A">
              <w:rPr>
                <w:color w:val="000000"/>
                <w:szCs w:val="22"/>
                <w:lang w:eastAsia="cs-CZ"/>
              </w:rPr>
              <w:t>468</w:t>
            </w:r>
          </w:p>
        </w:tc>
        <w:tc>
          <w:tcPr>
            <w:tcW w:w="1122" w:type="dxa"/>
            <w:tcBorders>
              <w:top w:val="double" w:sz="4" w:space="0" w:color="auto"/>
              <w:left w:val="nil"/>
              <w:bottom w:val="single" w:sz="8" w:space="0" w:color="auto"/>
              <w:right w:val="single" w:sz="4" w:space="0" w:color="auto"/>
            </w:tcBorders>
            <w:shd w:val="clear" w:color="auto" w:fill="auto"/>
            <w:noWrap/>
            <w:vAlign w:val="bottom"/>
            <w:hideMark/>
          </w:tcPr>
          <w:p w14:paraId="7190CD4D" w14:textId="77777777" w:rsidR="00351F06" w:rsidRPr="00606E1A" w:rsidRDefault="00351F06" w:rsidP="003B439E">
            <w:pPr>
              <w:suppressAutoHyphens w:val="0"/>
              <w:jc w:val="center"/>
              <w:rPr>
                <w:color w:val="000000"/>
                <w:szCs w:val="22"/>
                <w:lang w:eastAsia="cs-CZ"/>
              </w:rPr>
            </w:pPr>
            <w:r w:rsidRPr="00606E1A">
              <w:rPr>
                <w:color w:val="000000"/>
                <w:szCs w:val="22"/>
                <w:lang w:eastAsia="cs-CZ"/>
              </w:rPr>
              <w:t>14,24</w:t>
            </w:r>
          </w:p>
        </w:tc>
        <w:tc>
          <w:tcPr>
            <w:tcW w:w="1122" w:type="dxa"/>
            <w:tcBorders>
              <w:top w:val="double" w:sz="4" w:space="0" w:color="auto"/>
              <w:left w:val="nil"/>
              <w:bottom w:val="single" w:sz="8" w:space="0" w:color="auto"/>
              <w:right w:val="single" w:sz="4" w:space="0" w:color="auto"/>
            </w:tcBorders>
            <w:shd w:val="clear" w:color="auto" w:fill="auto"/>
            <w:noWrap/>
            <w:vAlign w:val="bottom"/>
            <w:hideMark/>
          </w:tcPr>
          <w:p w14:paraId="5B20E80D" w14:textId="77777777" w:rsidR="00351F06" w:rsidRPr="00606E1A" w:rsidRDefault="00351F06" w:rsidP="003B439E">
            <w:pPr>
              <w:suppressAutoHyphens w:val="0"/>
              <w:jc w:val="center"/>
              <w:rPr>
                <w:color w:val="000000"/>
                <w:szCs w:val="22"/>
                <w:lang w:eastAsia="cs-CZ"/>
              </w:rPr>
            </w:pPr>
            <w:r w:rsidRPr="00606E1A">
              <w:rPr>
                <w:color w:val="000000"/>
                <w:szCs w:val="22"/>
                <w:lang w:eastAsia="cs-CZ"/>
              </w:rPr>
              <w:t>0,26</w:t>
            </w:r>
          </w:p>
        </w:tc>
        <w:tc>
          <w:tcPr>
            <w:tcW w:w="1122" w:type="dxa"/>
            <w:tcBorders>
              <w:top w:val="double" w:sz="4" w:space="0" w:color="auto"/>
              <w:left w:val="nil"/>
              <w:bottom w:val="single" w:sz="8" w:space="0" w:color="auto"/>
              <w:right w:val="single" w:sz="4" w:space="0" w:color="auto"/>
            </w:tcBorders>
            <w:shd w:val="clear" w:color="auto" w:fill="auto"/>
            <w:noWrap/>
            <w:vAlign w:val="bottom"/>
            <w:hideMark/>
          </w:tcPr>
          <w:p w14:paraId="187315EA" w14:textId="77777777" w:rsidR="00351F06" w:rsidRPr="00606E1A" w:rsidRDefault="00351F06" w:rsidP="003B439E">
            <w:pPr>
              <w:suppressAutoHyphens w:val="0"/>
              <w:jc w:val="center"/>
              <w:rPr>
                <w:color w:val="000000"/>
                <w:szCs w:val="22"/>
                <w:lang w:eastAsia="cs-CZ"/>
              </w:rPr>
            </w:pPr>
            <w:r w:rsidRPr="00606E1A">
              <w:rPr>
                <w:color w:val="000000"/>
                <w:szCs w:val="22"/>
                <w:lang w:eastAsia="cs-CZ"/>
              </w:rPr>
              <w:t>0,15</w:t>
            </w:r>
          </w:p>
        </w:tc>
        <w:tc>
          <w:tcPr>
            <w:tcW w:w="1263" w:type="dxa"/>
            <w:tcBorders>
              <w:top w:val="double" w:sz="4" w:space="0" w:color="auto"/>
              <w:left w:val="nil"/>
              <w:bottom w:val="single" w:sz="8" w:space="0" w:color="auto"/>
              <w:right w:val="single" w:sz="4" w:space="0" w:color="auto"/>
            </w:tcBorders>
            <w:shd w:val="clear" w:color="auto" w:fill="auto"/>
            <w:noWrap/>
            <w:vAlign w:val="bottom"/>
            <w:hideMark/>
          </w:tcPr>
          <w:p w14:paraId="121C67A9" w14:textId="77777777" w:rsidR="00351F06" w:rsidRPr="00606E1A" w:rsidRDefault="00351F06" w:rsidP="003B439E">
            <w:pPr>
              <w:suppressAutoHyphens w:val="0"/>
              <w:jc w:val="center"/>
              <w:rPr>
                <w:color w:val="000000"/>
                <w:szCs w:val="22"/>
                <w:lang w:eastAsia="cs-CZ"/>
              </w:rPr>
            </w:pPr>
            <w:r w:rsidRPr="00606E1A">
              <w:rPr>
                <w:color w:val="000000"/>
                <w:szCs w:val="22"/>
                <w:lang w:eastAsia="cs-CZ"/>
              </w:rPr>
              <w:t>0,07</w:t>
            </w:r>
          </w:p>
        </w:tc>
        <w:tc>
          <w:tcPr>
            <w:tcW w:w="1507" w:type="dxa"/>
            <w:tcBorders>
              <w:top w:val="double" w:sz="4" w:space="0" w:color="auto"/>
              <w:left w:val="nil"/>
              <w:bottom w:val="single" w:sz="8" w:space="0" w:color="auto"/>
              <w:right w:val="single" w:sz="8" w:space="0" w:color="auto"/>
            </w:tcBorders>
            <w:shd w:val="clear" w:color="auto" w:fill="auto"/>
            <w:noWrap/>
            <w:vAlign w:val="bottom"/>
            <w:hideMark/>
          </w:tcPr>
          <w:p w14:paraId="66C173F7" w14:textId="77777777" w:rsidR="00351F06" w:rsidRPr="00606E1A" w:rsidRDefault="00351F06" w:rsidP="003B439E">
            <w:pPr>
              <w:suppressAutoHyphens w:val="0"/>
              <w:jc w:val="center"/>
              <w:rPr>
                <w:color w:val="000000"/>
                <w:szCs w:val="22"/>
                <w:lang w:eastAsia="cs-CZ"/>
              </w:rPr>
            </w:pPr>
            <w:r w:rsidRPr="00606E1A">
              <w:rPr>
                <w:color w:val="000000"/>
                <w:szCs w:val="22"/>
                <w:lang w:eastAsia="cs-CZ"/>
              </w:rPr>
              <w:t>0,53</w:t>
            </w:r>
          </w:p>
        </w:tc>
      </w:tr>
    </w:tbl>
    <w:p w14:paraId="36B052DD" w14:textId="22E2B233" w:rsidR="003B1171" w:rsidRPr="00BD0213" w:rsidRDefault="00351F06" w:rsidP="00653050">
      <w:pPr>
        <w:pStyle w:val="diplomka"/>
        <w:rPr>
          <w:i/>
          <w:sz w:val="22"/>
        </w:rPr>
      </w:pPr>
      <w:r w:rsidRPr="00BD0213">
        <w:rPr>
          <w:i/>
          <w:sz w:val="22"/>
        </w:rPr>
        <w:t>Zdroj: Vlastní zpracování</w:t>
      </w:r>
    </w:p>
    <w:p w14:paraId="265DDB3B" w14:textId="3F94E5AA" w:rsidR="003B1171" w:rsidRPr="00351F06" w:rsidRDefault="00351F06" w:rsidP="002D75E7">
      <w:pPr>
        <w:pStyle w:val="diplomka"/>
      </w:pPr>
      <w:r>
        <w:t>Poslední případ, tedy odvětví CZ</w:t>
      </w:r>
      <w:r w:rsidR="00F06A7E">
        <w:t>-NACE</w:t>
      </w:r>
      <w:r>
        <w:t xml:space="preserve"> 26 v roce 2014 je uveden v</w:t>
      </w:r>
      <w:r w:rsidR="0044345A">
        <w:t> T</w:t>
      </w:r>
      <w:r>
        <w:t>abulce</w:t>
      </w:r>
      <w:r w:rsidR="0044345A">
        <w:t xml:space="preserve"> 17</w:t>
      </w:r>
      <w:r>
        <w:t xml:space="preserve">. Největší počet podniků obsahuje Shluk </w:t>
      </w:r>
      <w:r w:rsidR="00006414">
        <w:t>4.</w:t>
      </w:r>
      <w:r>
        <w:t>3, který zastupuje v průměru nejstarší podniky s nejnižším růstem tržeb a aktiv</w:t>
      </w:r>
      <w:r w:rsidR="00192569">
        <w:t xml:space="preserve">. Nejmenší je pak Shluk </w:t>
      </w:r>
      <w:r w:rsidR="00006414">
        <w:t>4.</w:t>
      </w:r>
      <w:r w:rsidR="00192569">
        <w:t xml:space="preserve">1, který zastupuje v průměru nejmladší podniky s nejvýraznějším růstem a nejvyšší mírou investic. Shluk </w:t>
      </w:r>
      <w:r w:rsidR="00006414">
        <w:t>4.</w:t>
      </w:r>
      <w:r w:rsidR="00192569">
        <w:t xml:space="preserve">2 zastupuje mírně starší podniky s hodnotami ukazatelů nacházejícími se mezi hodnotami ukazatelů Shluku </w:t>
      </w:r>
      <w:r w:rsidR="00006414">
        <w:t>4.</w:t>
      </w:r>
      <w:r w:rsidR="00192569">
        <w:t xml:space="preserve">1 a Shluku </w:t>
      </w:r>
      <w:r w:rsidR="00006414">
        <w:t>4.</w:t>
      </w:r>
      <w:r w:rsidR="00192569">
        <w:t xml:space="preserve">3. Fáze růstu je tedy přidělena Shluku </w:t>
      </w:r>
      <w:r w:rsidR="00006414">
        <w:t>4.</w:t>
      </w:r>
      <w:r w:rsidR="00192569">
        <w:t xml:space="preserve">1, fáze dospělosti Shluku </w:t>
      </w:r>
      <w:r w:rsidR="00006414">
        <w:t>4.</w:t>
      </w:r>
      <w:r w:rsidR="00192569">
        <w:t xml:space="preserve">2 a fáze úpadku Shluku </w:t>
      </w:r>
      <w:r w:rsidR="00006414">
        <w:t>4.</w:t>
      </w:r>
      <w:r w:rsidR="00192569">
        <w:t>3.</w:t>
      </w:r>
    </w:p>
    <w:p w14:paraId="359C1B13" w14:textId="6D21F842" w:rsidR="00694D63" w:rsidRDefault="00694D63" w:rsidP="00694D63">
      <w:pPr>
        <w:pStyle w:val="Titulek"/>
        <w:keepNext/>
      </w:pPr>
      <w:bookmarkStart w:id="120" w:name="_Toc500324688"/>
      <w:bookmarkStart w:id="121" w:name="_Toc501531201"/>
      <w:bookmarkStart w:id="122" w:name="_Toc501551275"/>
      <w:r>
        <w:t xml:space="preserve">Tabulka </w:t>
      </w:r>
      <w:r>
        <w:fldChar w:fldCharType="begin"/>
      </w:r>
      <w:r>
        <w:instrText xml:space="preserve"> SEQ Tabulka \* ARABIC </w:instrText>
      </w:r>
      <w:r>
        <w:fldChar w:fldCharType="separate"/>
      </w:r>
      <w:r w:rsidR="002F4BCA">
        <w:rPr>
          <w:noProof/>
        </w:rPr>
        <w:t>17</w:t>
      </w:r>
      <w:r>
        <w:fldChar w:fldCharType="end"/>
      </w:r>
      <w:r>
        <w:t xml:space="preserve"> Výsledky shlukové analýzy pro CZ</w:t>
      </w:r>
      <w:r w:rsidR="00F06A7E">
        <w:t>-NACE</w:t>
      </w:r>
      <w:r>
        <w:t xml:space="preserve"> 26, r. 2014</w:t>
      </w:r>
      <w:bookmarkEnd w:id="120"/>
      <w:bookmarkEnd w:id="121"/>
      <w:bookmarkEnd w:id="122"/>
    </w:p>
    <w:tbl>
      <w:tblPr>
        <w:tblW w:w="9032" w:type="dxa"/>
        <w:tblLayout w:type="fixed"/>
        <w:tblCellMar>
          <w:left w:w="70" w:type="dxa"/>
          <w:right w:w="70" w:type="dxa"/>
        </w:tblCellMar>
        <w:tblLook w:val="04A0" w:firstRow="1" w:lastRow="0" w:firstColumn="1" w:lastColumn="0" w:noHBand="0" w:noVBand="1"/>
      </w:tblPr>
      <w:tblGrid>
        <w:gridCol w:w="1158"/>
        <w:gridCol w:w="1159"/>
        <w:gridCol w:w="934"/>
        <w:gridCol w:w="850"/>
        <w:gridCol w:w="1134"/>
        <w:gridCol w:w="1134"/>
        <w:gridCol w:w="1276"/>
        <w:gridCol w:w="1387"/>
      </w:tblGrid>
      <w:tr w:rsidR="00694D63" w:rsidRPr="00606E1A" w14:paraId="743F8D77" w14:textId="77777777" w:rsidTr="000D75EA">
        <w:trPr>
          <w:trHeight w:val="319"/>
        </w:trPr>
        <w:tc>
          <w:tcPr>
            <w:tcW w:w="1158" w:type="dxa"/>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bottom"/>
            <w:hideMark/>
          </w:tcPr>
          <w:p w14:paraId="6C7C02D6" w14:textId="1F9B06CB" w:rsidR="00694D63" w:rsidRPr="00606E1A" w:rsidRDefault="00694D63" w:rsidP="00694D63">
            <w:pPr>
              <w:suppressAutoHyphens w:val="0"/>
              <w:jc w:val="left"/>
              <w:rPr>
                <w:b/>
                <w:color w:val="000000"/>
                <w:szCs w:val="22"/>
                <w:lang w:eastAsia="cs-CZ"/>
              </w:rPr>
            </w:pPr>
            <w:r w:rsidRPr="00606E1A">
              <w:rPr>
                <w:b/>
                <w:color w:val="000000"/>
                <w:szCs w:val="22"/>
                <w:lang w:eastAsia="cs-CZ"/>
              </w:rPr>
              <w:t>CZ</w:t>
            </w:r>
            <w:r w:rsidR="00F06A7E" w:rsidRPr="00606E1A">
              <w:rPr>
                <w:b/>
                <w:color w:val="000000"/>
                <w:szCs w:val="22"/>
                <w:lang w:eastAsia="cs-CZ"/>
              </w:rPr>
              <w:t>-NACE</w:t>
            </w:r>
            <w:r w:rsidRPr="00606E1A">
              <w:rPr>
                <w:b/>
                <w:color w:val="000000"/>
                <w:szCs w:val="22"/>
                <w:lang w:eastAsia="cs-CZ"/>
              </w:rPr>
              <w:t xml:space="preserve"> 26, 2014</w:t>
            </w:r>
          </w:p>
        </w:tc>
        <w:tc>
          <w:tcPr>
            <w:tcW w:w="1159"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6C85C0ED" w14:textId="21E0E438" w:rsidR="00694D63" w:rsidRPr="00606E1A" w:rsidRDefault="00694D63" w:rsidP="00694D63">
            <w:pPr>
              <w:suppressAutoHyphens w:val="0"/>
              <w:jc w:val="left"/>
              <w:rPr>
                <w:b/>
                <w:color w:val="000000"/>
                <w:szCs w:val="22"/>
                <w:lang w:eastAsia="cs-CZ"/>
              </w:rPr>
            </w:pPr>
            <w:r w:rsidRPr="00606E1A">
              <w:rPr>
                <w:b/>
                <w:color w:val="000000"/>
                <w:szCs w:val="22"/>
                <w:lang w:eastAsia="cs-CZ"/>
              </w:rPr>
              <w:t>Přidělená fáze</w:t>
            </w:r>
          </w:p>
        </w:tc>
        <w:tc>
          <w:tcPr>
            <w:tcW w:w="93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62474798" w14:textId="31D29DFC" w:rsidR="00694D63" w:rsidRPr="00606E1A" w:rsidRDefault="00506563" w:rsidP="00694D63">
            <w:pPr>
              <w:suppressAutoHyphens w:val="0"/>
              <w:jc w:val="center"/>
              <w:rPr>
                <w:b/>
                <w:color w:val="000000"/>
                <w:szCs w:val="22"/>
                <w:lang w:eastAsia="cs-CZ"/>
              </w:rPr>
            </w:pPr>
            <w:r w:rsidRPr="00606E1A">
              <w:rPr>
                <w:b/>
                <w:bCs/>
                <w:color w:val="000000"/>
                <w:szCs w:val="22"/>
                <w:lang w:eastAsia="cs-CZ"/>
              </w:rPr>
              <w:t>N podniků</w:t>
            </w:r>
          </w:p>
        </w:tc>
        <w:tc>
          <w:tcPr>
            <w:tcW w:w="850"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63928A07" w14:textId="5171AAFC" w:rsidR="00694D63" w:rsidRPr="00606E1A" w:rsidRDefault="00694D63" w:rsidP="00694D63">
            <w:pPr>
              <w:suppressAutoHyphens w:val="0"/>
              <w:jc w:val="center"/>
              <w:rPr>
                <w:b/>
                <w:color w:val="000000"/>
                <w:szCs w:val="22"/>
                <w:lang w:eastAsia="cs-CZ"/>
              </w:rPr>
            </w:pPr>
            <w:r w:rsidRPr="00606E1A">
              <w:rPr>
                <w:b/>
                <w:color w:val="000000"/>
                <w:szCs w:val="22"/>
                <w:lang w:eastAsia="cs-CZ"/>
              </w:rPr>
              <w:t xml:space="preserve">Prům. </w:t>
            </w:r>
            <w:r w:rsidR="004E4465" w:rsidRPr="00606E1A">
              <w:rPr>
                <w:b/>
                <w:color w:val="000000"/>
                <w:szCs w:val="22"/>
                <w:lang w:eastAsia="cs-CZ"/>
              </w:rPr>
              <w:t>věk</w:t>
            </w:r>
          </w:p>
        </w:tc>
        <w:tc>
          <w:tcPr>
            <w:tcW w:w="113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07C61965" w14:textId="40E1A021" w:rsidR="00694D63" w:rsidRPr="00606E1A" w:rsidRDefault="00694D63" w:rsidP="00694D63">
            <w:pPr>
              <w:suppressAutoHyphens w:val="0"/>
              <w:jc w:val="center"/>
              <w:rPr>
                <w:b/>
                <w:color w:val="000000"/>
                <w:szCs w:val="22"/>
                <w:lang w:eastAsia="cs-CZ"/>
              </w:rPr>
            </w:pPr>
            <w:r w:rsidRPr="00606E1A">
              <w:rPr>
                <w:b/>
                <w:color w:val="000000"/>
                <w:szCs w:val="22"/>
                <w:lang w:eastAsia="cs-CZ"/>
              </w:rPr>
              <w:t>Prům. růst tržeb</w:t>
            </w:r>
          </w:p>
        </w:tc>
        <w:tc>
          <w:tcPr>
            <w:tcW w:w="1134"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55C8EBEA" w14:textId="7A87649D" w:rsidR="00694D63" w:rsidRPr="00606E1A" w:rsidRDefault="00694D63" w:rsidP="00694D63">
            <w:pPr>
              <w:suppressAutoHyphens w:val="0"/>
              <w:jc w:val="center"/>
              <w:rPr>
                <w:b/>
                <w:color w:val="000000"/>
                <w:szCs w:val="22"/>
                <w:lang w:eastAsia="cs-CZ"/>
              </w:rPr>
            </w:pPr>
            <w:r w:rsidRPr="00606E1A">
              <w:rPr>
                <w:b/>
                <w:color w:val="000000"/>
                <w:szCs w:val="22"/>
                <w:lang w:eastAsia="cs-CZ"/>
              </w:rPr>
              <w:t>Prům. růst aktiv</w:t>
            </w:r>
          </w:p>
        </w:tc>
        <w:tc>
          <w:tcPr>
            <w:tcW w:w="1276" w:type="dxa"/>
            <w:tcBorders>
              <w:top w:val="single" w:sz="8" w:space="0" w:color="auto"/>
              <w:left w:val="nil"/>
              <w:bottom w:val="single" w:sz="4" w:space="0" w:color="auto"/>
              <w:right w:val="single" w:sz="4" w:space="0" w:color="auto"/>
            </w:tcBorders>
            <w:shd w:val="clear" w:color="auto" w:fill="8EAADB" w:themeFill="accent1" w:themeFillTint="99"/>
            <w:noWrap/>
            <w:vAlign w:val="center"/>
            <w:hideMark/>
          </w:tcPr>
          <w:p w14:paraId="180F6101" w14:textId="276CD195" w:rsidR="00694D63" w:rsidRPr="00606E1A" w:rsidRDefault="00694D63" w:rsidP="00694D63">
            <w:pPr>
              <w:suppressAutoHyphens w:val="0"/>
              <w:jc w:val="center"/>
              <w:rPr>
                <w:b/>
                <w:color w:val="000000"/>
                <w:szCs w:val="22"/>
                <w:lang w:eastAsia="cs-CZ"/>
              </w:rPr>
            </w:pPr>
            <w:r w:rsidRPr="00606E1A">
              <w:rPr>
                <w:b/>
                <w:color w:val="000000"/>
                <w:szCs w:val="22"/>
                <w:lang w:eastAsia="cs-CZ"/>
              </w:rPr>
              <w:t>Prům. míra investic</w:t>
            </w:r>
          </w:p>
        </w:tc>
        <w:tc>
          <w:tcPr>
            <w:tcW w:w="1387" w:type="dxa"/>
            <w:tcBorders>
              <w:top w:val="single" w:sz="8" w:space="0" w:color="auto"/>
              <w:left w:val="nil"/>
              <w:bottom w:val="single" w:sz="4" w:space="0" w:color="auto"/>
              <w:right w:val="single" w:sz="8" w:space="0" w:color="auto"/>
            </w:tcBorders>
            <w:shd w:val="clear" w:color="auto" w:fill="8EAADB" w:themeFill="accent1" w:themeFillTint="99"/>
            <w:noWrap/>
            <w:vAlign w:val="center"/>
            <w:hideMark/>
          </w:tcPr>
          <w:p w14:paraId="2109138B" w14:textId="67A6E1CF" w:rsidR="00694D63" w:rsidRPr="00606E1A" w:rsidRDefault="00694D63" w:rsidP="00694D63">
            <w:pPr>
              <w:suppressAutoHyphens w:val="0"/>
              <w:jc w:val="center"/>
              <w:rPr>
                <w:b/>
                <w:color w:val="000000"/>
                <w:szCs w:val="22"/>
                <w:lang w:eastAsia="cs-CZ"/>
              </w:rPr>
            </w:pPr>
            <w:r w:rsidRPr="00606E1A">
              <w:rPr>
                <w:b/>
                <w:color w:val="000000"/>
                <w:szCs w:val="22"/>
                <w:lang w:eastAsia="cs-CZ"/>
              </w:rPr>
              <w:t>Prům. míra zadluženosti</w:t>
            </w:r>
          </w:p>
        </w:tc>
      </w:tr>
      <w:tr w:rsidR="001C4D8B" w:rsidRPr="00606E1A" w14:paraId="58F01EBF" w14:textId="77777777" w:rsidTr="000D75EA">
        <w:trPr>
          <w:trHeight w:val="319"/>
        </w:trPr>
        <w:tc>
          <w:tcPr>
            <w:tcW w:w="1158" w:type="dxa"/>
            <w:tcBorders>
              <w:top w:val="nil"/>
              <w:left w:val="single" w:sz="8" w:space="0" w:color="auto"/>
              <w:bottom w:val="single" w:sz="4" w:space="0" w:color="auto"/>
              <w:right w:val="single" w:sz="4" w:space="0" w:color="auto"/>
            </w:tcBorders>
            <w:shd w:val="clear" w:color="auto" w:fill="auto"/>
            <w:noWrap/>
            <w:vAlign w:val="bottom"/>
            <w:hideMark/>
          </w:tcPr>
          <w:p w14:paraId="4523037E" w14:textId="789FF2F5" w:rsidR="001C4D8B" w:rsidRPr="00606E1A" w:rsidRDefault="001C4D8B" w:rsidP="001C4D8B">
            <w:pPr>
              <w:suppressAutoHyphens w:val="0"/>
              <w:jc w:val="left"/>
              <w:rPr>
                <w:color w:val="000000"/>
                <w:szCs w:val="22"/>
                <w:lang w:eastAsia="cs-CZ"/>
              </w:rPr>
            </w:pPr>
            <w:r w:rsidRPr="00606E1A">
              <w:rPr>
                <w:color w:val="000000"/>
                <w:szCs w:val="22"/>
                <w:lang w:eastAsia="cs-CZ"/>
              </w:rPr>
              <w:t xml:space="preserve">Shluk </w:t>
            </w:r>
            <w:r w:rsidR="00006414">
              <w:rPr>
                <w:color w:val="000000"/>
                <w:szCs w:val="22"/>
                <w:lang w:eastAsia="cs-CZ"/>
              </w:rPr>
              <w:t>4.</w:t>
            </w:r>
            <w:r w:rsidRPr="00606E1A">
              <w:rPr>
                <w:color w:val="000000"/>
                <w:szCs w:val="22"/>
                <w:lang w:eastAsia="cs-CZ"/>
              </w:rPr>
              <w:t>1</w:t>
            </w:r>
          </w:p>
        </w:tc>
        <w:tc>
          <w:tcPr>
            <w:tcW w:w="1159" w:type="dxa"/>
            <w:tcBorders>
              <w:top w:val="nil"/>
              <w:left w:val="nil"/>
              <w:bottom w:val="single" w:sz="4" w:space="0" w:color="auto"/>
              <w:right w:val="single" w:sz="4" w:space="0" w:color="auto"/>
            </w:tcBorders>
            <w:shd w:val="clear" w:color="auto" w:fill="auto"/>
            <w:noWrap/>
            <w:vAlign w:val="bottom"/>
            <w:hideMark/>
          </w:tcPr>
          <w:p w14:paraId="6B49DCF3" w14:textId="77777777" w:rsidR="001C4D8B" w:rsidRPr="00606E1A" w:rsidRDefault="001C4D8B" w:rsidP="001C4D8B">
            <w:pPr>
              <w:suppressAutoHyphens w:val="0"/>
              <w:jc w:val="left"/>
              <w:rPr>
                <w:b/>
                <w:color w:val="000000"/>
                <w:szCs w:val="22"/>
                <w:lang w:eastAsia="cs-CZ"/>
              </w:rPr>
            </w:pPr>
            <w:r w:rsidRPr="00606E1A">
              <w:rPr>
                <w:b/>
                <w:color w:val="000000"/>
                <w:szCs w:val="22"/>
                <w:lang w:eastAsia="cs-CZ"/>
              </w:rPr>
              <w:t>Růst</w:t>
            </w:r>
          </w:p>
        </w:tc>
        <w:tc>
          <w:tcPr>
            <w:tcW w:w="934" w:type="dxa"/>
            <w:tcBorders>
              <w:top w:val="nil"/>
              <w:left w:val="nil"/>
              <w:bottom w:val="single" w:sz="4" w:space="0" w:color="auto"/>
              <w:right w:val="single" w:sz="4" w:space="0" w:color="auto"/>
            </w:tcBorders>
            <w:shd w:val="clear" w:color="auto" w:fill="auto"/>
            <w:noWrap/>
            <w:vAlign w:val="bottom"/>
            <w:hideMark/>
          </w:tcPr>
          <w:p w14:paraId="0BAE50DD"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32</w:t>
            </w:r>
          </w:p>
        </w:tc>
        <w:tc>
          <w:tcPr>
            <w:tcW w:w="850" w:type="dxa"/>
            <w:tcBorders>
              <w:top w:val="nil"/>
              <w:left w:val="nil"/>
              <w:bottom w:val="single" w:sz="4" w:space="0" w:color="auto"/>
              <w:right w:val="single" w:sz="4" w:space="0" w:color="auto"/>
            </w:tcBorders>
            <w:shd w:val="clear" w:color="auto" w:fill="auto"/>
            <w:noWrap/>
            <w:vAlign w:val="bottom"/>
            <w:hideMark/>
          </w:tcPr>
          <w:p w14:paraId="3960E80E"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9,28</w:t>
            </w:r>
          </w:p>
        </w:tc>
        <w:tc>
          <w:tcPr>
            <w:tcW w:w="1134" w:type="dxa"/>
            <w:tcBorders>
              <w:top w:val="nil"/>
              <w:left w:val="nil"/>
              <w:bottom w:val="single" w:sz="4" w:space="0" w:color="auto"/>
              <w:right w:val="single" w:sz="4" w:space="0" w:color="auto"/>
            </w:tcBorders>
            <w:shd w:val="clear" w:color="auto" w:fill="auto"/>
            <w:noWrap/>
            <w:vAlign w:val="bottom"/>
            <w:hideMark/>
          </w:tcPr>
          <w:p w14:paraId="55B33CA6"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2,91</w:t>
            </w:r>
          </w:p>
        </w:tc>
        <w:tc>
          <w:tcPr>
            <w:tcW w:w="1134" w:type="dxa"/>
            <w:tcBorders>
              <w:top w:val="nil"/>
              <w:left w:val="nil"/>
              <w:bottom w:val="single" w:sz="4" w:space="0" w:color="auto"/>
              <w:right w:val="single" w:sz="4" w:space="0" w:color="auto"/>
            </w:tcBorders>
            <w:shd w:val="clear" w:color="auto" w:fill="auto"/>
            <w:noWrap/>
            <w:vAlign w:val="bottom"/>
            <w:hideMark/>
          </w:tcPr>
          <w:p w14:paraId="582A84CB"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1,45</w:t>
            </w:r>
          </w:p>
        </w:tc>
        <w:tc>
          <w:tcPr>
            <w:tcW w:w="1276" w:type="dxa"/>
            <w:tcBorders>
              <w:top w:val="nil"/>
              <w:left w:val="nil"/>
              <w:bottom w:val="single" w:sz="4" w:space="0" w:color="auto"/>
              <w:right w:val="single" w:sz="4" w:space="0" w:color="auto"/>
            </w:tcBorders>
            <w:shd w:val="clear" w:color="auto" w:fill="auto"/>
            <w:noWrap/>
            <w:vAlign w:val="bottom"/>
            <w:hideMark/>
          </w:tcPr>
          <w:p w14:paraId="72354D70"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0,26</w:t>
            </w:r>
          </w:p>
        </w:tc>
        <w:tc>
          <w:tcPr>
            <w:tcW w:w="1387" w:type="dxa"/>
            <w:tcBorders>
              <w:top w:val="nil"/>
              <w:left w:val="nil"/>
              <w:bottom w:val="single" w:sz="4" w:space="0" w:color="auto"/>
              <w:right w:val="single" w:sz="8" w:space="0" w:color="auto"/>
            </w:tcBorders>
            <w:shd w:val="clear" w:color="auto" w:fill="auto"/>
            <w:noWrap/>
            <w:vAlign w:val="bottom"/>
            <w:hideMark/>
          </w:tcPr>
          <w:p w14:paraId="01E8BEE6"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1,86</w:t>
            </w:r>
          </w:p>
        </w:tc>
      </w:tr>
      <w:tr w:rsidR="001C4D8B" w:rsidRPr="00606E1A" w14:paraId="382B60D9" w14:textId="77777777" w:rsidTr="00706CC0">
        <w:trPr>
          <w:trHeight w:val="319"/>
        </w:trPr>
        <w:tc>
          <w:tcPr>
            <w:tcW w:w="1158" w:type="dxa"/>
            <w:tcBorders>
              <w:top w:val="nil"/>
              <w:left w:val="single" w:sz="8" w:space="0" w:color="auto"/>
              <w:bottom w:val="single" w:sz="4" w:space="0" w:color="auto"/>
              <w:right w:val="single" w:sz="4" w:space="0" w:color="auto"/>
            </w:tcBorders>
            <w:shd w:val="clear" w:color="auto" w:fill="auto"/>
            <w:noWrap/>
            <w:vAlign w:val="bottom"/>
            <w:hideMark/>
          </w:tcPr>
          <w:p w14:paraId="0ED87124" w14:textId="583F99B6" w:rsidR="001C4D8B" w:rsidRPr="00606E1A" w:rsidRDefault="001C4D8B" w:rsidP="001C4D8B">
            <w:pPr>
              <w:suppressAutoHyphens w:val="0"/>
              <w:jc w:val="left"/>
              <w:rPr>
                <w:color w:val="000000"/>
                <w:szCs w:val="22"/>
                <w:lang w:eastAsia="cs-CZ"/>
              </w:rPr>
            </w:pPr>
            <w:r w:rsidRPr="00606E1A">
              <w:rPr>
                <w:color w:val="000000"/>
                <w:szCs w:val="22"/>
                <w:lang w:eastAsia="cs-CZ"/>
              </w:rPr>
              <w:t xml:space="preserve">Shluk </w:t>
            </w:r>
            <w:r w:rsidR="00006414">
              <w:rPr>
                <w:color w:val="000000"/>
                <w:szCs w:val="22"/>
                <w:lang w:eastAsia="cs-CZ"/>
              </w:rPr>
              <w:t>4.</w:t>
            </w:r>
            <w:r w:rsidRPr="00606E1A">
              <w:rPr>
                <w:color w:val="000000"/>
                <w:szCs w:val="22"/>
                <w:lang w:eastAsia="cs-CZ"/>
              </w:rPr>
              <w:t>2</w:t>
            </w:r>
          </w:p>
        </w:tc>
        <w:tc>
          <w:tcPr>
            <w:tcW w:w="1159" w:type="dxa"/>
            <w:tcBorders>
              <w:top w:val="nil"/>
              <w:left w:val="nil"/>
              <w:bottom w:val="single" w:sz="4" w:space="0" w:color="auto"/>
              <w:right w:val="single" w:sz="4" w:space="0" w:color="auto"/>
            </w:tcBorders>
            <w:shd w:val="clear" w:color="auto" w:fill="auto"/>
            <w:noWrap/>
            <w:vAlign w:val="bottom"/>
            <w:hideMark/>
          </w:tcPr>
          <w:p w14:paraId="20791DD7" w14:textId="77777777" w:rsidR="001C4D8B" w:rsidRPr="00606E1A" w:rsidRDefault="001C4D8B" w:rsidP="001C4D8B">
            <w:pPr>
              <w:suppressAutoHyphens w:val="0"/>
              <w:jc w:val="left"/>
              <w:rPr>
                <w:b/>
                <w:color w:val="000000"/>
                <w:szCs w:val="22"/>
                <w:lang w:eastAsia="cs-CZ"/>
              </w:rPr>
            </w:pPr>
            <w:r w:rsidRPr="00606E1A">
              <w:rPr>
                <w:b/>
                <w:color w:val="000000"/>
                <w:szCs w:val="22"/>
                <w:lang w:eastAsia="cs-CZ"/>
              </w:rPr>
              <w:t>Dospělost</w:t>
            </w:r>
          </w:p>
        </w:tc>
        <w:tc>
          <w:tcPr>
            <w:tcW w:w="934" w:type="dxa"/>
            <w:tcBorders>
              <w:top w:val="nil"/>
              <w:left w:val="nil"/>
              <w:bottom w:val="single" w:sz="4" w:space="0" w:color="auto"/>
              <w:right w:val="single" w:sz="4" w:space="0" w:color="auto"/>
            </w:tcBorders>
            <w:shd w:val="clear" w:color="auto" w:fill="auto"/>
            <w:noWrap/>
            <w:vAlign w:val="bottom"/>
            <w:hideMark/>
          </w:tcPr>
          <w:p w14:paraId="617A7794"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202</w:t>
            </w:r>
          </w:p>
        </w:tc>
        <w:tc>
          <w:tcPr>
            <w:tcW w:w="850" w:type="dxa"/>
            <w:tcBorders>
              <w:top w:val="nil"/>
              <w:left w:val="nil"/>
              <w:bottom w:val="single" w:sz="4" w:space="0" w:color="auto"/>
              <w:right w:val="single" w:sz="4" w:space="0" w:color="auto"/>
            </w:tcBorders>
            <w:shd w:val="clear" w:color="auto" w:fill="auto"/>
            <w:noWrap/>
            <w:vAlign w:val="bottom"/>
            <w:hideMark/>
          </w:tcPr>
          <w:p w14:paraId="324A44A1"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9,52</w:t>
            </w:r>
          </w:p>
        </w:tc>
        <w:tc>
          <w:tcPr>
            <w:tcW w:w="1134" w:type="dxa"/>
            <w:tcBorders>
              <w:top w:val="nil"/>
              <w:left w:val="nil"/>
              <w:bottom w:val="single" w:sz="4" w:space="0" w:color="auto"/>
              <w:right w:val="single" w:sz="4" w:space="0" w:color="auto"/>
            </w:tcBorders>
            <w:shd w:val="clear" w:color="auto" w:fill="auto"/>
            <w:noWrap/>
            <w:vAlign w:val="bottom"/>
            <w:hideMark/>
          </w:tcPr>
          <w:p w14:paraId="6637A27D"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0,17</w:t>
            </w:r>
          </w:p>
        </w:tc>
        <w:tc>
          <w:tcPr>
            <w:tcW w:w="1134" w:type="dxa"/>
            <w:tcBorders>
              <w:top w:val="nil"/>
              <w:left w:val="nil"/>
              <w:bottom w:val="single" w:sz="4" w:space="0" w:color="auto"/>
              <w:right w:val="single" w:sz="4" w:space="0" w:color="auto"/>
            </w:tcBorders>
            <w:shd w:val="clear" w:color="auto" w:fill="auto"/>
            <w:noWrap/>
            <w:vAlign w:val="bottom"/>
            <w:hideMark/>
          </w:tcPr>
          <w:p w14:paraId="7F61729E"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0,14</w:t>
            </w:r>
          </w:p>
        </w:tc>
        <w:tc>
          <w:tcPr>
            <w:tcW w:w="1276" w:type="dxa"/>
            <w:tcBorders>
              <w:top w:val="nil"/>
              <w:left w:val="nil"/>
              <w:bottom w:val="single" w:sz="4" w:space="0" w:color="auto"/>
              <w:right w:val="single" w:sz="4" w:space="0" w:color="auto"/>
            </w:tcBorders>
            <w:shd w:val="clear" w:color="auto" w:fill="auto"/>
            <w:noWrap/>
            <w:vAlign w:val="bottom"/>
            <w:hideMark/>
          </w:tcPr>
          <w:p w14:paraId="5877161A"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0,05</w:t>
            </w:r>
          </w:p>
        </w:tc>
        <w:tc>
          <w:tcPr>
            <w:tcW w:w="1387" w:type="dxa"/>
            <w:tcBorders>
              <w:top w:val="nil"/>
              <w:left w:val="nil"/>
              <w:bottom w:val="single" w:sz="4" w:space="0" w:color="auto"/>
              <w:right w:val="single" w:sz="8" w:space="0" w:color="auto"/>
            </w:tcBorders>
            <w:shd w:val="clear" w:color="auto" w:fill="auto"/>
            <w:noWrap/>
            <w:vAlign w:val="bottom"/>
            <w:hideMark/>
          </w:tcPr>
          <w:p w14:paraId="6B97C347"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0,49</w:t>
            </w:r>
          </w:p>
        </w:tc>
      </w:tr>
      <w:tr w:rsidR="001C4D8B" w:rsidRPr="00606E1A" w14:paraId="48399815" w14:textId="77777777" w:rsidTr="008F5B6A">
        <w:trPr>
          <w:trHeight w:val="319"/>
        </w:trPr>
        <w:tc>
          <w:tcPr>
            <w:tcW w:w="1158" w:type="dxa"/>
            <w:tcBorders>
              <w:top w:val="nil"/>
              <w:left w:val="single" w:sz="8" w:space="0" w:color="auto"/>
              <w:bottom w:val="double" w:sz="4" w:space="0" w:color="auto"/>
              <w:right w:val="single" w:sz="4" w:space="0" w:color="auto"/>
            </w:tcBorders>
            <w:shd w:val="clear" w:color="auto" w:fill="auto"/>
            <w:noWrap/>
            <w:vAlign w:val="bottom"/>
            <w:hideMark/>
          </w:tcPr>
          <w:p w14:paraId="732F2797" w14:textId="1733F09C" w:rsidR="001C4D8B" w:rsidRPr="00606E1A" w:rsidRDefault="001C4D8B" w:rsidP="001C4D8B">
            <w:pPr>
              <w:suppressAutoHyphens w:val="0"/>
              <w:jc w:val="left"/>
              <w:rPr>
                <w:color w:val="000000"/>
                <w:szCs w:val="22"/>
                <w:lang w:eastAsia="cs-CZ"/>
              </w:rPr>
            </w:pPr>
            <w:r w:rsidRPr="00606E1A">
              <w:rPr>
                <w:color w:val="000000"/>
                <w:szCs w:val="22"/>
                <w:lang w:eastAsia="cs-CZ"/>
              </w:rPr>
              <w:t xml:space="preserve">Shluk </w:t>
            </w:r>
            <w:r w:rsidR="00006414">
              <w:rPr>
                <w:color w:val="000000"/>
                <w:szCs w:val="22"/>
                <w:lang w:eastAsia="cs-CZ"/>
              </w:rPr>
              <w:t>4.</w:t>
            </w:r>
            <w:r w:rsidRPr="00606E1A">
              <w:rPr>
                <w:color w:val="000000"/>
                <w:szCs w:val="22"/>
                <w:lang w:eastAsia="cs-CZ"/>
              </w:rPr>
              <w:t>3</w:t>
            </w:r>
          </w:p>
        </w:tc>
        <w:tc>
          <w:tcPr>
            <w:tcW w:w="1159" w:type="dxa"/>
            <w:tcBorders>
              <w:top w:val="nil"/>
              <w:left w:val="nil"/>
              <w:bottom w:val="double" w:sz="4" w:space="0" w:color="auto"/>
              <w:right w:val="single" w:sz="4" w:space="0" w:color="auto"/>
            </w:tcBorders>
            <w:shd w:val="clear" w:color="auto" w:fill="auto"/>
            <w:noWrap/>
            <w:vAlign w:val="bottom"/>
            <w:hideMark/>
          </w:tcPr>
          <w:p w14:paraId="730EC5FC" w14:textId="77777777" w:rsidR="001C4D8B" w:rsidRPr="00606E1A" w:rsidRDefault="001C4D8B" w:rsidP="001C4D8B">
            <w:pPr>
              <w:suppressAutoHyphens w:val="0"/>
              <w:jc w:val="left"/>
              <w:rPr>
                <w:b/>
                <w:color w:val="000000"/>
                <w:szCs w:val="22"/>
                <w:lang w:eastAsia="cs-CZ"/>
              </w:rPr>
            </w:pPr>
            <w:r w:rsidRPr="00606E1A">
              <w:rPr>
                <w:b/>
                <w:color w:val="000000"/>
                <w:szCs w:val="22"/>
                <w:lang w:eastAsia="cs-CZ"/>
              </w:rPr>
              <w:t>Úpadek</w:t>
            </w:r>
          </w:p>
        </w:tc>
        <w:tc>
          <w:tcPr>
            <w:tcW w:w="934" w:type="dxa"/>
            <w:tcBorders>
              <w:top w:val="nil"/>
              <w:left w:val="nil"/>
              <w:bottom w:val="double" w:sz="4" w:space="0" w:color="auto"/>
              <w:right w:val="single" w:sz="4" w:space="0" w:color="auto"/>
            </w:tcBorders>
            <w:shd w:val="clear" w:color="auto" w:fill="auto"/>
            <w:noWrap/>
            <w:vAlign w:val="bottom"/>
            <w:hideMark/>
          </w:tcPr>
          <w:p w14:paraId="18CE57C0"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231</w:t>
            </w:r>
          </w:p>
        </w:tc>
        <w:tc>
          <w:tcPr>
            <w:tcW w:w="850" w:type="dxa"/>
            <w:tcBorders>
              <w:top w:val="nil"/>
              <w:left w:val="nil"/>
              <w:bottom w:val="double" w:sz="4" w:space="0" w:color="auto"/>
              <w:right w:val="single" w:sz="4" w:space="0" w:color="auto"/>
            </w:tcBorders>
            <w:shd w:val="clear" w:color="auto" w:fill="auto"/>
            <w:noWrap/>
            <w:vAlign w:val="bottom"/>
            <w:hideMark/>
          </w:tcPr>
          <w:p w14:paraId="3F091653"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19,87</w:t>
            </w:r>
          </w:p>
        </w:tc>
        <w:tc>
          <w:tcPr>
            <w:tcW w:w="1134" w:type="dxa"/>
            <w:tcBorders>
              <w:top w:val="nil"/>
              <w:left w:val="nil"/>
              <w:bottom w:val="double" w:sz="4" w:space="0" w:color="auto"/>
              <w:right w:val="single" w:sz="4" w:space="0" w:color="auto"/>
            </w:tcBorders>
            <w:shd w:val="clear" w:color="auto" w:fill="auto"/>
            <w:noWrap/>
            <w:vAlign w:val="bottom"/>
            <w:hideMark/>
          </w:tcPr>
          <w:p w14:paraId="5AAA431F"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0,04</w:t>
            </w:r>
          </w:p>
        </w:tc>
        <w:tc>
          <w:tcPr>
            <w:tcW w:w="1134" w:type="dxa"/>
            <w:tcBorders>
              <w:top w:val="nil"/>
              <w:left w:val="nil"/>
              <w:bottom w:val="double" w:sz="4" w:space="0" w:color="auto"/>
              <w:right w:val="single" w:sz="4" w:space="0" w:color="auto"/>
            </w:tcBorders>
            <w:shd w:val="clear" w:color="auto" w:fill="auto"/>
            <w:noWrap/>
            <w:vAlign w:val="bottom"/>
            <w:hideMark/>
          </w:tcPr>
          <w:p w14:paraId="50DDD55A"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0,12</w:t>
            </w:r>
          </w:p>
        </w:tc>
        <w:tc>
          <w:tcPr>
            <w:tcW w:w="1276" w:type="dxa"/>
            <w:tcBorders>
              <w:top w:val="nil"/>
              <w:left w:val="nil"/>
              <w:bottom w:val="double" w:sz="4" w:space="0" w:color="auto"/>
              <w:right w:val="single" w:sz="4" w:space="0" w:color="auto"/>
            </w:tcBorders>
            <w:shd w:val="clear" w:color="auto" w:fill="auto"/>
            <w:noWrap/>
            <w:vAlign w:val="bottom"/>
            <w:hideMark/>
          </w:tcPr>
          <w:p w14:paraId="694EB669"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0,06</w:t>
            </w:r>
          </w:p>
        </w:tc>
        <w:tc>
          <w:tcPr>
            <w:tcW w:w="1387" w:type="dxa"/>
            <w:tcBorders>
              <w:top w:val="nil"/>
              <w:left w:val="nil"/>
              <w:bottom w:val="double" w:sz="4" w:space="0" w:color="auto"/>
              <w:right w:val="single" w:sz="8" w:space="0" w:color="auto"/>
            </w:tcBorders>
            <w:shd w:val="clear" w:color="auto" w:fill="auto"/>
            <w:noWrap/>
            <w:vAlign w:val="bottom"/>
            <w:hideMark/>
          </w:tcPr>
          <w:p w14:paraId="0BB8B663"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0,42</w:t>
            </w:r>
          </w:p>
        </w:tc>
      </w:tr>
      <w:tr w:rsidR="001C4D8B" w:rsidRPr="00606E1A" w14:paraId="6C668D95" w14:textId="77777777" w:rsidTr="008F5B6A">
        <w:trPr>
          <w:trHeight w:val="335"/>
        </w:trPr>
        <w:tc>
          <w:tcPr>
            <w:tcW w:w="2317" w:type="dxa"/>
            <w:gridSpan w:val="2"/>
            <w:tcBorders>
              <w:top w:val="double" w:sz="4" w:space="0" w:color="auto"/>
              <w:left w:val="single" w:sz="8" w:space="0" w:color="auto"/>
              <w:bottom w:val="single" w:sz="8" w:space="0" w:color="auto"/>
              <w:right w:val="single" w:sz="4" w:space="0" w:color="000000"/>
            </w:tcBorders>
            <w:shd w:val="clear" w:color="auto" w:fill="auto"/>
            <w:noWrap/>
            <w:vAlign w:val="bottom"/>
            <w:hideMark/>
          </w:tcPr>
          <w:p w14:paraId="648C263C" w14:textId="026EF662" w:rsidR="001C4D8B" w:rsidRPr="00606E1A" w:rsidRDefault="001C4D8B" w:rsidP="00A83BA6">
            <w:pPr>
              <w:suppressAutoHyphens w:val="0"/>
              <w:jc w:val="center"/>
              <w:rPr>
                <w:b/>
                <w:color w:val="000000"/>
                <w:szCs w:val="22"/>
                <w:lang w:eastAsia="cs-CZ"/>
              </w:rPr>
            </w:pPr>
            <w:r w:rsidRPr="00606E1A">
              <w:rPr>
                <w:b/>
                <w:color w:val="000000"/>
                <w:szCs w:val="22"/>
                <w:lang w:eastAsia="cs-CZ"/>
              </w:rPr>
              <w:t>Celk</w:t>
            </w:r>
            <w:r w:rsidR="0061308C" w:rsidRPr="00606E1A">
              <w:rPr>
                <w:b/>
                <w:color w:val="000000"/>
                <w:szCs w:val="22"/>
                <w:lang w:eastAsia="cs-CZ"/>
              </w:rPr>
              <w:t>em</w:t>
            </w:r>
          </w:p>
        </w:tc>
        <w:tc>
          <w:tcPr>
            <w:tcW w:w="934" w:type="dxa"/>
            <w:tcBorders>
              <w:top w:val="double" w:sz="4" w:space="0" w:color="auto"/>
              <w:left w:val="nil"/>
              <w:bottom w:val="single" w:sz="8" w:space="0" w:color="auto"/>
              <w:right w:val="single" w:sz="4" w:space="0" w:color="auto"/>
            </w:tcBorders>
            <w:shd w:val="clear" w:color="auto" w:fill="auto"/>
            <w:noWrap/>
            <w:vAlign w:val="bottom"/>
            <w:hideMark/>
          </w:tcPr>
          <w:p w14:paraId="6FA3A602"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465</w:t>
            </w:r>
          </w:p>
        </w:tc>
        <w:tc>
          <w:tcPr>
            <w:tcW w:w="850" w:type="dxa"/>
            <w:tcBorders>
              <w:top w:val="double" w:sz="4" w:space="0" w:color="auto"/>
              <w:left w:val="nil"/>
              <w:bottom w:val="single" w:sz="8" w:space="0" w:color="auto"/>
              <w:right w:val="single" w:sz="4" w:space="0" w:color="auto"/>
            </w:tcBorders>
            <w:shd w:val="clear" w:color="auto" w:fill="auto"/>
            <w:noWrap/>
            <w:vAlign w:val="bottom"/>
            <w:hideMark/>
          </w:tcPr>
          <w:p w14:paraId="74248F3D"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14,65</w:t>
            </w:r>
          </w:p>
        </w:tc>
        <w:tc>
          <w:tcPr>
            <w:tcW w:w="1134" w:type="dxa"/>
            <w:tcBorders>
              <w:top w:val="double" w:sz="4" w:space="0" w:color="auto"/>
              <w:left w:val="nil"/>
              <w:bottom w:val="single" w:sz="8" w:space="0" w:color="auto"/>
              <w:right w:val="single" w:sz="4" w:space="0" w:color="auto"/>
            </w:tcBorders>
            <w:shd w:val="clear" w:color="auto" w:fill="auto"/>
            <w:noWrap/>
            <w:vAlign w:val="bottom"/>
            <w:hideMark/>
          </w:tcPr>
          <w:p w14:paraId="39980262"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0,29</w:t>
            </w:r>
          </w:p>
        </w:tc>
        <w:tc>
          <w:tcPr>
            <w:tcW w:w="1134" w:type="dxa"/>
            <w:tcBorders>
              <w:top w:val="double" w:sz="4" w:space="0" w:color="auto"/>
              <w:left w:val="nil"/>
              <w:bottom w:val="single" w:sz="8" w:space="0" w:color="auto"/>
              <w:right w:val="single" w:sz="4" w:space="0" w:color="auto"/>
            </w:tcBorders>
            <w:shd w:val="clear" w:color="auto" w:fill="auto"/>
            <w:noWrap/>
            <w:vAlign w:val="bottom"/>
            <w:hideMark/>
          </w:tcPr>
          <w:p w14:paraId="17A040BF"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0,22</w:t>
            </w:r>
          </w:p>
        </w:tc>
        <w:tc>
          <w:tcPr>
            <w:tcW w:w="1276" w:type="dxa"/>
            <w:tcBorders>
              <w:top w:val="double" w:sz="4" w:space="0" w:color="auto"/>
              <w:left w:val="nil"/>
              <w:bottom w:val="single" w:sz="8" w:space="0" w:color="auto"/>
              <w:right w:val="single" w:sz="4" w:space="0" w:color="auto"/>
            </w:tcBorders>
            <w:shd w:val="clear" w:color="auto" w:fill="auto"/>
            <w:noWrap/>
            <w:vAlign w:val="bottom"/>
            <w:hideMark/>
          </w:tcPr>
          <w:p w14:paraId="79E09C60"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0,07</w:t>
            </w:r>
          </w:p>
        </w:tc>
        <w:tc>
          <w:tcPr>
            <w:tcW w:w="1387" w:type="dxa"/>
            <w:tcBorders>
              <w:top w:val="double" w:sz="4" w:space="0" w:color="auto"/>
              <w:left w:val="nil"/>
              <w:bottom w:val="single" w:sz="8" w:space="0" w:color="auto"/>
              <w:right w:val="single" w:sz="8" w:space="0" w:color="auto"/>
            </w:tcBorders>
            <w:shd w:val="clear" w:color="auto" w:fill="auto"/>
            <w:noWrap/>
            <w:vAlign w:val="bottom"/>
            <w:hideMark/>
          </w:tcPr>
          <w:p w14:paraId="38DC0989" w14:textId="77777777" w:rsidR="001C4D8B" w:rsidRPr="00606E1A" w:rsidRDefault="001C4D8B" w:rsidP="00694D63">
            <w:pPr>
              <w:suppressAutoHyphens w:val="0"/>
              <w:jc w:val="center"/>
              <w:rPr>
                <w:color w:val="000000"/>
                <w:szCs w:val="22"/>
                <w:lang w:eastAsia="cs-CZ"/>
              </w:rPr>
            </w:pPr>
            <w:r w:rsidRPr="00606E1A">
              <w:rPr>
                <w:color w:val="000000"/>
                <w:szCs w:val="22"/>
                <w:lang w:eastAsia="cs-CZ"/>
              </w:rPr>
              <w:t>0,55</w:t>
            </w:r>
          </w:p>
        </w:tc>
      </w:tr>
    </w:tbl>
    <w:p w14:paraId="51FD99EB" w14:textId="19B75667" w:rsidR="00F16F12" w:rsidRPr="00BD0213" w:rsidRDefault="00694D63" w:rsidP="001C4D8B">
      <w:pPr>
        <w:pStyle w:val="diplomka"/>
        <w:rPr>
          <w:i/>
          <w:sz w:val="22"/>
        </w:rPr>
      </w:pPr>
      <w:r w:rsidRPr="00BD0213">
        <w:rPr>
          <w:i/>
          <w:sz w:val="22"/>
        </w:rPr>
        <w:t>Zdroj: Vlastní zpracování</w:t>
      </w:r>
    </w:p>
    <w:p w14:paraId="345CBB89" w14:textId="11B8D12A" w:rsidR="00F13D1F" w:rsidRDefault="00F13D1F" w:rsidP="00734D7B">
      <w:pPr>
        <w:pStyle w:val="diplomka"/>
      </w:pPr>
      <w:r>
        <w:t xml:space="preserve">Po tom, co byly výsledným shlukům přiděleny jednotlivé fáze životního cyklu podniku, je možné uvést souhrn výsledků shlukové analýzy. Dle </w:t>
      </w:r>
      <w:r w:rsidR="0044345A">
        <w:t>T</w:t>
      </w:r>
      <w:r>
        <w:t>abulky</w:t>
      </w:r>
      <w:r w:rsidR="0044345A">
        <w:t xml:space="preserve"> 18</w:t>
      </w:r>
      <w:r>
        <w:t xml:space="preserve"> je zhruba polovina podniků ve fázi úpadku, asi třetina podniků ve fázi dospělosti a zbytek ve fázi růstu. Na první pohled je tak zřejmé, že výsledky dosažené pomocí shlukové analýzy jsou odlišné od výsledku vícekriteriální analýzy, při které byla většině podniků přidělena fáze dospělosti. Tento rozdíl bude diskutován v další části textu.</w:t>
      </w:r>
    </w:p>
    <w:p w14:paraId="7A3CE1FD" w14:textId="67ED9F51" w:rsidR="008B5E47" w:rsidRDefault="008B5E47" w:rsidP="00734D7B">
      <w:pPr>
        <w:pStyle w:val="diplomka"/>
      </w:pPr>
    </w:p>
    <w:p w14:paraId="2205E20F" w14:textId="77777777" w:rsidR="008B5E47" w:rsidRDefault="008B5E47" w:rsidP="00734D7B">
      <w:pPr>
        <w:pStyle w:val="diplomka"/>
      </w:pPr>
    </w:p>
    <w:p w14:paraId="6496661A" w14:textId="7B8CD4E9" w:rsidR="00F13D1F" w:rsidRDefault="00F13D1F" w:rsidP="00F13D1F">
      <w:pPr>
        <w:pStyle w:val="Titulek"/>
        <w:keepNext/>
      </w:pPr>
      <w:bookmarkStart w:id="123" w:name="_Toc500324689"/>
      <w:bookmarkStart w:id="124" w:name="_Toc501531202"/>
      <w:bookmarkStart w:id="125" w:name="_Toc501551276"/>
      <w:r>
        <w:lastRenderedPageBreak/>
        <w:t xml:space="preserve">Tabulka </w:t>
      </w:r>
      <w:r>
        <w:fldChar w:fldCharType="begin"/>
      </w:r>
      <w:r>
        <w:instrText xml:space="preserve"> SEQ Tabulka \* ARABIC </w:instrText>
      </w:r>
      <w:r>
        <w:fldChar w:fldCharType="separate"/>
      </w:r>
      <w:r w:rsidR="002F4BCA">
        <w:rPr>
          <w:noProof/>
        </w:rPr>
        <w:t>18</w:t>
      </w:r>
      <w:r>
        <w:fldChar w:fldCharType="end"/>
      </w:r>
      <w:r>
        <w:t xml:space="preserve"> Výsledky shlukové analýzy</w:t>
      </w:r>
      <w:bookmarkEnd w:id="123"/>
      <w:bookmarkEnd w:id="124"/>
      <w:bookmarkEnd w:id="125"/>
    </w:p>
    <w:tbl>
      <w:tblPr>
        <w:tblW w:w="9085" w:type="dxa"/>
        <w:tblCellMar>
          <w:left w:w="70" w:type="dxa"/>
          <w:right w:w="70" w:type="dxa"/>
        </w:tblCellMar>
        <w:tblLook w:val="04A0" w:firstRow="1" w:lastRow="0" w:firstColumn="1" w:lastColumn="0" w:noHBand="0" w:noVBand="1"/>
      </w:tblPr>
      <w:tblGrid>
        <w:gridCol w:w="2125"/>
        <w:gridCol w:w="1799"/>
        <w:gridCol w:w="2034"/>
        <w:gridCol w:w="1589"/>
        <w:gridCol w:w="1538"/>
      </w:tblGrid>
      <w:tr w:rsidR="00277E66" w:rsidRPr="00606E1A" w14:paraId="62CDC680" w14:textId="77777777" w:rsidTr="00BF5351">
        <w:trPr>
          <w:trHeight w:val="293"/>
        </w:trPr>
        <w:tc>
          <w:tcPr>
            <w:tcW w:w="2125"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31007DB0" w14:textId="77777777" w:rsidR="00277E66" w:rsidRPr="00606E1A" w:rsidRDefault="00277E66" w:rsidP="00BF5351">
            <w:pPr>
              <w:suppressAutoHyphens w:val="0"/>
              <w:jc w:val="left"/>
              <w:rPr>
                <w:b/>
                <w:color w:val="000000"/>
                <w:szCs w:val="22"/>
                <w:lang w:eastAsia="cs-CZ"/>
              </w:rPr>
            </w:pPr>
            <w:r w:rsidRPr="00606E1A">
              <w:rPr>
                <w:b/>
                <w:color w:val="000000"/>
                <w:szCs w:val="22"/>
                <w:lang w:eastAsia="cs-CZ"/>
              </w:rPr>
              <w:t>Odvětví, rok</w:t>
            </w:r>
          </w:p>
        </w:tc>
        <w:tc>
          <w:tcPr>
            <w:tcW w:w="6960" w:type="dxa"/>
            <w:gridSpan w:val="4"/>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AE29DD4"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Počet podniků v jednotlivých životních fázích</w:t>
            </w:r>
          </w:p>
        </w:tc>
      </w:tr>
      <w:tr w:rsidR="003B439E" w:rsidRPr="00606E1A" w14:paraId="357EC5B2" w14:textId="77777777" w:rsidTr="00F13D1F">
        <w:trPr>
          <w:trHeight w:val="293"/>
        </w:trPr>
        <w:tc>
          <w:tcPr>
            <w:tcW w:w="2125" w:type="dxa"/>
            <w:vMerge/>
            <w:tcBorders>
              <w:top w:val="single" w:sz="4" w:space="0" w:color="auto"/>
              <w:left w:val="single" w:sz="4" w:space="0" w:color="auto"/>
              <w:bottom w:val="single" w:sz="4" w:space="0" w:color="auto"/>
              <w:right w:val="single" w:sz="4" w:space="0" w:color="auto"/>
            </w:tcBorders>
            <w:vAlign w:val="center"/>
            <w:hideMark/>
          </w:tcPr>
          <w:p w14:paraId="0B44F957" w14:textId="77777777" w:rsidR="00277E66" w:rsidRPr="00606E1A" w:rsidRDefault="00277E66" w:rsidP="00277E66">
            <w:pPr>
              <w:suppressAutoHyphens w:val="0"/>
              <w:jc w:val="left"/>
              <w:rPr>
                <w:b/>
                <w:color w:val="000000"/>
                <w:szCs w:val="22"/>
                <w:lang w:eastAsia="cs-CZ"/>
              </w:rPr>
            </w:pPr>
          </w:p>
        </w:tc>
        <w:tc>
          <w:tcPr>
            <w:tcW w:w="1799" w:type="dxa"/>
            <w:tcBorders>
              <w:top w:val="nil"/>
              <w:left w:val="nil"/>
              <w:bottom w:val="single" w:sz="4" w:space="0" w:color="auto"/>
              <w:right w:val="single" w:sz="4" w:space="0" w:color="auto"/>
            </w:tcBorders>
            <w:shd w:val="clear" w:color="auto" w:fill="8EAADB" w:themeFill="accent1" w:themeFillTint="99"/>
            <w:noWrap/>
            <w:vAlign w:val="bottom"/>
            <w:hideMark/>
          </w:tcPr>
          <w:p w14:paraId="701E341A"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Růst</w:t>
            </w:r>
          </w:p>
        </w:tc>
        <w:tc>
          <w:tcPr>
            <w:tcW w:w="2034" w:type="dxa"/>
            <w:tcBorders>
              <w:top w:val="nil"/>
              <w:left w:val="nil"/>
              <w:bottom w:val="single" w:sz="4" w:space="0" w:color="auto"/>
              <w:right w:val="single" w:sz="4" w:space="0" w:color="auto"/>
            </w:tcBorders>
            <w:shd w:val="clear" w:color="auto" w:fill="8EAADB" w:themeFill="accent1" w:themeFillTint="99"/>
            <w:noWrap/>
            <w:vAlign w:val="bottom"/>
            <w:hideMark/>
          </w:tcPr>
          <w:p w14:paraId="51C1BDCF"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Dospělost</w:t>
            </w:r>
          </w:p>
        </w:tc>
        <w:tc>
          <w:tcPr>
            <w:tcW w:w="1589" w:type="dxa"/>
            <w:tcBorders>
              <w:top w:val="nil"/>
              <w:left w:val="nil"/>
              <w:bottom w:val="single" w:sz="4" w:space="0" w:color="auto"/>
              <w:right w:val="double" w:sz="4" w:space="0" w:color="auto"/>
            </w:tcBorders>
            <w:shd w:val="clear" w:color="auto" w:fill="8EAADB" w:themeFill="accent1" w:themeFillTint="99"/>
            <w:noWrap/>
            <w:vAlign w:val="bottom"/>
            <w:hideMark/>
          </w:tcPr>
          <w:p w14:paraId="109B8B7D"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Úpadek</w:t>
            </w:r>
          </w:p>
        </w:tc>
        <w:tc>
          <w:tcPr>
            <w:tcW w:w="1538" w:type="dxa"/>
            <w:tcBorders>
              <w:top w:val="nil"/>
              <w:left w:val="double" w:sz="4" w:space="0" w:color="auto"/>
              <w:bottom w:val="single" w:sz="4" w:space="0" w:color="auto"/>
              <w:right w:val="single" w:sz="4" w:space="0" w:color="auto"/>
            </w:tcBorders>
            <w:shd w:val="clear" w:color="auto" w:fill="8EAADB" w:themeFill="accent1" w:themeFillTint="99"/>
            <w:noWrap/>
            <w:vAlign w:val="bottom"/>
            <w:hideMark/>
          </w:tcPr>
          <w:p w14:paraId="3A42F35B"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Celkem</w:t>
            </w:r>
          </w:p>
        </w:tc>
      </w:tr>
      <w:tr w:rsidR="003B439E" w:rsidRPr="00606E1A" w14:paraId="7CD1ED5B" w14:textId="77777777" w:rsidTr="00BF5351">
        <w:trPr>
          <w:trHeight w:val="293"/>
        </w:trPr>
        <w:tc>
          <w:tcPr>
            <w:tcW w:w="21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731D1F" w14:textId="19606A12" w:rsidR="00277E66" w:rsidRPr="00606E1A" w:rsidRDefault="00277E66" w:rsidP="00BF5351">
            <w:pPr>
              <w:suppressAutoHyphens w:val="0"/>
              <w:jc w:val="left"/>
              <w:rPr>
                <w:b/>
                <w:color w:val="000000"/>
                <w:szCs w:val="22"/>
                <w:lang w:eastAsia="cs-CZ"/>
              </w:rPr>
            </w:pPr>
            <w:r w:rsidRPr="00606E1A">
              <w:rPr>
                <w:b/>
                <w:color w:val="000000"/>
                <w:szCs w:val="22"/>
                <w:lang w:eastAsia="cs-CZ"/>
              </w:rPr>
              <w:t>CZ</w:t>
            </w:r>
            <w:r w:rsidR="00F06A7E" w:rsidRPr="00606E1A">
              <w:rPr>
                <w:b/>
                <w:color w:val="000000"/>
                <w:szCs w:val="22"/>
                <w:lang w:eastAsia="cs-CZ"/>
              </w:rPr>
              <w:t>-NACE</w:t>
            </w:r>
            <w:r w:rsidRPr="00606E1A">
              <w:rPr>
                <w:b/>
                <w:color w:val="000000"/>
                <w:szCs w:val="22"/>
                <w:lang w:eastAsia="cs-CZ"/>
              </w:rPr>
              <w:t xml:space="preserve"> 14, r. 2013</w:t>
            </w:r>
          </w:p>
        </w:tc>
        <w:tc>
          <w:tcPr>
            <w:tcW w:w="1799" w:type="dxa"/>
            <w:tcBorders>
              <w:top w:val="nil"/>
              <w:left w:val="nil"/>
              <w:bottom w:val="single" w:sz="4" w:space="0" w:color="auto"/>
              <w:right w:val="single" w:sz="4" w:space="0" w:color="auto"/>
            </w:tcBorders>
            <w:shd w:val="clear" w:color="auto" w:fill="auto"/>
            <w:noWrap/>
            <w:vAlign w:val="bottom"/>
            <w:hideMark/>
          </w:tcPr>
          <w:p w14:paraId="6A3117D5" w14:textId="0858A410" w:rsidR="00277E66" w:rsidRPr="00606E1A" w:rsidRDefault="00277E66" w:rsidP="00277E66">
            <w:pPr>
              <w:suppressAutoHyphens w:val="0"/>
              <w:jc w:val="center"/>
              <w:rPr>
                <w:color w:val="000000"/>
                <w:szCs w:val="22"/>
                <w:lang w:eastAsia="cs-CZ"/>
              </w:rPr>
            </w:pPr>
            <w:r w:rsidRPr="00606E1A">
              <w:rPr>
                <w:color w:val="000000"/>
                <w:szCs w:val="22"/>
                <w:lang w:eastAsia="cs-CZ"/>
              </w:rPr>
              <w:t>5</w:t>
            </w:r>
            <w:r w:rsidR="00AA078D" w:rsidRPr="00606E1A">
              <w:rPr>
                <w:color w:val="000000"/>
                <w:szCs w:val="22"/>
                <w:lang w:eastAsia="cs-CZ"/>
              </w:rPr>
              <w:t>0</w:t>
            </w:r>
          </w:p>
        </w:tc>
        <w:tc>
          <w:tcPr>
            <w:tcW w:w="2034" w:type="dxa"/>
            <w:tcBorders>
              <w:top w:val="nil"/>
              <w:left w:val="nil"/>
              <w:bottom w:val="single" w:sz="4" w:space="0" w:color="auto"/>
              <w:right w:val="single" w:sz="4" w:space="0" w:color="auto"/>
            </w:tcBorders>
            <w:shd w:val="clear" w:color="auto" w:fill="auto"/>
            <w:noWrap/>
            <w:vAlign w:val="bottom"/>
            <w:hideMark/>
          </w:tcPr>
          <w:p w14:paraId="786C43F5"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89</w:t>
            </w:r>
          </w:p>
        </w:tc>
        <w:tc>
          <w:tcPr>
            <w:tcW w:w="1589" w:type="dxa"/>
            <w:tcBorders>
              <w:top w:val="nil"/>
              <w:left w:val="nil"/>
              <w:bottom w:val="single" w:sz="4" w:space="0" w:color="auto"/>
              <w:right w:val="double" w:sz="4" w:space="0" w:color="auto"/>
            </w:tcBorders>
            <w:shd w:val="clear" w:color="auto" w:fill="auto"/>
            <w:noWrap/>
            <w:vAlign w:val="bottom"/>
            <w:hideMark/>
          </w:tcPr>
          <w:p w14:paraId="6C77F853"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183</w:t>
            </w:r>
          </w:p>
        </w:tc>
        <w:tc>
          <w:tcPr>
            <w:tcW w:w="1538" w:type="dxa"/>
            <w:tcBorders>
              <w:top w:val="nil"/>
              <w:left w:val="double" w:sz="4" w:space="0" w:color="auto"/>
              <w:bottom w:val="single" w:sz="4" w:space="0" w:color="auto"/>
              <w:right w:val="single" w:sz="4" w:space="0" w:color="auto"/>
            </w:tcBorders>
            <w:shd w:val="clear" w:color="auto" w:fill="auto"/>
            <w:noWrap/>
            <w:vAlign w:val="bottom"/>
            <w:hideMark/>
          </w:tcPr>
          <w:p w14:paraId="517E7EC3" w14:textId="78E64BAF" w:rsidR="00277E66" w:rsidRPr="00606E1A" w:rsidRDefault="00277E66" w:rsidP="00277E66">
            <w:pPr>
              <w:suppressAutoHyphens w:val="0"/>
              <w:jc w:val="center"/>
              <w:rPr>
                <w:color w:val="000000"/>
                <w:szCs w:val="22"/>
                <w:lang w:eastAsia="cs-CZ"/>
              </w:rPr>
            </w:pPr>
            <w:r w:rsidRPr="00606E1A">
              <w:rPr>
                <w:color w:val="000000"/>
                <w:szCs w:val="22"/>
                <w:lang w:eastAsia="cs-CZ"/>
              </w:rPr>
              <w:t>32</w:t>
            </w:r>
            <w:r w:rsidR="00AA078D" w:rsidRPr="00606E1A">
              <w:rPr>
                <w:color w:val="000000"/>
                <w:szCs w:val="22"/>
                <w:lang w:eastAsia="cs-CZ"/>
              </w:rPr>
              <w:t>2</w:t>
            </w:r>
          </w:p>
        </w:tc>
      </w:tr>
      <w:tr w:rsidR="003B439E" w:rsidRPr="00606E1A" w14:paraId="56656A9B" w14:textId="77777777" w:rsidTr="00BF5351">
        <w:trPr>
          <w:trHeight w:val="308"/>
        </w:trPr>
        <w:tc>
          <w:tcPr>
            <w:tcW w:w="2125" w:type="dxa"/>
            <w:vMerge/>
            <w:tcBorders>
              <w:top w:val="nil"/>
              <w:left w:val="single" w:sz="4" w:space="0" w:color="auto"/>
              <w:bottom w:val="single" w:sz="12" w:space="0" w:color="auto"/>
              <w:right w:val="single" w:sz="4" w:space="0" w:color="auto"/>
            </w:tcBorders>
            <w:shd w:val="clear" w:color="auto" w:fill="auto"/>
            <w:vAlign w:val="center"/>
            <w:hideMark/>
          </w:tcPr>
          <w:p w14:paraId="1C8BB931" w14:textId="77777777" w:rsidR="00277E66" w:rsidRPr="00606E1A" w:rsidRDefault="00277E66" w:rsidP="00BF5351">
            <w:pPr>
              <w:suppressAutoHyphens w:val="0"/>
              <w:jc w:val="left"/>
              <w:rPr>
                <w:b/>
                <w:color w:val="000000"/>
                <w:szCs w:val="22"/>
                <w:lang w:eastAsia="cs-CZ"/>
              </w:rPr>
            </w:pPr>
          </w:p>
        </w:tc>
        <w:tc>
          <w:tcPr>
            <w:tcW w:w="1799" w:type="dxa"/>
            <w:tcBorders>
              <w:top w:val="nil"/>
              <w:left w:val="nil"/>
              <w:bottom w:val="single" w:sz="12" w:space="0" w:color="auto"/>
              <w:right w:val="single" w:sz="4" w:space="0" w:color="auto"/>
            </w:tcBorders>
            <w:shd w:val="clear" w:color="auto" w:fill="auto"/>
            <w:noWrap/>
            <w:vAlign w:val="bottom"/>
            <w:hideMark/>
          </w:tcPr>
          <w:p w14:paraId="374C4D77"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16%</w:t>
            </w:r>
          </w:p>
        </w:tc>
        <w:tc>
          <w:tcPr>
            <w:tcW w:w="2034" w:type="dxa"/>
            <w:tcBorders>
              <w:top w:val="nil"/>
              <w:left w:val="nil"/>
              <w:bottom w:val="single" w:sz="12" w:space="0" w:color="auto"/>
              <w:right w:val="single" w:sz="4" w:space="0" w:color="auto"/>
            </w:tcBorders>
            <w:shd w:val="clear" w:color="auto" w:fill="auto"/>
            <w:noWrap/>
            <w:vAlign w:val="bottom"/>
            <w:hideMark/>
          </w:tcPr>
          <w:p w14:paraId="05449EB5"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28%</w:t>
            </w:r>
          </w:p>
        </w:tc>
        <w:tc>
          <w:tcPr>
            <w:tcW w:w="1589" w:type="dxa"/>
            <w:tcBorders>
              <w:top w:val="nil"/>
              <w:left w:val="nil"/>
              <w:bottom w:val="single" w:sz="12" w:space="0" w:color="auto"/>
              <w:right w:val="double" w:sz="4" w:space="0" w:color="auto"/>
            </w:tcBorders>
            <w:shd w:val="clear" w:color="auto" w:fill="auto"/>
            <w:noWrap/>
            <w:vAlign w:val="bottom"/>
            <w:hideMark/>
          </w:tcPr>
          <w:p w14:paraId="34893C61"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57%</w:t>
            </w:r>
          </w:p>
        </w:tc>
        <w:tc>
          <w:tcPr>
            <w:tcW w:w="1538" w:type="dxa"/>
            <w:tcBorders>
              <w:top w:val="nil"/>
              <w:left w:val="double" w:sz="4" w:space="0" w:color="auto"/>
              <w:bottom w:val="single" w:sz="12" w:space="0" w:color="auto"/>
              <w:right w:val="single" w:sz="4" w:space="0" w:color="auto"/>
            </w:tcBorders>
            <w:shd w:val="clear" w:color="auto" w:fill="auto"/>
            <w:noWrap/>
            <w:vAlign w:val="bottom"/>
            <w:hideMark/>
          </w:tcPr>
          <w:p w14:paraId="0FDE18AD"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100%</w:t>
            </w:r>
          </w:p>
        </w:tc>
      </w:tr>
      <w:tr w:rsidR="003B439E" w:rsidRPr="00606E1A" w14:paraId="4A623E0A" w14:textId="77777777" w:rsidTr="00BF5351">
        <w:trPr>
          <w:trHeight w:val="308"/>
        </w:trPr>
        <w:tc>
          <w:tcPr>
            <w:tcW w:w="212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BB79A46" w14:textId="22D20397" w:rsidR="00277E66" w:rsidRPr="00606E1A" w:rsidRDefault="00277E66" w:rsidP="00BF5351">
            <w:pPr>
              <w:suppressAutoHyphens w:val="0"/>
              <w:jc w:val="left"/>
              <w:rPr>
                <w:b/>
                <w:color w:val="000000"/>
                <w:szCs w:val="22"/>
                <w:lang w:eastAsia="cs-CZ"/>
              </w:rPr>
            </w:pPr>
            <w:r w:rsidRPr="00606E1A">
              <w:rPr>
                <w:b/>
                <w:color w:val="000000"/>
                <w:szCs w:val="22"/>
                <w:lang w:eastAsia="cs-CZ"/>
              </w:rPr>
              <w:t>CZ</w:t>
            </w:r>
            <w:r w:rsidR="00F06A7E" w:rsidRPr="00606E1A">
              <w:rPr>
                <w:b/>
                <w:color w:val="000000"/>
                <w:szCs w:val="22"/>
                <w:lang w:eastAsia="cs-CZ"/>
              </w:rPr>
              <w:t>-NACE</w:t>
            </w:r>
            <w:r w:rsidRPr="00606E1A">
              <w:rPr>
                <w:b/>
                <w:color w:val="000000"/>
                <w:szCs w:val="22"/>
                <w:lang w:eastAsia="cs-CZ"/>
              </w:rPr>
              <w:t xml:space="preserve"> 14, r. 2014</w:t>
            </w:r>
          </w:p>
        </w:tc>
        <w:tc>
          <w:tcPr>
            <w:tcW w:w="1799" w:type="dxa"/>
            <w:tcBorders>
              <w:top w:val="single" w:sz="12" w:space="0" w:color="auto"/>
              <w:left w:val="nil"/>
              <w:bottom w:val="single" w:sz="4" w:space="0" w:color="auto"/>
              <w:right w:val="single" w:sz="4" w:space="0" w:color="auto"/>
            </w:tcBorders>
            <w:shd w:val="clear" w:color="auto" w:fill="auto"/>
            <w:noWrap/>
            <w:vAlign w:val="bottom"/>
            <w:hideMark/>
          </w:tcPr>
          <w:p w14:paraId="1DA61A5E"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40</w:t>
            </w:r>
          </w:p>
        </w:tc>
        <w:tc>
          <w:tcPr>
            <w:tcW w:w="2034" w:type="dxa"/>
            <w:tcBorders>
              <w:top w:val="single" w:sz="12" w:space="0" w:color="auto"/>
              <w:left w:val="nil"/>
              <w:bottom w:val="single" w:sz="4" w:space="0" w:color="auto"/>
              <w:right w:val="single" w:sz="4" w:space="0" w:color="auto"/>
            </w:tcBorders>
            <w:shd w:val="clear" w:color="auto" w:fill="auto"/>
            <w:noWrap/>
            <w:vAlign w:val="bottom"/>
            <w:hideMark/>
          </w:tcPr>
          <w:p w14:paraId="084E3EB3"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196</w:t>
            </w:r>
          </w:p>
        </w:tc>
        <w:tc>
          <w:tcPr>
            <w:tcW w:w="1589" w:type="dxa"/>
            <w:tcBorders>
              <w:top w:val="single" w:sz="12" w:space="0" w:color="auto"/>
              <w:left w:val="nil"/>
              <w:bottom w:val="single" w:sz="4" w:space="0" w:color="auto"/>
              <w:right w:val="double" w:sz="4" w:space="0" w:color="auto"/>
            </w:tcBorders>
            <w:shd w:val="clear" w:color="auto" w:fill="auto"/>
            <w:noWrap/>
            <w:vAlign w:val="bottom"/>
            <w:hideMark/>
          </w:tcPr>
          <w:p w14:paraId="3CC8157F"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100</w:t>
            </w:r>
          </w:p>
        </w:tc>
        <w:tc>
          <w:tcPr>
            <w:tcW w:w="1538" w:type="dxa"/>
            <w:tcBorders>
              <w:top w:val="single" w:sz="12" w:space="0" w:color="auto"/>
              <w:left w:val="double" w:sz="4" w:space="0" w:color="auto"/>
              <w:bottom w:val="single" w:sz="4" w:space="0" w:color="auto"/>
              <w:right w:val="single" w:sz="4" w:space="0" w:color="auto"/>
            </w:tcBorders>
            <w:shd w:val="clear" w:color="auto" w:fill="auto"/>
            <w:noWrap/>
            <w:vAlign w:val="bottom"/>
            <w:hideMark/>
          </w:tcPr>
          <w:p w14:paraId="62ED7304"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336</w:t>
            </w:r>
          </w:p>
        </w:tc>
      </w:tr>
      <w:tr w:rsidR="003B439E" w:rsidRPr="00606E1A" w14:paraId="55CC314B" w14:textId="77777777" w:rsidTr="00BF5351">
        <w:trPr>
          <w:trHeight w:val="293"/>
        </w:trPr>
        <w:tc>
          <w:tcPr>
            <w:tcW w:w="2125" w:type="dxa"/>
            <w:vMerge/>
            <w:tcBorders>
              <w:top w:val="nil"/>
              <w:left w:val="single" w:sz="4" w:space="0" w:color="auto"/>
              <w:bottom w:val="single" w:sz="12" w:space="0" w:color="auto"/>
              <w:right w:val="single" w:sz="4" w:space="0" w:color="auto"/>
            </w:tcBorders>
            <w:shd w:val="clear" w:color="auto" w:fill="auto"/>
            <w:vAlign w:val="center"/>
            <w:hideMark/>
          </w:tcPr>
          <w:p w14:paraId="35F2DA74" w14:textId="77777777" w:rsidR="00277E66" w:rsidRPr="00606E1A" w:rsidRDefault="00277E66" w:rsidP="00BF5351">
            <w:pPr>
              <w:suppressAutoHyphens w:val="0"/>
              <w:jc w:val="left"/>
              <w:rPr>
                <w:b/>
                <w:color w:val="000000"/>
                <w:szCs w:val="22"/>
                <w:lang w:eastAsia="cs-CZ"/>
              </w:rPr>
            </w:pPr>
          </w:p>
        </w:tc>
        <w:tc>
          <w:tcPr>
            <w:tcW w:w="1799" w:type="dxa"/>
            <w:tcBorders>
              <w:top w:val="nil"/>
              <w:left w:val="nil"/>
              <w:bottom w:val="single" w:sz="12" w:space="0" w:color="auto"/>
              <w:right w:val="single" w:sz="4" w:space="0" w:color="auto"/>
            </w:tcBorders>
            <w:shd w:val="clear" w:color="auto" w:fill="auto"/>
            <w:noWrap/>
            <w:vAlign w:val="bottom"/>
            <w:hideMark/>
          </w:tcPr>
          <w:p w14:paraId="40B35F4B"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12%</w:t>
            </w:r>
          </w:p>
        </w:tc>
        <w:tc>
          <w:tcPr>
            <w:tcW w:w="2034" w:type="dxa"/>
            <w:tcBorders>
              <w:top w:val="nil"/>
              <w:left w:val="nil"/>
              <w:bottom w:val="single" w:sz="12" w:space="0" w:color="auto"/>
              <w:right w:val="single" w:sz="4" w:space="0" w:color="auto"/>
            </w:tcBorders>
            <w:shd w:val="clear" w:color="auto" w:fill="auto"/>
            <w:noWrap/>
            <w:vAlign w:val="bottom"/>
            <w:hideMark/>
          </w:tcPr>
          <w:p w14:paraId="3C5BA134"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58%</w:t>
            </w:r>
          </w:p>
        </w:tc>
        <w:tc>
          <w:tcPr>
            <w:tcW w:w="1589" w:type="dxa"/>
            <w:tcBorders>
              <w:top w:val="nil"/>
              <w:left w:val="nil"/>
              <w:bottom w:val="single" w:sz="12" w:space="0" w:color="auto"/>
              <w:right w:val="double" w:sz="4" w:space="0" w:color="auto"/>
            </w:tcBorders>
            <w:shd w:val="clear" w:color="auto" w:fill="auto"/>
            <w:noWrap/>
            <w:vAlign w:val="bottom"/>
            <w:hideMark/>
          </w:tcPr>
          <w:p w14:paraId="22442361"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30%</w:t>
            </w:r>
          </w:p>
        </w:tc>
        <w:tc>
          <w:tcPr>
            <w:tcW w:w="1538" w:type="dxa"/>
            <w:tcBorders>
              <w:top w:val="nil"/>
              <w:left w:val="double" w:sz="4" w:space="0" w:color="auto"/>
              <w:bottom w:val="single" w:sz="12" w:space="0" w:color="auto"/>
              <w:right w:val="single" w:sz="4" w:space="0" w:color="auto"/>
            </w:tcBorders>
            <w:shd w:val="clear" w:color="auto" w:fill="auto"/>
            <w:noWrap/>
            <w:vAlign w:val="bottom"/>
            <w:hideMark/>
          </w:tcPr>
          <w:p w14:paraId="2B0E11C3"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100%</w:t>
            </w:r>
          </w:p>
        </w:tc>
      </w:tr>
      <w:tr w:rsidR="003B439E" w:rsidRPr="00606E1A" w14:paraId="6E5882BB" w14:textId="77777777" w:rsidTr="00BF5351">
        <w:trPr>
          <w:trHeight w:val="293"/>
        </w:trPr>
        <w:tc>
          <w:tcPr>
            <w:tcW w:w="212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58BE0B7" w14:textId="6DE08388" w:rsidR="00277E66" w:rsidRPr="00606E1A" w:rsidRDefault="00277E66" w:rsidP="00BF5351">
            <w:pPr>
              <w:suppressAutoHyphens w:val="0"/>
              <w:jc w:val="left"/>
              <w:rPr>
                <w:b/>
                <w:color w:val="000000"/>
                <w:szCs w:val="22"/>
                <w:lang w:eastAsia="cs-CZ"/>
              </w:rPr>
            </w:pPr>
            <w:r w:rsidRPr="00606E1A">
              <w:rPr>
                <w:b/>
                <w:color w:val="000000"/>
                <w:szCs w:val="22"/>
                <w:lang w:eastAsia="cs-CZ"/>
              </w:rPr>
              <w:t>CZ</w:t>
            </w:r>
            <w:r w:rsidR="00F06A7E" w:rsidRPr="00606E1A">
              <w:rPr>
                <w:b/>
                <w:color w:val="000000"/>
                <w:szCs w:val="22"/>
                <w:lang w:eastAsia="cs-CZ"/>
              </w:rPr>
              <w:t>-NACE</w:t>
            </w:r>
            <w:r w:rsidRPr="00606E1A">
              <w:rPr>
                <w:b/>
                <w:color w:val="000000"/>
                <w:szCs w:val="22"/>
                <w:lang w:eastAsia="cs-CZ"/>
              </w:rPr>
              <w:t xml:space="preserve"> 26, r. 2013</w:t>
            </w:r>
          </w:p>
        </w:tc>
        <w:tc>
          <w:tcPr>
            <w:tcW w:w="1799" w:type="dxa"/>
            <w:tcBorders>
              <w:top w:val="single" w:sz="12" w:space="0" w:color="auto"/>
              <w:left w:val="nil"/>
              <w:bottom w:val="single" w:sz="4" w:space="0" w:color="auto"/>
              <w:right w:val="single" w:sz="4" w:space="0" w:color="auto"/>
            </w:tcBorders>
            <w:shd w:val="clear" w:color="auto" w:fill="auto"/>
            <w:noWrap/>
            <w:vAlign w:val="bottom"/>
            <w:hideMark/>
          </w:tcPr>
          <w:p w14:paraId="3238977C"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110</w:t>
            </w:r>
          </w:p>
        </w:tc>
        <w:tc>
          <w:tcPr>
            <w:tcW w:w="2034" w:type="dxa"/>
            <w:tcBorders>
              <w:top w:val="single" w:sz="12" w:space="0" w:color="auto"/>
              <w:left w:val="nil"/>
              <w:bottom w:val="single" w:sz="4" w:space="0" w:color="auto"/>
              <w:right w:val="single" w:sz="4" w:space="0" w:color="auto"/>
            </w:tcBorders>
            <w:shd w:val="clear" w:color="auto" w:fill="auto"/>
            <w:noWrap/>
            <w:vAlign w:val="bottom"/>
            <w:hideMark/>
          </w:tcPr>
          <w:p w14:paraId="40184311"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59</w:t>
            </w:r>
          </w:p>
        </w:tc>
        <w:tc>
          <w:tcPr>
            <w:tcW w:w="1589" w:type="dxa"/>
            <w:tcBorders>
              <w:top w:val="single" w:sz="12" w:space="0" w:color="auto"/>
              <w:left w:val="nil"/>
              <w:bottom w:val="single" w:sz="4" w:space="0" w:color="auto"/>
              <w:right w:val="double" w:sz="4" w:space="0" w:color="auto"/>
            </w:tcBorders>
            <w:shd w:val="clear" w:color="auto" w:fill="auto"/>
            <w:noWrap/>
            <w:vAlign w:val="bottom"/>
            <w:hideMark/>
          </w:tcPr>
          <w:p w14:paraId="7DD1C6E7"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299</w:t>
            </w:r>
          </w:p>
        </w:tc>
        <w:tc>
          <w:tcPr>
            <w:tcW w:w="1538" w:type="dxa"/>
            <w:tcBorders>
              <w:top w:val="single" w:sz="12" w:space="0" w:color="auto"/>
              <w:left w:val="double" w:sz="4" w:space="0" w:color="auto"/>
              <w:bottom w:val="single" w:sz="4" w:space="0" w:color="auto"/>
              <w:right w:val="single" w:sz="4" w:space="0" w:color="auto"/>
            </w:tcBorders>
            <w:shd w:val="clear" w:color="auto" w:fill="auto"/>
            <w:noWrap/>
            <w:vAlign w:val="bottom"/>
            <w:hideMark/>
          </w:tcPr>
          <w:p w14:paraId="73C8830D"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468</w:t>
            </w:r>
          </w:p>
        </w:tc>
      </w:tr>
      <w:tr w:rsidR="003B439E" w:rsidRPr="00606E1A" w14:paraId="0DE91BD7" w14:textId="77777777" w:rsidTr="00BF5351">
        <w:trPr>
          <w:trHeight w:val="293"/>
        </w:trPr>
        <w:tc>
          <w:tcPr>
            <w:tcW w:w="2125" w:type="dxa"/>
            <w:vMerge/>
            <w:tcBorders>
              <w:top w:val="nil"/>
              <w:left w:val="single" w:sz="4" w:space="0" w:color="auto"/>
              <w:bottom w:val="single" w:sz="12" w:space="0" w:color="auto"/>
              <w:right w:val="single" w:sz="4" w:space="0" w:color="auto"/>
            </w:tcBorders>
            <w:shd w:val="clear" w:color="auto" w:fill="auto"/>
            <w:vAlign w:val="center"/>
            <w:hideMark/>
          </w:tcPr>
          <w:p w14:paraId="549C2742" w14:textId="77777777" w:rsidR="00277E66" w:rsidRPr="00606E1A" w:rsidRDefault="00277E66" w:rsidP="00BF5351">
            <w:pPr>
              <w:suppressAutoHyphens w:val="0"/>
              <w:jc w:val="left"/>
              <w:rPr>
                <w:b/>
                <w:color w:val="000000"/>
                <w:szCs w:val="22"/>
                <w:lang w:eastAsia="cs-CZ"/>
              </w:rPr>
            </w:pPr>
          </w:p>
        </w:tc>
        <w:tc>
          <w:tcPr>
            <w:tcW w:w="1799" w:type="dxa"/>
            <w:tcBorders>
              <w:top w:val="nil"/>
              <w:left w:val="nil"/>
              <w:bottom w:val="single" w:sz="12" w:space="0" w:color="auto"/>
              <w:right w:val="single" w:sz="4" w:space="0" w:color="auto"/>
            </w:tcBorders>
            <w:shd w:val="clear" w:color="auto" w:fill="auto"/>
            <w:noWrap/>
            <w:vAlign w:val="bottom"/>
            <w:hideMark/>
          </w:tcPr>
          <w:p w14:paraId="059AFB67"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24%</w:t>
            </w:r>
          </w:p>
        </w:tc>
        <w:tc>
          <w:tcPr>
            <w:tcW w:w="2034" w:type="dxa"/>
            <w:tcBorders>
              <w:top w:val="nil"/>
              <w:left w:val="nil"/>
              <w:bottom w:val="single" w:sz="12" w:space="0" w:color="auto"/>
              <w:right w:val="single" w:sz="4" w:space="0" w:color="auto"/>
            </w:tcBorders>
            <w:shd w:val="clear" w:color="auto" w:fill="auto"/>
            <w:noWrap/>
            <w:vAlign w:val="bottom"/>
            <w:hideMark/>
          </w:tcPr>
          <w:p w14:paraId="25AB4B87"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13%</w:t>
            </w:r>
          </w:p>
        </w:tc>
        <w:tc>
          <w:tcPr>
            <w:tcW w:w="1589" w:type="dxa"/>
            <w:tcBorders>
              <w:top w:val="nil"/>
              <w:left w:val="nil"/>
              <w:bottom w:val="single" w:sz="12" w:space="0" w:color="auto"/>
              <w:right w:val="double" w:sz="4" w:space="0" w:color="auto"/>
            </w:tcBorders>
            <w:shd w:val="clear" w:color="auto" w:fill="auto"/>
            <w:noWrap/>
            <w:vAlign w:val="bottom"/>
            <w:hideMark/>
          </w:tcPr>
          <w:p w14:paraId="377D3ADB"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64%</w:t>
            </w:r>
          </w:p>
        </w:tc>
        <w:tc>
          <w:tcPr>
            <w:tcW w:w="1538" w:type="dxa"/>
            <w:tcBorders>
              <w:top w:val="nil"/>
              <w:left w:val="double" w:sz="4" w:space="0" w:color="auto"/>
              <w:bottom w:val="single" w:sz="12" w:space="0" w:color="auto"/>
              <w:right w:val="single" w:sz="4" w:space="0" w:color="auto"/>
            </w:tcBorders>
            <w:shd w:val="clear" w:color="auto" w:fill="auto"/>
            <w:noWrap/>
            <w:vAlign w:val="bottom"/>
            <w:hideMark/>
          </w:tcPr>
          <w:p w14:paraId="5A47C1F8"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100%</w:t>
            </w:r>
          </w:p>
        </w:tc>
      </w:tr>
      <w:tr w:rsidR="003B439E" w:rsidRPr="00606E1A" w14:paraId="51016515" w14:textId="77777777" w:rsidTr="00BF5351">
        <w:trPr>
          <w:trHeight w:val="293"/>
        </w:trPr>
        <w:tc>
          <w:tcPr>
            <w:tcW w:w="212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2DDCB4A" w14:textId="5922E3C7" w:rsidR="00277E66" w:rsidRPr="00606E1A" w:rsidRDefault="00277E66" w:rsidP="00BF5351">
            <w:pPr>
              <w:suppressAutoHyphens w:val="0"/>
              <w:jc w:val="left"/>
              <w:rPr>
                <w:b/>
                <w:color w:val="000000"/>
                <w:szCs w:val="22"/>
                <w:lang w:eastAsia="cs-CZ"/>
              </w:rPr>
            </w:pPr>
            <w:r w:rsidRPr="00606E1A">
              <w:rPr>
                <w:b/>
                <w:color w:val="000000"/>
                <w:szCs w:val="22"/>
                <w:lang w:eastAsia="cs-CZ"/>
              </w:rPr>
              <w:t>CZ</w:t>
            </w:r>
            <w:r w:rsidR="00F06A7E" w:rsidRPr="00606E1A">
              <w:rPr>
                <w:b/>
                <w:color w:val="000000"/>
                <w:szCs w:val="22"/>
                <w:lang w:eastAsia="cs-CZ"/>
              </w:rPr>
              <w:t>-NACE</w:t>
            </w:r>
            <w:r w:rsidRPr="00606E1A">
              <w:rPr>
                <w:b/>
                <w:color w:val="000000"/>
                <w:szCs w:val="22"/>
                <w:lang w:eastAsia="cs-CZ"/>
              </w:rPr>
              <w:t xml:space="preserve"> 26, r. 2014</w:t>
            </w:r>
          </w:p>
        </w:tc>
        <w:tc>
          <w:tcPr>
            <w:tcW w:w="1799" w:type="dxa"/>
            <w:tcBorders>
              <w:top w:val="single" w:sz="12" w:space="0" w:color="auto"/>
              <w:left w:val="nil"/>
              <w:bottom w:val="single" w:sz="4" w:space="0" w:color="auto"/>
              <w:right w:val="single" w:sz="4" w:space="0" w:color="auto"/>
            </w:tcBorders>
            <w:shd w:val="clear" w:color="auto" w:fill="auto"/>
            <w:noWrap/>
            <w:vAlign w:val="bottom"/>
            <w:hideMark/>
          </w:tcPr>
          <w:p w14:paraId="51CCBAF6"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32</w:t>
            </w:r>
          </w:p>
        </w:tc>
        <w:tc>
          <w:tcPr>
            <w:tcW w:w="2034" w:type="dxa"/>
            <w:tcBorders>
              <w:top w:val="single" w:sz="12" w:space="0" w:color="auto"/>
              <w:left w:val="nil"/>
              <w:bottom w:val="single" w:sz="4" w:space="0" w:color="auto"/>
              <w:right w:val="single" w:sz="4" w:space="0" w:color="auto"/>
            </w:tcBorders>
            <w:shd w:val="clear" w:color="auto" w:fill="auto"/>
            <w:noWrap/>
            <w:vAlign w:val="bottom"/>
            <w:hideMark/>
          </w:tcPr>
          <w:p w14:paraId="362D4A7B"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202</w:t>
            </w:r>
          </w:p>
        </w:tc>
        <w:tc>
          <w:tcPr>
            <w:tcW w:w="1589" w:type="dxa"/>
            <w:tcBorders>
              <w:top w:val="single" w:sz="12" w:space="0" w:color="auto"/>
              <w:left w:val="nil"/>
              <w:bottom w:val="single" w:sz="4" w:space="0" w:color="auto"/>
              <w:right w:val="double" w:sz="4" w:space="0" w:color="auto"/>
            </w:tcBorders>
            <w:shd w:val="clear" w:color="auto" w:fill="auto"/>
            <w:noWrap/>
            <w:vAlign w:val="bottom"/>
            <w:hideMark/>
          </w:tcPr>
          <w:p w14:paraId="028F25BB"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231</w:t>
            </w:r>
          </w:p>
        </w:tc>
        <w:tc>
          <w:tcPr>
            <w:tcW w:w="1538" w:type="dxa"/>
            <w:tcBorders>
              <w:top w:val="single" w:sz="12" w:space="0" w:color="auto"/>
              <w:left w:val="double" w:sz="4" w:space="0" w:color="auto"/>
              <w:bottom w:val="single" w:sz="4" w:space="0" w:color="auto"/>
              <w:right w:val="single" w:sz="4" w:space="0" w:color="auto"/>
            </w:tcBorders>
            <w:shd w:val="clear" w:color="auto" w:fill="auto"/>
            <w:noWrap/>
            <w:vAlign w:val="bottom"/>
            <w:hideMark/>
          </w:tcPr>
          <w:p w14:paraId="48A730A1"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465</w:t>
            </w:r>
          </w:p>
        </w:tc>
      </w:tr>
      <w:tr w:rsidR="003B439E" w:rsidRPr="00606E1A" w14:paraId="13F45BEB" w14:textId="77777777" w:rsidTr="00BF5351">
        <w:trPr>
          <w:trHeight w:val="308"/>
        </w:trPr>
        <w:tc>
          <w:tcPr>
            <w:tcW w:w="2125" w:type="dxa"/>
            <w:vMerge/>
            <w:tcBorders>
              <w:top w:val="nil"/>
              <w:left w:val="single" w:sz="4" w:space="0" w:color="auto"/>
              <w:bottom w:val="double" w:sz="4" w:space="0" w:color="auto"/>
              <w:right w:val="single" w:sz="4" w:space="0" w:color="auto"/>
            </w:tcBorders>
            <w:shd w:val="clear" w:color="auto" w:fill="auto"/>
            <w:vAlign w:val="center"/>
            <w:hideMark/>
          </w:tcPr>
          <w:p w14:paraId="3D8FCA3E" w14:textId="77777777" w:rsidR="00277E66" w:rsidRPr="00606E1A" w:rsidRDefault="00277E66" w:rsidP="00BF5351">
            <w:pPr>
              <w:suppressAutoHyphens w:val="0"/>
              <w:jc w:val="left"/>
              <w:rPr>
                <w:b/>
                <w:color w:val="000000"/>
                <w:szCs w:val="22"/>
                <w:lang w:eastAsia="cs-CZ"/>
              </w:rPr>
            </w:pPr>
          </w:p>
        </w:tc>
        <w:tc>
          <w:tcPr>
            <w:tcW w:w="1799" w:type="dxa"/>
            <w:tcBorders>
              <w:top w:val="nil"/>
              <w:left w:val="nil"/>
              <w:bottom w:val="double" w:sz="4" w:space="0" w:color="auto"/>
              <w:right w:val="single" w:sz="4" w:space="0" w:color="auto"/>
            </w:tcBorders>
            <w:shd w:val="clear" w:color="auto" w:fill="auto"/>
            <w:noWrap/>
            <w:vAlign w:val="bottom"/>
            <w:hideMark/>
          </w:tcPr>
          <w:p w14:paraId="504E90C7"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7%</w:t>
            </w:r>
          </w:p>
        </w:tc>
        <w:tc>
          <w:tcPr>
            <w:tcW w:w="2034" w:type="dxa"/>
            <w:tcBorders>
              <w:top w:val="nil"/>
              <w:left w:val="nil"/>
              <w:bottom w:val="double" w:sz="4" w:space="0" w:color="auto"/>
              <w:right w:val="single" w:sz="4" w:space="0" w:color="auto"/>
            </w:tcBorders>
            <w:shd w:val="clear" w:color="auto" w:fill="auto"/>
            <w:noWrap/>
            <w:vAlign w:val="bottom"/>
            <w:hideMark/>
          </w:tcPr>
          <w:p w14:paraId="7114FD7A"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43%</w:t>
            </w:r>
          </w:p>
        </w:tc>
        <w:tc>
          <w:tcPr>
            <w:tcW w:w="1589" w:type="dxa"/>
            <w:tcBorders>
              <w:top w:val="nil"/>
              <w:left w:val="nil"/>
              <w:bottom w:val="double" w:sz="4" w:space="0" w:color="auto"/>
              <w:right w:val="double" w:sz="4" w:space="0" w:color="auto"/>
            </w:tcBorders>
            <w:shd w:val="clear" w:color="auto" w:fill="auto"/>
            <w:noWrap/>
            <w:vAlign w:val="bottom"/>
            <w:hideMark/>
          </w:tcPr>
          <w:p w14:paraId="4D4D33B2"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50%</w:t>
            </w:r>
          </w:p>
        </w:tc>
        <w:tc>
          <w:tcPr>
            <w:tcW w:w="1538" w:type="dxa"/>
            <w:tcBorders>
              <w:top w:val="nil"/>
              <w:left w:val="double" w:sz="4" w:space="0" w:color="auto"/>
              <w:bottom w:val="double" w:sz="4" w:space="0" w:color="auto"/>
              <w:right w:val="single" w:sz="4" w:space="0" w:color="auto"/>
            </w:tcBorders>
            <w:shd w:val="clear" w:color="auto" w:fill="auto"/>
            <w:noWrap/>
            <w:vAlign w:val="bottom"/>
            <w:hideMark/>
          </w:tcPr>
          <w:p w14:paraId="25C50F9A"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100%</w:t>
            </w:r>
          </w:p>
        </w:tc>
      </w:tr>
      <w:tr w:rsidR="003B439E" w:rsidRPr="00606E1A" w14:paraId="617C0D4C" w14:textId="77777777" w:rsidTr="00BF5351">
        <w:trPr>
          <w:trHeight w:val="308"/>
        </w:trPr>
        <w:tc>
          <w:tcPr>
            <w:tcW w:w="2125"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076F91A" w14:textId="77777777" w:rsidR="00277E66" w:rsidRPr="00606E1A" w:rsidRDefault="00277E66" w:rsidP="00BF5351">
            <w:pPr>
              <w:suppressAutoHyphens w:val="0"/>
              <w:jc w:val="left"/>
              <w:rPr>
                <w:b/>
                <w:color w:val="000000"/>
                <w:szCs w:val="22"/>
                <w:lang w:eastAsia="cs-CZ"/>
              </w:rPr>
            </w:pPr>
            <w:r w:rsidRPr="00606E1A">
              <w:rPr>
                <w:b/>
                <w:color w:val="000000"/>
                <w:szCs w:val="22"/>
                <w:lang w:eastAsia="cs-CZ"/>
              </w:rPr>
              <w:t>Celkem</w:t>
            </w:r>
          </w:p>
        </w:tc>
        <w:tc>
          <w:tcPr>
            <w:tcW w:w="1799" w:type="dxa"/>
            <w:tcBorders>
              <w:top w:val="double" w:sz="4" w:space="0" w:color="auto"/>
              <w:left w:val="nil"/>
              <w:bottom w:val="single" w:sz="4" w:space="0" w:color="auto"/>
              <w:right w:val="single" w:sz="4" w:space="0" w:color="auto"/>
            </w:tcBorders>
            <w:shd w:val="clear" w:color="auto" w:fill="auto"/>
            <w:noWrap/>
            <w:vAlign w:val="bottom"/>
            <w:hideMark/>
          </w:tcPr>
          <w:p w14:paraId="0F3F0CCD"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233</w:t>
            </w:r>
          </w:p>
        </w:tc>
        <w:tc>
          <w:tcPr>
            <w:tcW w:w="2034" w:type="dxa"/>
            <w:tcBorders>
              <w:top w:val="double" w:sz="4" w:space="0" w:color="auto"/>
              <w:left w:val="nil"/>
              <w:bottom w:val="single" w:sz="4" w:space="0" w:color="auto"/>
              <w:right w:val="single" w:sz="4" w:space="0" w:color="auto"/>
            </w:tcBorders>
            <w:shd w:val="clear" w:color="auto" w:fill="auto"/>
            <w:noWrap/>
            <w:vAlign w:val="bottom"/>
            <w:hideMark/>
          </w:tcPr>
          <w:p w14:paraId="00DACA5A"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546</w:t>
            </w:r>
          </w:p>
        </w:tc>
        <w:tc>
          <w:tcPr>
            <w:tcW w:w="1589" w:type="dxa"/>
            <w:tcBorders>
              <w:top w:val="double" w:sz="4" w:space="0" w:color="auto"/>
              <w:left w:val="nil"/>
              <w:bottom w:val="single" w:sz="4" w:space="0" w:color="auto"/>
              <w:right w:val="double" w:sz="4" w:space="0" w:color="auto"/>
            </w:tcBorders>
            <w:shd w:val="clear" w:color="auto" w:fill="auto"/>
            <w:noWrap/>
            <w:vAlign w:val="bottom"/>
            <w:hideMark/>
          </w:tcPr>
          <w:p w14:paraId="649182CF"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813</w:t>
            </w:r>
          </w:p>
        </w:tc>
        <w:tc>
          <w:tcPr>
            <w:tcW w:w="1538" w:type="dxa"/>
            <w:tcBorders>
              <w:top w:val="double" w:sz="4" w:space="0" w:color="auto"/>
              <w:left w:val="double" w:sz="4" w:space="0" w:color="auto"/>
              <w:bottom w:val="single" w:sz="4" w:space="0" w:color="auto"/>
              <w:right w:val="single" w:sz="4" w:space="0" w:color="auto"/>
            </w:tcBorders>
            <w:shd w:val="clear" w:color="auto" w:fill="auto"/>
            <w:noWrap/>
            <w:vAlign w:val="bottom"/>
            <w:hideMark/>
          </w:tcPr>
          <w:p w14:paraId="3D542E2B"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1592</w:t>
            </w:r>
          </w:p>
        </w:tc>
      </w:tr>
      <w:tr w:rsidR="003B439E" w:rsidRPr="00606E1A" w14:paraId="3687F560" w14:textId="77777777" w:rsidTr="00F13D1F">
        <w:trPr>
          <w:trHeight w:val="293"/>
        </w:trPr>
        <w:tc>
          <w:tcPr>
            <w:tcW w:w="2125" w:type="dxa"/>
            <w:vMerge/>
            <w:tcBorders>
              <w:top w:val="nil"/>
              <w:left w:val="single" w:sz="4" w:space="0" w:color="auto"/>
              <w:bottom w:val="single" w:sz="4" w:space="0" w:color="auto"/>
              <w:right w:val="single" w:sz="4" w:space="0" w:color="auto"/>
            </w:tcBorders>
            <w:vAlign w:val="center"/>
            <w:hideMark/>
          </w:tcPr>
          <w:p w14:paraId="6F17091A" w14:textId="77777777" w:rsidR="00277E66" w:rsidRPr="00606E1A" w:rsidRDefault="00277E66" w:rsidP="00277E66">
            <w:pPr>
              <w:suppressAutoHyphens w:val="0"/>
              <w:jc w:val="left"/>
              <w:rPr>
                <w:color w:val="000000"/>
                <w:szCs w:val="22"/>
                <w:lang w:eastAsia="cs-CZ"/>
              </w:rPr>
            </w:pPr>
          </w:p>
        </w:tc>
        <w:tc>
          <w:tcPr>
            <w:tcW w:w="1799" w:type="dxa"/>
            <w:tcBorders>
              <w:top w:val="nil"/>
              <w:left w:val="nil"/>
              <w:bottom w:val="single" w:sz="4" w:space="0" w:color="auto"/>
              <w:right w:val="single" w:sz="4" w:space="0" w:color="auto"/>
            </w:tcBorders>
            <w:shd w:val="clear" w:color="auto" w:fill="auto"/>
            <w:noWrap/>
            <w:vAlign w:val="bottom"/>
            <w:hideMark/>
          </w:tcPr>
          <w:p w14:paraId="61C52B3F"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15%</w:t>
            </w:r>
          </w:p>
        </w:tc>
        <w:tc>
          <w:tcPr>
            <w:tcW w:w="2034" w:type="dxa"/>
            <w:tcBorders>
              <w:top w:val="nil"/>
              <w:left w:val="nil"/>
              <w:bottom w:val="single" w:sz="4" w:space="0" w:color="auto"/>
              <w:right w:val="single" w:sz="4" w:space="0" w:color="auto"/>
            </w:tcBorders>
            <w:shd w:val="clear" w:color="auto" w:fill="auto"/>
            <w:noWrap/>
            <w:vAlign w:val="bottom"/>
            <w:hideMark/>
          </w:tcPr>
          <w:p w14:paraId="6418F304"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34%</w:t>
            </w:r>
          </w:p>
        </w:tc>
        <w:tc>
          <w:tcPr>
            <w:tcW w:w="1589" w:type="dxa"/>
            <w:tcBorders>
              <w:top w:val="nil"/>
              <w:left w:val="nil"/>
              <w:bottom w:val="single" w:sz="4" w:space="0" w:color="auto"/>
              <w:right w:val="double" w:sz="4" w:space="0" w:color="auto"/>
            </w:tcBorders>
            <w:shd w:val="clear" w:color="auto" w:fill="auto"/>
            <w:noWrap/>
            <w:vAlign w:val="bottom"/>
            <w:hideMark/>
          </w:tcPr>
          <w:p w14:paraId="2C2FC635" w14:textId="77777777" w:rsidR="00277E66" w:rsidRPr="00606E1A" w:rsidRDefault="00277E66" w:rsidP="00277E66">
            <w:pPr>
              <w:suppressAutoHyphens w:val="0"/>
              <w:jc w:val="center"/>
              <w:rPr>
                <w:b/>
                <w:color w:val="000000"/>
                <w:szCs w:val="22"/>
                <w:lang w:eastAsia="cs-CZ"/>
              </w:rPr>
            </w:pPr>
            <w:r w:rsidRPr="00606E1A">
              <w:rPr>
                <w:b/>
                <w:color w:val="000000"/>
                <w:szCs w:val="22"/>
                <w:lang w:eastAsia="cs-CZ"/>
              </w:rPr>
              <w:t>51%</w:t>
            </w:r>
          </w:p>
        </w:tc>
        <w:tc>
          <w:tcPr>
            <w:tcW w:w="1538" w:type="dxa"/>
            <w:tcBorders>
              <w:top w:val="nil"/>
              <w:left w:val="double" w:sz="4" w:space="0" w:color="auto"/>
              <w:bottom w:val="single" w:sz="4" w:space="0" w:color="auto"/>
              <w:right w:val="single" w:sz="4" w:space="0" w:color="auto"/>
            </w:tcBorders>
            <w:shd w:val="clear" w:color="auto" w:fill="auto"/>
            <w:noWrap/>
            <w:vAlign w:val="bottom"/>
            <w:hideMark/>
          </w:tcPr>
          <w:p w14:paraId="3FD3AC5B" w14:textId="77777777" w:rsidR="00277E66" w:rsidRPr="00606E1A" w:rsidRDefault="00277E66" w:rsidP="00277E66">
            <w:pPr>
              <w:suppressAutoHyphens w:val="0"/>
              <w:jc w:val="center"/>
              <w:rPr>
                <w:color w:val="000000"/>
                <w:szCs w:val="22"/>
                <w:lang w:eastAsia="cs-CZ"/>
              </w:rPr>
            </w:pPr>
            <w:r w:rsidRPr="00606E1A">
              <w:rPr>
                <w:color w:val="000000"/>
                <w:szCs w:val="22"/>
                <w:lang w:eastAsia="cs-CZ"/>
              </w:rPr>
              <w:t>100%</w:t>
            </w:r>
          </w:p>
        </w:tc>
      </w:tr>
    </w:tbl>
    <w:p w14:paraId="4D50E64F" w14:textId="248EA043" w:rsidR="00277E66" w:rsidRPr="00F13D1F" w:rsidRDefault="00F13D1F" w:rsidP="00734D7B">
      <w:pPr>
        <w:pStyle w:val="diplomka"/>
        <w:rPr>
          <w:i/>
          <w:sz w:val="22"/>
        </w:rPr>
      </w:pPr>
      <w:r w:rsidRPr="00F13D1F">
        <w:rPr>
          <w:i/>
          <w:sz w:val="22"/>
        </w:rPr>
        <w:t>Zdroj: Vlastní zpracování</w:t>
      </w:r>
    </w:p>
    <w:p w14:paraId="66F03364" w14:textId="60A9199B" w:rsidR="00BB59AB" w:rsidRDefault="00F13D1F" w:rsidP="00734D7B">
      <w:pPr>
        <w:pStyle w:val="diplomka"/>
      </w:pPr>
      <w:r w:rsidRPr="00F13D1F">
        <w:t xml:space="preserve">Před srovnáním obou </w:t>
      </w:r>
      <w:r w:rsidR="00C1032C">
        <w:t>metod, resp. variant modelu</w:t>
      </w:r>
      <w:r w:rsidRPr="00F13D1F">
        <w:t xml:space="preserve"> je nutné ověřit analýzu shlukování</w:t>
      </w:r>
      <w:r>
        <w:t>. V souladu s předchozími autory (viz Elsayed a Paton 2009)</w:t>
      </w:r>
      <w:r w:rsidR="005E10FC">
        <w:t xml:space="preserve"> a po konzultaci tohoto postupu se statistiky bude výsledek shlukování ověřen pomocí jednofaktorové analýzy rozptylu</w:t>
      </w:r>
      <w:r w:rsidR="00177DAB">
        <w:t xml:space="preserve"> (ANOVA)</w:t>
      </w:r>
      <w:r w:rsidR="005E10FC">
        <w:t xml:space="preserve">. Cílem je ověřit, zda se vytvořené shluky, resp. jejich </w:t>
      </w:r>
      <w:r w:rsidR="0027531A">
        <w:t>centra</w:t>
      </w:r>
      <w:r w:rsidR="005E10FC">
        <w:t xml:space="preserve"> statisticky významně liší</w:t>
      </w:r>
      <w:r w:rsidR="0027531A">
        <w:t>.</w:t>
      </w:r>
    </w:p>
    <w:p w14:paraId="5054625C" w14:textId="1C183D03" w:rsidR="00CA1276" w:rsidRDefault="00945535" w:rsidP="00734D7B">
      <w:pPr>
        <w:pStyle w:val="diplomka"/>
      </w:pPr>
      <w:r>
        <w:t>V rámci jednofaktorové analýzy rozptylu je testována hypotéza o rovnosti středních hodnot proměnných napříč třemi vytvořenými shluky. Proměnné, pomocí kterých byly shluky vytvořeny, jsou tedy označeny jako závislé proměnné a shluky samotné jsou proměnnou nezávislou (faktorem). Výsledky uvedené v následující tabulce (F statistika a p-hodnota) vypovídají o tom, že shluky jsou skutečně odlišné z pohledu všech pěti proměnných</w:t>
      </w:r>
      <w:r w:rsidR="00856704">
        <w:t xml:space="preserve"> (nulová hypotéza je tedy zamítnuta ve prospěch alternativní).</w:t>
      </w:r>
    </w:p>
    <w:p w14:paraId="27FBFAC6" w14:textId="6BB00188" w:rsidR="00945535" w:rsidRDefault="00CA1276" w:rsidP="00734D7B">
      <w:pPr>
        <w:pStyle w:val="diplomka"/>
      </w:pPr>
      <w:r>
        <w:t>Pouze u</w:t>
      </w:r>
      <w:r w:rsidR="00856704">
        <w:t xml:space="preserve"> mír</w:t>
      </w:r>
      <w:r>
        <w:t>y</w:t>
      </w:r>
      <w:r w:rsidR="00856704">
        <w:t xml:space="preserve"> zadluženosti u CZ</w:t>
      </w:r>
      <w:r w:rsidR="00F06A7E">
        <w:t>-NACE</w:t>
      </w:r>
      <w:r w:rsidR="00856704">
        <w:t xml:space="preserve"> 14 v roce 2013</w:t>
      </w:r>
      <w:r>
        <w:t xml:space="preserve"> se p-hodnota blíží pěti procentům</w:t>
      </w:r>
      <w:r w:rsidR="00856704">
        <w:t>, což může vycházet z algoritmu shlukování (podniky mohly být shlukovány primárně podle ostatních proměnných). Tato výjimka je však zanedbatelná, celkově lze tvrdit, že vytvořené shluky jsou skutečně odlišné a byl tak splněn cíl shlukové analýzy. Ten spočíval v rozdělení podniků do skupin takovým způsobem, aby si podniky uvnitř skupin byly podobné a jednotlivé skupiny se mezi sebou odlišovaly.</w:t>
      </w:r>
    </w:p>
    <w:p w14:paraId="5A37A894" w14:textId="77777777" w:rsidR="008B5E47" w:rsidRDefault="008B5E47" w:rsidP="00734D7B">
      <w:pPr>
        <w:pStyle w:val="diplomka"/>
      </w:pPr>
    </w:p>
    <w:p w14:paraId="4F6B40B2" w14:textId="42E59170" w:rsidR="00177DAB" w:rsidRDefault="00177DAB" w:rsidP="00177DAB">
      <w:pPr>
        <w:pStyle w:val="Titulek"/>
        <w:keepNext/>
      </w:pPr>
      <w:bookmarkStart w:id="126" w:name="_Toc500324690"/>
      <w:bookmarkStart w:id="127" w:name="_Toc501531203"/>
      <w:bookmarkStart w:id="128" w:name="_Toc501551277"/>
      <w:r>
        <w:lastRenderedPageBreak/>
        <w:t xml:space="preserve">Tabulka </w:t>
      </w:r>
      <w:r>
        <w:fldChar w:fldCharType="begin"/>
      </w:r>
      <w:r>
        <w:instrText xml:space="preserve"> SEQ Tabulka \* ARABIC </w:instrText>
      </w:r>
      <w:r>
        <w:fldChar w:fldCharType="separate"/>
      </w:r>
      <w:r w:rsidR="002F4BCA">
        <w:rPr>
          <w:noProof/>
        </w:rPr>
        <w:t>19</w:t>
      </w:r>
      <w:r>
        <w:fldChar w:fldCharType="end"/>
      </w:r>
      <w:r>
        <w:t xml:space="preserve"> Ověření shlukové analýzy: ANOVA</w:t>
      </w:r>
      <w:bookmarkEnd w:id="126"/>
      <w:bookmarkEnd w:id="127"/>
      <w:bookmarkEnd w:id="128"/>
    </w:p>
    <w:tbl>
      <w:tblPr>
        <w:tblW w:w="9050" w:type="dxa"/>
        <w:tblLayout w:type="fixed"/>
        <w:tblCellMar>
          <w:left w:w="70" w:type="dxa"/>
          <w:right w:w="70" w:type="dxa"/>
        </w:tblCellMar>
        <w:tblLook w:val="04A0" w:firstRow="1" w:lastRow="0" w:firstColumn="1" w:lastColumn="0" w:noHBand="0" w:noVBand="1"/>
      </w:tblPr>
      <w:tblGrid>
        <w:gridCol w:w="1833"/>
        <w:gridCol w:w="721"/>
        <w:gridCol w:w="697"/>
        <w:gridCol w:w="747"/>
        <w:gridCol w:w="670"/>
        <w:gridCol w:w="773"/>
        <w:gridCol w:w="786"/>
        <w:gridCol w:w="657"/>
        <w:gridCol w:w="761"/>
        <w:gridCol w:w="683"/>
        <w:gridCol w:w="722"/>
      </w:tblGrid>
      <w:tr w:rsidR="00945535" w:rsidRPr="00606E1A" w14:paraId="7C61C9DF" w14:textId="77777777" w:rsidTr="004D52D6">
        <w:trPr>
          <w:trHeight w:val="292"/>
        </w:trPr>
        <w:tc>
          <w:tcPr>
            <w:tcW w:w="1833" w:type="dxa"/>
            <w:vMerge w:val="restart"/>
            <w:tcBorders>
              <w:top w:val="single" w:sz="8" w:space="0" w:color="auto"/>
              <w:left w:val="single" w:sz="8" w:space="0" w:color="auto"/>
              <w:bottom w:val="single" w:sz="4" w:space="0" w:color="000000"/>
              <w:right w:val="single" w:sz="4" w:space="0" w:color="auto"/>
            </w:tcBorders>
            <w:shd w:val="clear" w:color="auto" w:fill="8EAADB" w:themeFill="accent1" w:themeFillTint="99"/>
            <w:noWrap/>
            <w:vAlign w:val="center"/>
            <w:hideMark/>
          </w:tcPr>
          <w:p w14:paraId="5DE8008E" w14:textId="77777777" w:rsidR="00945535" w:rsidRPr="00606E1A" w:rsidRDefault="00945535" w:rsidP="004D52D6">
            <w:pPr>
              <w:suppressAutoHyphens w:val="0"/>
              <w:jc w:val="center"/>
              <w:rPr>
                <w:b/>
                <w:color w:val="000000"/>
                <w:sz w:val="20"/>
                <w:lang w:eastAsia="cs-CZ"/>
              </w:rPr>
            </w:pPr>
            <w:r w:rsidRPr="00606E1A">
              <w:rPr>
                <w:b/>
                <w:color w:val="000000"/>
                <w:sz w:val="20"/>
                <w:lang w:eastAsia="cs-CZ"/>
              </w:rPr>
              <w:t>Odvětví, rok</w:t>
            </w:r>
          </w:p>
        </w:tc>
        <w:tc>
          <w:tcPr>
            <w:tcW w:w="1418" w:type="dxa"/>
            <w:gridSpan w:val="2"/>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286A2A45" w14:textId="6B6E69F9" w:rsidR="00945535" w:rsidRPr="00606E1A" w:rsidRDefault="004E4465" w:rsidP="00945535">
            <w:pPr>
              <w:suppressAutoHyphens w:val="0"/>
              <w:jc w:val="center"/>
              <w:rPr>
                <w:b/>
                <w:color w:val="000000"/>
                <w:sz w:val="20"/>
                <w:lang w:eastAsia="cs-CZ"/>
              </w:rPr>
            </w:pPr>
            <w:r w:rsidRPr="00606E1A">
              <w:rPr>
                <w:b/>
                <w:color w:val="000000"/>
                <w:sz w:val="20"/>
                <w:lang w:eastAsia="cs-CZ"/>
              </w:rPr>
              <w:t>Věk</w:t>
            </w:r>
            <w:r w:rsidR="00945535" w:rsidRPr="00606E1A">
              <w:rPr>
                <w:b/>
                <w:color w:val="000000"/>
                <w:sz w:val="20"/>
                <w:lang w:eastAsia="cs-CZ"/>
              </w:rPr>
              <w:t xml:space="preserve"> org.</w:t>
            </w:r>
          </w:p>
        </w:tc>
        <w:tc>
          <w:tcPr>
            <w:tcW w:w="1417" w:type="dxa"/>
            <w:gridSpan w:val="2"/>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0BE45503" w14:textId="77777777" w:rsidR="00945535" w:rsidRPr="00606E1A" w:rsidRDefault="00945535" w:rsidP="00945535">
            <w:pPr>
              <w:suppressAutoHyphens w:val="0"/>
              <w:jc w:val="center"/>
              <w:rPr>
                <w:b/>
                <w:color w:val="000000"/>
                <w:sz w:val="20"/>
                <w:lang w:eastAsia="cs-CZ"/>
              </w:rPr>
            </w:pPr>
            <w:r w:rsidRPr="00606E1A">
              <w:rPr>
                <w:b/>
                <w:color w:val="000000"/>
                <w:sz w:val="20"/>
                <w:lang w:eastAsia="cs-CZ"/>
              </w:rPr>
              <w:t>Růst tržeb</w:t>
            </w:r>
          </w:p>
        </w:tc>
        <w:tc>
          <w:tcPr>
            <w:tcW w:w="1559" w:type="dxa"/>
            <w:gridSpan w:val="2"/>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519E138E" w14:textId="77777777" w:rsidR="00945535" w:rsidRPr="00606E1A" w:rsidRDefault="00945535" w:rsidP="00945535">
            <w:pPr>
              <w:suppressAutoHyphens w:val="0"/>
              <w:jc w:val="center"/>
              <w:rPr>
                <w:b/>
                <w:color w:val="000000"/>
                <w:sz w:val="20"/>
                <w:lang w:eastAsia="cs-CZ"/>
              </w:rPr>
            </w:pPr>
            <w:r w:rsidRPr="00606E1A">
              <w:rPr>
                <w:b/>
                <w:color w:val="000000"/>
                <w:sz w:val="20"/>
                <w:lang w:eastAsia="cs-CZ"/>
              </w:rPr>
              <w:t>Růst aktiv</w:t>
            </w:r>
          </w:p>
        </w:tc>
        <w:tc>
          <w:tcPr>
            <w:tcW w:w="1418" w:type="dxa"/>
            <w:gridSpan w:val="2"/>
            <w:tcBorders>
              <w:top w:val="single" w:sz="8" w:space="0" w:color="auto"/>
              <w:left w:val="nil"/>
              <w:bottom w:val="single" w:sz="4" w:space="0" w:color="auto"/>
              <w:right w:val="single" w:sz="4" w:space="0" w:color="auto"/>
            </w:tcBorders>
            <w:shd w:val="clear" w:color="auto" w:fill="8EAADB" w:themeFill="accent1" w:themeFillTint="99"/>
            <w:noWrap/>
            <w:vAlign w:val="bottom"/>
            <w:hideMark/>
          </w:tcPr>
          <w:p w14:paraId="386102A8" w14:textId="12102219" w:rsidR="00945535" w:rsidRPr="00606E1A" w:rsidRDefault="00945535" w:rsidP="00945535">
            <w:pPr>
              <w:suppressAutoHyphens w:val="0"/>
              <w:jc w:val="center"/>
              <w:rPr>
                <w:b/>
                <w:color w:val="000000"/>
                <w:sz w:val="20"/>
                <w:lang w:eastAsia="cs-CZ"/>
              </w:rPr>
            </w:pPr>
            <w:r w:rsidRPr="00606E1A">
              <w:rPr>
                <w:b/>
                <w:color w:val="000000"/>
                <w:sz w:val="20"/>
                <w:lang w:eastAsia="cs-CZ"/>
              </w:rPr>
              <w:t>M</w:t>
            </w:r>
            <w:r w:rsidR="00856704" w:rsidRPr="00606E1A">
              <w:rPr>
                <w:b/>
                <w:color w:val="000000"/>
                <w:sz w:val="20"/>
                <w:lang w:eastAsia="cs-CZ"/>
              </w:rPr>
              <w:t>íra</w:t>
            </w:r>
            <w:r w:rsidRPr="00606E1A">
              <w:rPr>
                <w:b/>
                <w:color w:val="000000"/>
                <w:sz w:val="20"/>
                <w:lang w:eastAsia="cs-CZ"/>
              </w:rPr>
              <w:t xml:space="preserve"> inv</w:t>
            </w:r>
            <w:r w:rsidR="00856704" w:rsidRPr="00606E1A">
              <w:rPr>
                <w:b/>
                <w:color w:val="000000"/>
                <w:sz w:val="20"/>
                <w:lang w:eastAsia="cs-CZ"/>
              </w:rPr>
              <w:t>.</w:t>
            </w:r>
          </w:p>
        </w:tc>
        <w:tc>
          <w:tcPr>
            <w:tcW w:w="1405" w:type="dxa"/>
            <w:gridSpan w:val="2"/>
            <w:tcBorders>
              <w:top w:val="single" w:sz="8" w:space="0" w:color="auto"/>
              <w:left w:val="nil"/>
              <w:bottom w:val="single" w:sz="4" w:space="0" w:color="auto"/>
              <w:right w:val="single" w:sz="8" w:space="0" w:color="000000"/>
            </w:tcBorders>
            <w:shd w:val="clear" w:color="auto" w:fill="8EAADB" w:themeFill="accent1" w:themeFillTint="99"/>
            <w:noWrap/>
            <w:vAlign w:val="bottom"/>
            <w:hideMark/>
          </w:tcPr>
          <w:p w14:paraId="7CAFB939" w14:textId="2D9DE46B" w:rsidR="00945535" w:rsidRPr="00606E1A" w:rsidRDefault="00945535" w:rsidP="00945535">
            <w:pPr>
              <w:suppressAutoHyphens w:val="0"/>
              <w:jc w:val="center"/>
              <w:rPr>
                <w:b/>
                <w:color w:val="000000"/>
                <w:sz w:val="20"/>
                <w:lang w:eastAsia="cs-CZ"/>
              </w:rPr>
            </w:pPr>
            <w:r w:rsidRPr="00606E1A">
              <w:rPr>
                <w:b/>
                <w:color w:val="000000"/>
                <w:sz w:val="20"/>
                <w:lang w:eastAsia="cs-CZ"/>
              </w:rPr>
              <w:t>Míra zadluž</w:t>
            </w:r>
            <w:r w:rsidR="00856704" w:rsidRPr="00606E1A">
              <w:rPr>
                <w:b/>
                <w:color w:val="000000"/>
                <w:sz w:val="20"/>
                <w:lang w:eastAsia="cs-CZ"/>
              </w:rPr>
              <w:t>.</w:t>
            </w:r>
          </w:p>
        </w:tc>
      </w:tr>
      <w:tr w:rsidR="00856704" w:rsidRPr="00606E1A" w14:paraId="3312D159" w14:textId="77777777" w:rsidTr="00856704">
        <w:trPr>
          <w:trHeight w:val="292"/>
        </w:trPr>
        <w:tc>
          <w:tcPr>
            <w:tcW w:w="1833" w:type="dxa"/>
            <w:vMerge/>
            <w:tcBorders>
              <w:top w:val="single" w:sz="8" w:space="0" w:color="auto"/>
              <w:left w:val="single" w:sz="8" w:space="0" w:color="auto"/>
              <w:bottom w:val="single" w:sz="4" w:space="0" w:color="000000"/>
              <w:right w:val="single" w:sz="4" w:space="0" w:color="auto"/>
            </w:tcBorders>
            <w:shd w:val="clear" w:color="auto" w:fill="8EAADB" w:themeFill="accent1" w:themeFillTint="99"/>
            <w:vAlign w:val="center"/>
            <w:hideMark/>
          </w:tcPr>
          <w:p w14:paraId="4E8A6E1E" w14:textId="77777777" w:rsidR="00945535" w:rsidRPr="00606E1A" w:rsidRDefault="00945535" w:rsidP="00945535">
            <w:pPr>
              <w:suppressAutoHyphens w:val="0"/>
              <w:jc w:val="left"/>
              <w:rPr>
                <w:b/>
                <w:color w:val="000000"/>
                <w:sz w:val="20"/>
                <w:lang w:eastAsia="cs-CZ"/>
              </w:rPr>
            </w:pPr>
          </w:p>
        </w:tc>
        <w:tc>
          <w:tcPr>
            <w:tcW w:w="721" w:type="dxa"/>
            <w:tcBorders>
              <w:top w:val="nil"/>
              <w:left w:val="nil"/>
              <w:bottom w:val="single" w:sz="4" w:space="0" w:color="auto"/>
              <w:right w:val="single" w:sz="4" w:space="0" w:color="auto"/>
            </w:tcBorders>
            <w:shd w:val="clear" w:color="auto" w:fill="8EAADB" w:themeFill="accent1" w:themeFillTint="99"/>
            <w:noWrap/>
            <w:vAlign w:val="center"/>
            <w:hideMark/>
          </w:tcPr>
          <w:p w14:paraId="2FAF435A"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F</w:t>
            </w:r>
          </w:p>
        </w:tc>
        <w:tc>
          <w:tcPr>
            <w:tcW w:w="697" w:type="dxa"/>
            <w:tcBorders>
              <w:top w:val="nil"/>
              <w:left w:val="nil"/>
              <w:bottom w:val="single" w:sz="4" w:space="0" w:color="auto"/>
              <w:right w:val="single" w:sz="4" w:space="0" w:color="auto"/>
            </w:tcBorders>
            <w:shd w:val="clear" w:color="auto" w:fill="8EAADB" w:themeFill="accent1" w:themeFillTint="99"/>
            <w:noWrap/>
            <w:vAlign w:val="center"/>
            <w:hideMark/>
          </w:tcPr>
          <w:p w14:paraId="71B78DFD"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p</w:t>
            </w:r>
          </w:p>
        </w:tc>
        <w:tc>
          <w:tcPr>
            <w:tcW w:w="747" w:type="dxa"/>
            <w:tcBorders>
              <w:top w:val="nil"/>
              <w:left w:val="nil"/>
              <w:bottom w:val="single" w:sz="4" w:space="0" w:color="auto"/>
              <w:right w:val="single" w:sz="4" w:space="0" w:color="auto"/>
            </w:tcBorders>
            <w:shd w:val="clear" w:color="auto" w:fill="8EAADB" w:themeFill="accent1" w:themeFillTint="99"/>
            <w:noWrap/>
            <w:vAlign w:val="center"/>
            <w:hideMark/>
          </w:tcPr>
          <w:p w14:paraId="29CF08E4"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F</w:t>
            </w:r>
          </w:p>
        </w:tc>
        <w:tc>
          <w:tcPr>
            <w:tcW w:w="670" w:type="dxa"/>
            <w:tcBorders>
              <w:top w:val="nil"/>
              <w:left w:val="nil"/>
              <w:bottom w:val="single" w:sz="4" w:space="0" w:color="auto"/>
              <w:right w:val="single" w:sz="4" w:space="0" w:color="auto"/>
            </w:tcBorders>
            <w:shd w:val="clear" w:color="auto" w:fill="8EAADB" w:themeFill="accent1" w:themeFillTint="99"/>
            <w:noWrap/>
            <w:vAlign w:val="center"/>
            <w:hideMark/>
          </w:tcPr>
          <w:p w14:paraId="0694CE8D"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p</w:t>
            </w:r>
          </w:p>
        </w:tc>
        <w:tc>
          <w:tcPr>
            <w:tcW w:w="773" w:type="dxa"/>
            <w:tcBorders>
              <w:top w:val="nil"/>
              <w:left w:val="nil"/>
              <w:bottom w:val="single" w:sz="4" w:space="0" w:color="auto"/>
              <w:right w:val="single" w:sz="4" w:space="0" w:color="auto"/>
            </w:tcBorders>
            <w:shd w:val="clear" w:color="auto" w:fill="8EAADB" w:themeFill="accent1" w:themeFillTint="99"/>
            <w:noWrap/>
            <w:vAlign w:val="center"/>
            <w:hideMark/>
          </w:tcPr>
          <w:p w14:paraId="15C4A1C9"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F</w:t>
            </w:r>
          </w:p>
        </w:tc>
        <w:tc>
          <w:tcPr>
            <w:tcW w:w="786" w:type="dxa"/>
            <w:tcBorders>
              <w:top w:val="nil"/>
              <w:left w:val="nil"/>
              <w:bottom w:val="single" w:sz="4" w:space="0" w:color="auto"/>
              <w:right w:val="single" w:sz="4" w:space="0" w:color="auto"/>
            </w:tcBorders>
            <w:shd w:val="clear" w:color="auto" w:fill="8EAADB" w:themeFill="accent1" w:themeFillTint="99"/>
            <w:noWrap/>
            <w:vAlign w:val="center"/>
            <w:hideMark/>
          </w:tcPr>
          <w:p w14:paraId="337F5617"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p</w:t>
            </w:r>
          </w:p>
        </w:tc>
        <w:tc>
          <w:tcPr>
            <w:tcW w:w="657" w:type="dxa"/>
            <w:tcBorders>
              <w:top w:val="nil"/>
              <w:left w:val="nil"/>
              <w:bottom w:val="single" w:sz="4" w:space="0" w:color="auto"/>
              <w:right w:val="single" w:sz="4" w:space="0" w:color="auto"/>
            </w:tcBorders>
            <w:shd w:val="clear" w:color="auto" w:fill="8EAADB" w:themeFill="accent1" w:themeFillTint="99"/>
            <w:noWrap/>
            <w:vAlign w:val="center"/>
            <w:hideMark/>
          </w:tcPr>
          <w:p w14:paraId="3716816E"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F</w:t>
            </w:r>
          </w:p>
        </w:tc>
        <w:tc>
          <w:tcPr>
            <w:tcW w:w="761" w:type="dxa"/>
            <w:tcBorders>
              <w:top w:val="nil"/>
              <w:left w:val="nil"/>
              <w:bottom w:val="single" w:sz="4" w:space="0" w:color="auto"/>
              <w:right w:val="single" w:sz="4" w:space="0" w:color="auto"/>
            </w:tcBorders>
            <w:shd w:val="clear" w:color="auto" w:fill="8EAADB" w:themeFill="accent1" w:themeFillTint="99"/>
            <w:noWrap/>
            <w:vAlign w:val="center"/>
            <w:hideMark/>
          </w:tcPr>
          <w:p w14:paraId="757020F7"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p</w:t>
            </w:r>
          </w:p>
        </w:tc>
        <w:tc>
          <w:tcPr>
            <w:tcW w:w="683" w:type="dxa"/>
            <w:tcBorders>
              <w:top w:val="nil"/>
              <w:left w:val="nil"/>
              <w:bottom w:val="single" w:sz="4" w:space="0" w:color="auto"/>
              <w:right w:val="single" w:sz="4" w:space="0" w:color="auto"/>
            </w:tcBorders>
            <w:shd w:val="clear" w:color="auto" w:fill="8EAADB" w:themeFill="accent1" w:themeFillTint="99"/>
            <w:noWrap/>
            <w:vAlign w:val="center"/>
            <w:hideMark/>
          </w:tcPr>
          <w:p w14:paraId="69AD92EC"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F</w:t>
            </w:r>
          </w:p>
        </w:tc>
        <w:tc>
          <w:tcPr>
            <w:tcW w:w="722" w:type="dxa"/>
            <w:tcBorders>
              <w:top w:val="nil"/>
              <w:left w:val="nil"/>
              <w:bottom w:val="single" w:sz="4" w:space="0" w:color="auto"/>
              <w:right w:val="single" w:sz="8" w:space="0" w:color="auto"/>
            </w:tcBorders>
            <w:shd w:val="clear" w:color="auto" w:fill="8EAADB" w:themeFill="accent1" w:themeFillTint="99"/>
            <w:noWrap/>
            <w:vAlign w:val="center"/>
            <w:hideMark/>
          </w:tcPr>
          <w:p w14:paraId="42EA56DA" w14:textId="77777777" w:rsidR="00945535" w:rsidRPr="00606E1A" w:rsidRDefault="00945535" w:rsidP="00856704">
            <w:pPr>
              <w:suppressAutoHyphens w:val="0"/>
              <w:jc w:val="center"/>
              <w:rPr>
                <w:b/>
                <w:color w:val="000000"/>
                <w:sz w:val="20"/>
                <w:lang w:eastAsia="cs-CZ"/>
              </w:rPr>
            </w:pPr>
            <w:r w:rsidRPr="00606E1A">
              <w:rPr>
                <w:b/>
                <w:color w:val="000000"/>
                <w:sz w:val="20"/>
                <w:lang w:eastAsia="cs-CZ"/>
              </w:rPr>
              <w:t>p</w:t>
            </w:r>
          </w:p>
        </w:tc>
      </w:tr>
      <w:tr w:rsidR="00CA1276" w:rsidRPr="00606E1A" w14:paraId="6509FA35" w14:textId="77777777" w:rsidTr="00856704">
        <w:trPr>
          <w:trHeight w:val="292"/>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3F6093D" w14:textId="6BC4CD9F" w:rsidR="00CA1276" w:rsidRPr="00606E1A" w:rsidRDefault="00CA1276" w:rsidP="00CA1276">
            <w:pPr>
              <w:suppressAutoHyphens w:val="0"/>
              <w:jc w:val="left"/>
              <w:rPr>
                <w:b/>
                <w:color w:val="000000"/>
                <w:sz w:val="20"/>
                <w:lang w:eastAsia="cs-CZ"/>
              </w:rPr>
            </w:pPr>
            <w:r w:rsidRPr="00606E1A">
              <w:rPr>
                <w:b/>
                <w:color w:val="000000"/>
                <w:sz w:val="20"/>
                <w:lang w:eastAsia="cs-CZ"/>
              </w:rPr>
              <w:t>CZ</w:t>
            </w:r>
            <w:r w:rsidR="00F06A7E" w:rsidRPr="00606E1A">
              <w:rPr>
                <w:b/>
                <w:color w:val="000000"/>
                <w:sz w:val="20"/>
                <w:lang w:eastAsia="cs-CZ"/>
              </w:rPr>
              <w:t>-NACE</w:t>
            </w:r>
            <w:r w:rsidRPr="00606E1A">
              <w:rPr>
                <w:b/>
                <w:color w:val="000000"/>
                <w:sz w:val="20"/>
                <w:lang w:eastAsia="cs-CZ"/>
              </w:rPr>
              <w:t xml:space="preserve"> 14, 2013</w:t>
            </w:r>
          </w:p>
        </w:tc>
        <w:tc>
          <w:tcPr>
            <w:tcW w:w="721" w:type="dxa"/>
            <w:tcBorders>
              <w:top w:val="nil"/>
              <w:left w:val="nil"/>
              <w:bottom w:val="single" w:sz="4" w:space="0" w:color="auto"/>
              <w:right w:val="single" w:sz="4" w:space="0" w:color="auto"/>
            </w:tcBorders>
            <w:shd w:val="clear" w:color="auto" w:fill="auto"/>
            <w:noWrap/>
            <w:vAlign w:val="center"/>
            <w:hideMark/>
          </w:tcPr>
          <w:p w14:paraId="40CD550F" w14:textId="0771C6F0" w:rsidR="00CA1276" w:rsidRPr="00606E1A" w:rsidRDefault="00CA1276" w:rsidP="00CA1276">
            <w:pPr>
              <w:suppressAutoHyphens w:val="0"/>
              <w:jc w:val="center"/>
              <w:rPr>
                <w:sz w:val="20"/>
                <w:lang w:eastAsia="cs-CZ"/>
              </w:rPr>
            </w:pPr>
            <w:r w:rsidRPr="00606E1A">
              <w:rPr>
                <w:sz w:val="20"/>
              </w:rPr>
              <w:t>303,8</w:t>
            </w:r>
          </w:p>
        </w:tc>
        <w:tc>
          <w:tcPr>
            <w:tcW w:w="697" w:type="dxa"/>
            <w:tcBorders>
              <w:top w:val="nil"/>
              <w:left w:val="nil"/>
              <w:bottom w:val="single" w:sz="4" w:space="0" w:color="auto"/>
              <w:right w:val="single" w:sz="4" w:space="0" w:color="auto"/>
            </w:tcBorders>
            <w:shd w:val="clear" w:color="auto" w:fill="auto"/>
            <w:noWrap/>
            <w:vAlign w:val="center"/>
            <w:hideMark/>
          </w:tcPr>
          <w:p w14:paraId="2044E982" w14:textId="47C335B9" w:rsidR="00CA1276" w:rsidRPr="00606E1A" w:rsidRDefault="00CA1276" w:rsidP="00CA1276">
            <w:pPr>
              <w:suppressAutoHyphens w:val="0"/>
              <w:jc w:val="center"/>
              <w:rPr>
                <w:sz w:val="20"/>
                <w:lang w:eastAsia="cs-CZ"/>
              </w:rPr>
            </w:pPr>
            <w:r w:rsidRPr="00606E1A">
              <w:rPr>
                <w:sz w:val="20"/>
              </w:rPr>
              <w:t>0,000</w:t>
            </w:r>
          </w:p>
        </w:tc>
        <w:tc>
          <w:tcPr>
            <w:tcW w:w="747" w:type="dxa"/>
            <w:tcBorders>
              <w:top w:val="nil"/>
              <w:left w:val="nil"/>
              <w:bottom w:val="single" w:sz="4" w:space="0" w:color="auto"/>
              <w:right w:val="single" w:sz="4" w:space="0" w:color="auto"/>
            </w:tcBorders>
            <w:shd w:val="clear" w:color="auto" w:fill="auto"/>
            <w:noWrap/>
            <w:vAlign w:val="center"/>
            <w:hideMark/>
          </w:tcPr>
          <w:p w14:paraId="0EBED787" w14:textId="7DB93C69" w:rsidR="00CA1276" w:rsidRPr="00606E1A" w:rsidRDefault="00CA1276" w:rsidP="00CA1276">
            <w:pPr>
              <w:suppressAutoHyphens w:val="0"/>
              <w:jc w:val="center"/>
              <w:rPr>
                <w:sz w:val="20"/>
                <w:lang w:eastAsia="cs-CZ"/>
              </w:rPr>
            </w:pPr>
            <w:r w:rsidRPr="00606E1A">
              <w:rPr>
                <w:sz w:val="20"/>
              </w:rPr>
              <w:t>11,7</w:t>
            </w:r>
          </w:p>
        </w:tc>
        <w:tc>
          <w:tcPr>
            <w:tcW w:w="670" w:type="dxa"/>
            <w:tcBorders>
              <w:top w:val="nil"/>
              <w:left w:val="nil"/>
              <w:bottom w:val="single" w:sz="4" w:space="0" w:color="auto"/>
              <w:right w:val="single" w:sz="4" w:space="0" w:color="auto"/>
            </w:tcBorders>
            <w:shd w:val="clear" w:color="auto" w:fill="auto"/>
            <w:noWrap/>
            <w:vAlign w:val="center"/>
            <w:hideMark/>
          </w:tcPr>
          <w:p w14:paraId="4A5F0B77" w14:textId="739ED68B" w:rsidR="00CA1276" w:rsidRPr="00606E1A" w:rsidRDefault="00CA1276" w:rsidP="00CA1276">
            <w:pPr>
              <w:suppressAutoHyphens w:val="0"/>
              <w:jc w:val="center"/>
              <w:rPr>
                <w:sz w:val="20"/>
                <w:lang w:eastAsia="cs-CZ"/>
              </w:rPr>
            </w:pPr>
            <w:r w:rsidRPr="00606E1A">
              <w:rPr>
                <w:sz w:val="20"/>
              </w:rPr>
              <w:t>0,000</w:t>
            </w:r>
          </w:p>
        </w:tc>
        <w:tc>
          <w:tcPr>
            <w:tcW w:w="773" w:type="dxa"/>
            <w:tcBorders>
              <w:top w:val="nil"/>
              <w:left w:val="nil"/>
              <w:bottom w:val="single" w:sz="4" w:space="0" w:color="auto"/>
              <w:right w:val="single" w:sz="4" w:space="0" w:color="auto"/>
            </w:tcBorders>
            <w:shd w:val="clear" w:color="auto" w:fill="auto"/>
            <w:noWrap/>
            <w:vAlign w:val="center"/>
            <w:hideMark/>
          </w:tcPr>
          <w:p w14:paraId="3B47C1A0" w14:textId="2EFA2D18" w:rsidR="00CA1276" w:rsidRPr="00606E1A" w:rsidRDefault="00CA1276" w:rsidP="00CA1276">
            <w:pPr>
              <w:suppressAutoHyphens w:val="0"/>
              <w:jc w:val="center"/>
              <w:rPr>
                <w:sz w:val="20"/>
                <w:lang w:eastAsia="cs-CZ"/>
              </w:rPr>
            </w:pPr>
            <w:r w:rsidRPr="00606E1A">
              <w:rPr>
                <w:sz w:val="20"/>
              </w:rPr>
              <w:t>53,9</w:t>
            </w:r>
          </w:p>
        </w:tc>
        <w:tc>
          <w:tcPr>
            <w:tcW w:w="786" w:type="dxa"/>
            <w:tcBorders>
              <w:top w:val="nil"/>
              <w:left w:val="nil"/>
              <w:bottom w:val="single" w:sz="4" w:space="0" w:color="auto"/>
              <w:right w:val="single" w:sz="4" w:space="0" w:color="auto"/>
            </w:tcBorders>
            <w:shd w:val="clear" w:color="auto" w:fill="auto"/>
            <w:noWrap/>
            <w:vAlign w:val="center"/>
            <w:hideMark/>
          </w:tcPr>
          <w:p w14:paraId="4ADBF875" w14:textId="05445173" w:rsidR="00CA1276" w:rsidRPr="00606E1A" w:rsidRDefault="00CA1276" w:rsidP="00CA1276">
            <w:pPr>
              <w:suppressAutoHyphens w:val="0"/>
              <w:jc w:val="center"/>
              <w:rPr>
                <w:sz w:val="20"/>
                <w:lang w:eastAsia="cs-CZ"/>
              </w:rPr>
            </w:pPr>
            <w:r w:rsidRPr="00606E1A">
              <w:rPr>
                <w:sz w:val="20"/>
              </w:rPr>
              <w:t>0,000</w:t>
            </w:r>
          </w:p>
        </w:tc>
        <w:tc>
          <w:tcPr>
            <w:tcW w:w="657" w:type="dxa"/>
            <w:tcBorders>
              <w:top w:val="nil"/>
              <w:left w:val="nil"/>
              <w:bottom w:val="single" w:sz="4" w:space="0" w:color="auto"/>
              <w:right w:val="single" w:sz="4" w:space="0" w:color="auto"/>
            </w:tcBorders>
            <w:shd w:val="clear" w:color="auto" w:fill="auto"/>
            <w:noWrap/>
            <w:vAlign w:val="center"/>
            <w:hideMark/>
          </w:tcPr>
          <w:p w14:paraId="73D77878" w14:textId="690ECDB4" w:rsidR="00CA1276" w:rsidRPr="00606E1A" w:rsidRDefault="00CA1276" w:rsidP="00CA1276">
            <w:pPr>
              <w:suppressAutoHyphens w:val="0"/>
              <w:jc w:val="center"/>
              <w:rPr>
                <w:sz w:val="20"/>
                <w:lang w:eastAsia="cs-CZ"/>
              </w:rPr>
            </w:pPr>
            <w:r w:rsidRPr="00606E1A">
              <w:rPr>
                <w:sz w:val="20"/>
              </w:rPr>
              <w:t>82,2</w:t>
            </w:r>
          </w:p>
        </w:tc>
        <w:tc>
          <w:tcPr>
            <w:tcW w:w="761" w:type="dxa"/>
            <w:tcBorders>
              <w:top w:val="nil"/>
              <w:left w:val="nil"/>
              <w:bottom w:val="single" w:sz="4" w:space="0" w:color="auto"/>
              <w:right w:val="single" w:sz="4" w:space="0" w:color="auto"/>
            </w:tcBorders>
            <w:shd w:val="clear" w:color="auto" w:fill="auto"/>
            <w:noWrap/>
            <w:vAlign w:val="center"/>
            <w:hideMark/>
          </w:tcPr>
          <w:p w14:paraId="2C3576E0" w14:textId="42EAB629" w:rsidR="00CA1276" w:rsidRPr="00606E1A" w:rsidRDefault="00CA1276" w:rsidP="00CA1276">
            <w:pPr>
              <w:suppressAutoHyphens w:val="0"/>
              <w:jc w:val="center"/>
              <w:rPr>
                <w:sz w:val="20"/>
                <w:lang w:eastAsia="cs-CZ"/>
              </w:rPr>
            </w:pPr>
            <w:r w:rsidRPr="00606E1A">
              <w:rPr>
                <w:sz w:val="20"/>
              </w:rPr>
              <w:t>0,000</w:t>
            </w:r>
          </w:p>
        </w:tc>
        <w:tc>
          <w:tcPr>
            <w:tcW w:w="683" w:type="dxa"/>
            <w:tcBorders>
              <w:top w:val="nil"/>
              <w:left w:val="nil"/>
              <w:bottom w:val="single" w:sz="4" w:space="0" w:color="auto"/>
              <w:right w:val="single" w:sz="4" w:space="0" w:color="auto"/>
            </w:tcBorders>
            <w:shd w:val="clear" w:color="auto" w:fill="auto"/>
            <w:noWrap/>
            <w:vAlign w:val="center"/>
            <w:hideMark/>
          </w:tcPr>
          <w:p w14:paraId="1A1E3CC7" w14:textId="5F646A3A" w:rsidR="00CA1276" w:rsidRPr="00606E1A" w:rsidRDefault="00CA1276" w:rsidP="00CA1276">
            <w:pPr>
              <w:suppressAutoHyphens w:val="0"/>
              <w:jc w:val="center"/>
              <w:rPr>
                <w:b/>
                <w:bCs/>
                <w:sz w:val="20"/>
                <w:lang w:eastAsia="cs-CZ"/>
              </w:rPr>
            </w:pPr>
            <w:r w:rsidRPr="00606E1A">
              <w:rPr>
                <w:sz w:val="20"/>
              </w:rPr>
              <w:t>3,3</w:t>
            </w:r>
          </w:p>
        </w:tc>
        <w:tc>
          <w:tcPr>
            <w:tcW w:w="722" w:type="dxa"/>
            <w:tcBorders>
              <w:top w:val="nil"/>
              <w:left w:val="nil"/>
              <w:bottom w:val="single" w:sz="4" w:space="0" w:color="auto"/>
              <w:right w:val="single" w:sz="8" w:space="0" w:color="auto"/>
            </w:tcBorders>
            <w:shd w:val="clear" w:color="auto" w:fill="auto"/>
            <w:noWrap/>
            <w:vAlign w:val="center"/>
            <w:hideMark/>
          </w:tcPr>
          <w:p w14:paraId="150E6A20" w14:textId="43C30ADE" w:rsidR="00CA1276" w:rsidRPr="00606E1A" w:rsidRDefault="00CA1276" w:rsidP="00CA1276">
            <w:pPr>
              <w:suppressAutoHyphens w:val="0"/>
              <w:jc w:val="center"/>
              <w:rPr>
                <w:b/>
                <w:bCs/>
                <w:sz w:val="20"/>
                <w:lang w:eastAsia="cs-CZ"/>
              </w:rPr>
            </w:pPr>
            <w:r w:rsidRPr="00606E1A">
              <w:rPr>
                <w:sz w:val="20"/>
              </w:rPr>
              <w:t>0,038</w:t>
            </w:r>
          </w:p>
        </w:tc>
      </w:tr>
      <w:tr w:rsidR="00856704" w:rsidRPr="00606E1A" w14:paraId="35364379" w14:textId="77777777" w:rsidTr="00BF5351">
        <w:trPr>
          <w:trHeight w:val="292"/>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AD0A004" w14:textId="7811482A" w:rsidR="00945535" w:rsidRPr="00606E1A" w:rsidRDefault="00945535" w:rsidP="00945535">
            <w:pPr>
              <w:suppressAutoHyphens w:val="0"/>
              <w:jc w:val="left"/>
              <w:rPr>
                <w:b/>
                <w:color w:val="000000"/>
                <w:sz w:val="20"/>
                <w:lang w:eastAsia="cs-CZ"/>
              </w:rPr>
            </w:pPr>
            <w:r w:rsidRPr="00606E1A">
              <w:rPr>
                <w:b/>
                <w:color w:val="000000"/>
                <w:sz w:val="20"/>
                <w:lang w:eastAsia="cs-CZ"/>
              </w:rPr>
              <w:t>CZ</w:t>
            </w:r>
            <w:r w:rsidR="00F06A7E" w:rsidRPr="00606E1A">
              <w:rPr>
                <w:b/>
                <w:color w:val="000000"/>
                <w:sz w:val="20"/>
                <w:lang w:eastAsia="cs-CZ"/>
              </w:rPr>
              <w:t>-NACE</w:t>
            </w:r>
            <w:r w:rsidRPr="00606E1A">
              <w:rPr>
                <w:b/>
                <w:color w:val="000000"/>
                <w:sz w:val="20"/>
                <w:lang w:eastAsia="cs-CZ"/>
              </w:rPr>
              <w:t xml:space="preserve"> 14, 2014</w:t>
            </w:r>
          </w:p>
        </w:tc>
        <w:tc>
          <w:tcPr>
            <w:tcW w:w="721" w:type="dxa"/>
            <w:tcBorders>
              <w:top w:val="nil"/>
              <w:left w:val="nil"/>
              <w:bottom w:val="single" w:sz="4" w:space="0" w:color="auto"/>
              <w:right w:val="single" w:sz="4" w:space="0" w:color="auto"/>
            </w:tcBorders>
            <w:shd w:val="clear" w:color="auto" w:fill="auto"/>
            <w:noWrap/>
            <w:vAlign w:val="center"/>
            <w:hideMark/>
          </w:tcPr>
          <w:p w14:paraId="40978E59" w14:textId="77777777" w:rsidR="00945535" w:rsidRPr="00606E1A" w:rsidRDefault="00945535" w:rsidP="00856704">
            <w:pPr>
              <w:suppressAutoHyphens w:val="0"/>
              <w:jc w:val="center"/>
              <w:rPr>
                <w:sz w:val="20"/>
                <w:lang w:eastAsia="cs-CZ"/>
              </w:rPr>
            </w:pPr>
            <w:r w:rsidRPr="00606E1A">
              <w:rPr>
                <w:sz w:val="20"/>
                <w:lang w:eastAsia="cs-CZ"/>
              </w:rPr>
              <w:t>199,7</w:t>
            </w:r>
          </w:p>
        </w:tc>
        <w:tc>
          <w:tcPr>
            <w:tcW w:w="697" w:type="dxa"/>
            <w:tcBorders>
              <w:top w:val="nil"/>
              <w:left w:val="nil"/>
              <w:bottom w:val="single" w:sz="4" w:space="0" w:color="auto"/>
              <w:right w:val="single" w:sz="4" w:space="0" w:color="auto"/>
            </w:tcBorders>
            <w:shd w:val="clear" w:color="auto" w:fill="auto"/>
            <w:noWrap/>
            <w:vAlign w:val="center"/>
            <w:hideMark/>
          </w:tcPr>
          <w:p w14:paraId="113CBE75" w14:textId="253962DF" w:rsidR="00945535" w:rsidRPr="00606E1A" w:rsidRDefault="00945535" w:rsidP="00856704">
            <w:pPr>
              <w:suppressAutoHyphens w:val="0"/>
              <w:jc w:val="center"/>
              <w:rPr>
                <w:sz w:val="20"/>
                <w:lang w:eastAsia="cs-CZ"/>
              </w:rPr>
            </w:pPr>
            <w:r w:rsidRPr="00606E1A">
              <w:rPr>
                <w:sz w:val="20"/>
                <w:lang w:eastAsia="cs-CZ"/>
              </w:rPr>
              <w:t>0,000</w:t>
            </w:r>
          </w:p>
        </w:tc>
        <w:tc>
          <w:tcPr>
            <w:tcW w:w="747" w:type="dxa"/>
            <w:tcBorders>
              <w:top w:val="nil"/>
              <w:left w:val="nil"/>
              <w:bottom w:val="single" w:sz="4" w:space="0" w:color="auto"/>
              <w:right w:val="single" w:sz="4" w:space="0" w:color="auto"/>
            </w:tcBorders>
            <w:shd w:val="clear" w:color="auto" w:fill="auto"/>
            <w:noWrap/>
            <w:vAlign w:val="center"/>
            <w:hideMark/>
          </w:tcPr>
          <w:p w14:paraId="626344FA" w14:textId="77777777" w:rsidR="00945535" w:rsidRPr="00606E1A" w:rsidRDefault="00945535" w:rsidP="00856704">
            <w:pPr>
              <w:suppressAutoHyphens w:val="0"/>
              <w:jc w:val="center"/>
              <w:rPr>
                <w:sz w:val="20"/>
                <w:lang w:eastAsia="cs-CZ"/>
              </w:rPr>
            </w:pPr>
            <w:r w:rsidRPr="00606E1A">
              <w:rPr>
                <w:sz w:val="20"/>
                <w:lang w:eastAsia="cs-CZ"/>
              </w:rPr>
              <w:t>12,2</w:t>
            </w:r>
          </w:p>
        </w:tc>
        <w:tc>
          <w:tcPr>
            <w:tcW w:w="670" w:type="dxa"/>
            <w:tcBorders>
              <w:top w:val="nil"/>
              <w:left w:val="nil"/>
              <w:bottom w:val="single" w:sz="4" w:space="0" w:color="auto"/>
              <w:right w:val="single" w:sz="4" w:space="0" w:color="auto"/>
            </w:tcBorders>
            <w:shd w:val="clear" w:color="auto" w:fill="auto"/>
            <w:noWrap/>
            <w:vAlign w:val="center"/>
            <w:hideMark/>
          </w:tcPr>
          <w:p w14:paraId="155A06AF" w14:textId="755F3AEF" w:rsidR="00945535" w:rsidRPr="00606E1A" w:rsidRDefault="00945535" w:rsidP="00856704">
            <w:pPr>
              <w:suppressAutoHyphens w:val="0"/>
              <w:jc w:val="center"/>
              <w:rPr>
                <w:sz w:val="20"/>
                <w:lang w:eastAsia="cs-CZ"/>
              </w:rPr>
            </w:pPr>
            <w:r w:rsidRPr="00606E1A">
              <w:rPr>
                <w:sz w:val="20"/>
                <w:lang w:eastAsia="cs-CZ"/>
              </w:rPr>
              <w:t>0,000</w:t>
            </w:r>
          </w:p>
        </w:tc>
        <w:tc>
          <w:tcPr>
            <w:tcW w:w="773" w:type="dxa"/>
            <w:tcBorders>
              <w:top w:val="nil"/>
              <w:left w:val="nil"/>
              <w:bottom w:val="single" w:sz="4" w:space="0" w:color="auto"/>
              <w:right w:val="single" w:sz="4" w:space="0" w:color="auto"/>
            </w:tcBorders>
            <w:shd w:val="clear" w:color="auto" w:fill="auto"/>
            <w:noWrap/>
            <w:vAlign w:val="center"/>
            <w:hideMark/>
          </w:tcPr>
          <w:p w14:paraId="39BF3593" w14:textId="77777777" w:rsidR="00945535" w:rsidRPr="00606E1A" w:rsidRDefault="00945535" w:rsidP="00856704">
            <w:pPr>
              <w:suppressAutoHyphens w:val="0"/>
              <w:jc w:val="center"/>
              <w:rPr>
                <w:sz w:val="20"/>
                <w:lang w:eastAsia="cs-CZ"/>
              </w:rPr>
            </w:pPr>
            <w:r w:rsidRPr="00606E1A">
              <w:rPr>
                <w:sz w:val="20"/>
                <w:lang w:eastAsia="cs-CZ"/>
              </w:rPr>
              <w:t>57,0</w:t>
            </w:r>
          </w:p>
        </w:tc>
        <w:tc>
          <w:tcPr>
            <w:tcW w:w="786" w:type="dxa"/>
            <w:tcBorders>
              <w:top w:val="nil"/>
              <w:left w:val="nil"/>
              <w:bottom w:val="single" w:sz="4" w:space="0" w:color="auto"/>
              <w:right w:val="single" w:sz="4" w:space="0" w:color="auto"/>
            </w:tcBorders>
            <w:shd w:val="clear" w:color="auto" w:fill="auto"/>
            <w:noWrap/>
            <w:vAlign w:val="center"/>
            <w:hideMark/>
          </w:tcPr>
          <w:p w14:paraId="7777259C" w14:textId="4A3DE51C" w:rsidR="00945535" w:rsidRPr="00606E1A" w:rsidRDefault="00945535" w:rsidP="00856704">
            <w:pPr>
              <w:suppressAutoHyphens w:val="0"/>
              <w:jc w:val="center"/>
              <w:rPr>
                <w:sz w:val="20"/>
                <w:lang w:eastAsia="cs-CZ"/>
              </w:rPr>
            </w:pPr>
            <w:r w:rsidRPr="00606E1A">
              <w:rPr>
                <w:sz w:val="20"/>
                <w:lang w:eastAsia="cs-CZ"/>
              </w:rPr>
              <w:t>0,000</w:t>
            </w:r>
          </w:p>
        </w:tc>
        <w:tc>
          <w:tcPr>
            <w:tcW w:w="657" w:type="dxa"/>
            <w:tcBorders>
              <w:top w:val="nil"/>
              <w:left w:val="nil"/>
              <w:bottom w:val="single" w:sz="4" w:space="0" w:color="auto"/>
              <w:right w:val="single" w:sz="4" w:space="0" w:color="auto"/>
            </w:tcBorders>
            <w:shd w:val="clear" w:color="auto" w:fill="auto"/>
            <w:noWrap/>
            <w:vAlign w:val="center"/>
            <w:hideMark/>
          </w:tcPr>
          <w:p w14:paraId="30EAD060" w14:textId="77777777" w:rsidR="00945535" w:rsidRPr="00606E1A" w:rsidRDefault="00945535" w:rsidP="00856704">
            <w:pPr>
              <w:suppressAutoHyphens w:val="0"/>
              <w:jc w:val="center"/>
              <w:rPr>
                <w:sz w:val="20"/>
                <w:lang w:eastAsia="cs-CZ"/>
              </w:rPr>
            </w:pPr>
            <w:r w:rsidRPr="00606E1A">
              <w:rPr>
                <w:sz w:val="20"/>
                <w:lang w:eastAsia="cs-CZ"/>
              </w:rPr>
              <w:t>155,2</w:t>
            </w:r>
          </w:p>
        </w:tc>
        <w:tc>
          <w:tcPr>
            <w:tcW w:w="761" w:type="dxa"/>
            <w:tcBorders>
              <w:top w:val="nil"/>
              <w:left w:val="nil"/>
              <w:bottom w:val="single" w:sz="4" w:space="0" w:color="auto"/>
              <w:right w:val="single" w:sz="4" w:space="0" w:color="auto"/>
            </w:tcBorders>
            <w:shd w:val="clear" w:color="auto" w:fill="auto"/>
            <w:noWrap/>
            <w:vAlign w:val="center"/>
            <w:hideMark/>
          </w:tcPr>
          <w:p w14:paraId="3B48D2B5" w14:textId="5D28E899" w:rsidR="00945535" w:rsidRPr="00606E1A" w:rsidRDefault="00945535" w:rsidP="00856704">
            <w:pPr>
              <w:suppressAutoHyphens w:val="0"/>
              <w:jc w:val="center"/>
              <w:rPr>
                <w:sz w:val="20"/>
                <w:lang w:eastAsia="cs-CZ"/>
              </w:rPr>
            </w:pPr>
            <w:r w:rsidRPr="00606E1A">
              <w:rPr>
                <w:sz w:val="20"/>
                <w:lang w:eastAsia="cs-CZ"/>
              </w:rPr>
              <w:t>0,000</w:t>
            </w:r>
          </w:p>
        </w:tc>
        <w:tc>
          <w:tcPr>
            <w:tcW w:w="683" w:type="dxa"/>
            <w:tcBorders>
              <w:top w:val="nil"/>
              <w:left w:val="nil"/>
              <w:bottom w:val="single" w:sz="4" w:space="0" w:color="auto"/>
              <w:right w:val="single" w:sz="4" w:space="0" w:color="auto"/>
            </w:tcBorders>
            <w:shd w:val="clear" w:color="auto" w:fill="auto"/>
            <w:noWrap/>
            <w:vAlign w:val="center"/>
            <w:hideMark/>
          </w:tcPr>
          <w:p w14:paraId="73C84FCE" w14:textId="77777777" w:rsidR="00945535" w:rsidRPr="00606E1A" w:rsidRDefault="00945535" w:rsidP="00856704">
            <w:pPr>
              <w:suppressAutoHyphens w:val="0"/>
              <w:jc w:val="center"/>
              <w:rPr>
                <w:sz w:val="20"/>
                <w:lang w:eastAsia="cs-CZ"/>
              </w:rPr>
            </w:pPr>
            <w:r w:rsidRPr="00606E1A">
              <w:rPr>
                <w:sz w:val="20"/>
                <w:lang w:eastAsia="cs-CZ"/>
              </w:rPr>
              <w:t>17,4</w:t>
            </w:r>
          </w:p>
        </w:tc>
        <w:tc>
          <w:tcPr>
            <w:tcW w:w="722" w:type="dxa"/>
            <w:tcBorders>
              <w:top w:val="nil"/>
              <w:left w:val="nil"/>
              <w:bottom w:val="single" w:sz="4" w:space="0" w:color="auto"/>
              <w:right w:val="single" w:sz="8" w:space="0" w:color="auto"/>
            </w:tcBorders>
            <w:shd w:val="clear" w:color="auto" w:fill="auto"/>
            <w:noWrap/>
            <w:vAlign w:val="center"/>
            <w:hideMark/>
          </w:tcPr>
          <w:p w14:paraId="66AA7ACF" w14:textId="693DE3F4" w:rsidR="00945535" w:rsidRPr="00606E1A" w:rsidRDefault="00945535" w:rsidP="00856704">
            <w:pPr>
              <w:suppressAutoHyphens w:val="0"/>
              <w:jc w:val="center"/>
              <w:rPr>
                <w:sz w:val="20"/>
                <w:lang w:eastAsia="cs-CZ"/>
              </w:rPr>
            </w:pPr>
            <w:r w:rsidRPr="00606E1A">
              <w:rPr>
                <w:sz w:val="20"/>
                <w:lang w:eastAsia="cs-CZ"/>
              </w:rPr>
              <w:t>0,000</w:t>
            </w:r>
          </w:p>
        </w:tc>
      </w:tr>
      <w:tr w:rsidR="00856704" w:rsidRPr="00606E1A" w14:paraId="32692655" w14:textId="77777777" w:rsidTr="00856704">
        <w:trPr>
          <w:trHeight w:val="292"/>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DC73E7D" w14:textId="4A0A79C1" w:rsidR="00945535" w:rsidRPr="00606E1A" w:rsidRDefault="00945535" w:rsidP="00945535">
            <w:pPr>
              <w:suppressAutoHyphens w:val="0"/>
              <w:jc w:val="left"/>
              <w:rPr>
                <w:b/>
                <w:color w:val="000000"/>
                <w:sz w:val="20"/>
                <w:lang w:eastAsia="cs-CZ"/>
              </w:rPr>
            </w:pPr>
            <w:r w:rsidRPr="00606E1A">
              <w:rPr>
                <w:b/>
                <w:color w:val="000000"/>
                <w:sz w:val="20"/>
                <w:lang w:eastAsia="cs-CZ"/>
              </w:rPr>
              <w:t>CZ</w:t>
            </w:r>
            <w:r w:rsidR="00F06A7E" w:rsidRPr="00606E1A">
              <w:rPr>
                <w:b/>
                <w:color w:val="000000"/>
                <w:sz w:val="20"/>
                <w:lang w:eastAsia="cs-CZ"/>
              </w:rPr>
              <w:t>-NACE</w:t>
            </w:r>
            <w:r w:rsidRPr="00606E1A">
              <w:rPr>
                <w:b/>
                <w:color w:val="000000"/>
                <w:sz w:val="20"/>
                <w:lang w:eastAsia="cs-CZ"/>
              </w:rPr>
              <w:t xml:space="preserve"> 26, 2013</w:t>
            </w:r>
          </w:p>
        </w:tc>
        <w:tc>
          <w:tcPr>
            <w:tcW w:w="721" w:type="dxa"/>
            <w:tcBorders>
              <w:top w:val="nil"/>
              <w:left w:val="nil"/>
              <w:bottom w:val="single" w:sz="4" w:space="0" w:color="auto"/>
              <w:right w:val="single" w:sz="4" w:space="0" w:color="auto"/>
            </w:tcBorders>
            <w:shd w:val="clear" w:color="auto" w:fill="auto"/>
            <w:noWrap/>
            <w:vAlign w:val="center"/>
            <w:hideMark/>
          </w:tcPr>
          <w:p w14:paraId="5FB530D4" w14:textId="77777777" w:rsidR="00945535" w:rsidRPr="00606E1A" w:rsidRDefault="00945535" w:rsidP="00856704">
            <w:pPr>
              <w:suppressAutoHyphens w:val="0"/>
              <w:jc w:val="center"/>
              <w:rPr>
                <w:sz w:val="20"/>
                <w:lang w:eastAsia="cs-CZ"/>
              </w:rPr>
            </w:pPr>
            <w:r w:rsidRPr="00606E1A">
              <w:rPr>
                <w:sz w:val="20"/>
                <w:lang w:eastAsia="cs-CZ"/>
              </w:rPr>
              <w:t>313,0</w:t>
            </w:r>
          </w:p>
        </w:tc>
        <w:tc>
          <w:tcPr>
            <w:tcW w:w="697" w:type="dxa"/>
            <w:tcBorders>
              <w:top w:val="nil"/>
              <w:left w:val="nil"/>
              <w:bottom w:val="single" w:sz="4" w:space="0" w:color="auto"/>
              <w:right w:val="single" w:sz="4" w:space="0" w:color="auto"/>
            </w:tcBorders>
            <w:shd w:val="clear" w:color="auto" w:fill="auto"/>
            <w:noWrap/>
            <w:vAlign w:val="center"/>
            <w:hideMark/>
          </w:tcPr>
          <w:p w14:paraId="451F12C0" w14:textId="4D08C7F0" w:rsidR="00945535" w:rsidRPr="00606E1A" w:rsidRDefault="00945535" w:rsidP="00856704">
            <w:pPr>
              <w:suppressAutoHyphens w:val="0"/>
              <w:jc w:val="center"/>
              <w:rPr>
                <w:sz w:val="20"/>
                <w:lang w:eastAsia="cs-CZ"/>
              </w:rPr>
            </w:pPr>
            <w:r w:rsidRPr="00606E1A">
              <w:rPr>
                <w:sz w:val="20"/>
                <w:lang w:eastAsia="cs-CZ"/>
              </w:rPr>
              <w:t>0,000</w:t>
            </w:r>
          </w:p>
        </w:tc>
        <w:tc>
          <w:tcPr>
            <w:tcW w:w="747" w:type="dxa"/>
            <w:tcBorders>
              <w:top w:val="nil"/>
              <w:left w:val="nil"/>
              <w:bottom w:val="single" w:sz="4" w:space="0" w:color="auto"/>
              <w:right w:val="single" w:sz="4" w:space="0" w:color="auto"/>
            </w:tcBorders>
            <w:shd w:val="clear" w:color="auto" w:fill="auto"/>
            <w:noWrap/>
            <w:vAlign w:val="center"/>
            <w:hideMark/>
          </w:tcPr>
          <w:p w14:paraId="541F3281" w14:textId="77777777" w:rsidR="00945535" w:rsidRPr="00606E1A" w:rsidRDefault="00945535" w:rsidP="00856704">
            <w:pPr>
              <w:suppressAutoHyphens w:val="0"/>
              <w:jc w:val="center"/>
              <w:rPr>
                <w:sz w:val="20"/>
                <w:lang w:eastAsia="cs-CZ"/>
              </w:rPr>
            </w:pPr>
            <w:r w:rsidRPr="00606E1A">
              <w:rPr>
                <w:sz w:val="20"/>
                <w:lang w:eastAsia="cs-CZ"/>
              </w:rPr>
              <w:t>15,7</w:t>
            </w:r>
          </w:p>
        </w:tc>
        <w:tc>
          <w:tcPr>
            <w:tcW w:w="670" w:type="dxa"/>
            <w:tcBorders>
              <w:top w:val="nil"/>
              <w:left w:val="nil"/>
              <w:bottom w:val="single" w:sz="4" w:space="0" w:color="auto"/>
              <w:right w:val="single" w:sz="4" w:space="0" w:color="auto"/>
            </w:tcBorders>
            <w:shd w:val="clear" w:color="auto" w:fill="auto"/>
            <w:noWrap/>
            <w:vAlign w:val="center"/>
            <w:hideMark/>
          </w:tcPr>
          <w:p w14:paraId="4BE16823" w14:textId="67A4CC1F" w:rsidR="00945535" w:rsidRPr="00606E1A" w:rsidRDefault="00945535" w:rsidP="00856704">
            <w:pPr>
              <w:suppressAutoHyphens w:val="0"/>
              <w:jc w:val="center"/>
              <w:rPr>
                <w:sz w:val="20"/>
                <w:lang w:eastAsia="cs-CZ"/>
              </w:rPr>
            </w:pPr>
            <w:r w:rsidRPr="00606E1A">
              <w:rPr>
                <w:sz w:val="20"/>
                <w:lang w:eastAsia="cs-CZ"/>
              </w:rPr>
              <w:t>0,000</w:t>
            </w:r>
          </w:p>
        </w:tc>
        <w:tc>
          <w:tcPr>
            <w:tcW w:w="773" w:type="dxa"/>
            <w:tcBorders>
              <w:top w:val="nil"/>
              <w:left w:val="nil"/>
              <w:bottom w:val="single" w:sz="4" w:space="0" w:color="auto"/>
              <w:right w:val="single" w:sz="4" w:space="0" w:color="auto"/>
            </w:tcBorders>
            <w:shd w:val="clear" w:color="auto" w:fill="auto"/>
            <w:noWrap/>
            <w:vAlign w:val="center"/>
            <w:hideMark/>
          </w:tcPr>
          <w:p w14:paraId="2164E86C" w14:textId="77777777" w:rsidR="00945535" w:rsidRPr="00606E1A" w:rsidRDefault="00945535" w:rsidP="00856704">
            <w:pPr>
              <w:suppressAutoHyphens w:val="0"/>
              <w:jc w:val="center"/>
              <w:rPr>
                <w:sz w:val="20"/>
                <w:lang w:eastAsia="cs-CZ"/>
              </w:rPr>
            </w:pPr>
            <w:r w:rsidRPr="00606E1A">
              <w:rPr>
                <w:sz w:val="20"/>
                <w:lang w:eastAsia="cs-CZ"/>
              </w:rPr>
              <w:t>12,5</w:t>
            </w:r>
          </w:p>
        </w:tc>
        <w:tc>
          <w:tcPr>
            <w:tcW w:w="786" w:type="dxa"/>
            <w:tcBorders>
              <w:top w:val="nil"/>
              <w:left w:val="nil"/>
              <w:bottom w:val="single" w:sz="4" w:space="0" w:color="auto"/>
              <w:right w:val="single" w:sz="4" w:space="0" w:color="auto"/>
            </w:tcBorders>
            <w:shd w:val="clear" w:color="auto" w:fill="auto"/>
            <w:noWrap/>
            <w:vAlign w:val="center"/>
            <w:hideMark/>
          </w:tcPr>
          <w:p w14:paraId="37354BAE" w14:textId="6944976E" w:rsidR="00945535" w:rsidRPr="00606E1A" w:rsidRDefault="00945535" w:rsidP="00856704">
            <w:pPr>
              <w:suppressAutoHyphens w:val="0"/>
              <w:jc w:val="center"/>
              <w:rPr>
                <w:sz w:val="20"/>
                <w:lang w:eastAsia="cs-CZ"/>
              </w:rPr>
            </w:pPr>
            <w:r w:rsidRPr="00606E1A">
              <w:rPr>
                <w:sz w:val="20"/>
                <w:lang w:eastAsia="cs-CZ"/>
              </w:rPr>
              <w:t>0,000</w:t>
            </w:r>
          </w:p>
        </w:tc>
        <w:tc>
          <w:tcPr>
            <w:tcW w:w="657" w:type="dxa"/>
            <w:tcBorders>
              <w:top w:val="nil"/>
              <w:left w:val="nil"/>
              <w:bottom w:val="single" w:sz="4" w:space="0" w:color="auto"/>
              <w:right w:val="single" w:sz="4" w:space="0" w:color="auto"/>
            </w:tcBorders>
            <w:shd w:val="clear" w:color="auto" w:fill="auto"/>
            <w:noWrap/>
            <w:vAlign w:val="center"/>
            <w:hideMark/>
          </w:tcPr>
          <w:p w14:paraId="12A520E4" w14:textId="77777777" w:rsidR="00945535" w:rsidRPr="00606E1A" w:rsidRDefault="00945535" w:rsidP="00856704">
            <w:pPr>
              <w:suppressAutoHyphens w:val="0"/>
              <w:jc w:val="center"/>
              <w:rPr>
                <w:sz w:val="20"/>
                <w:lang w:eastAsia="cs-CZ"/>
              </w:rPr>
            </w:pPr>
            <w:r w:rsidRPr="00606E1A">
              <w:rPr>
                <w:sz w:val="20"/>
                <w:lang w:eastAsia="cs-CZ"/>
              </w:rPr>
              <w:t>247,4</w:t>
            </w:r>
          </w:p>
        </w:tc>
        <w:tc>
          <w:tcPr>
            <w:tcW w:w="761" w:type="dxa"/>
            <w:tcBorders>
              <w:top w:val="nil"/>
              <w:left w:val="nil"/>
              <w:bottom w:val="single" w:sz="4" w:space="0" w:color="auto"/>
              <w:right w:val="single" w:sz="4" w:space="0" w:color="auto"/>
            </w:tcBorders>
            <w:shd w:val="clear" w:color="auto" w:fill="auto"/>
            <w:noWrap/>
            <w:vAlign w:val="center"/>
            <w:hideMark/>
          </w:tcPr>
          <w:p w14:paraId="63EB73AA" w14:textId="00F8B47E" w:rsidR="00945535" w:rsidRPr="00606E1A" w:rsidRDefault="00945535" w:rsidP="00856704">
            <w:pPr>
              <w:suppressAutoHyphens w:val="0"/>
              <w:jc w:val="center"/>
              <w:rPr>
                <w:sz w:val="20"/>
                <w:lang w:eastAsia="cs-CZ"/>
              </w:rPr>
            </w:pPr>
            <w:r w:rsidRPr="00606E1A">
              <w:rPr>
                <w:sz w:val="20"/>
                <w:lang w:eastAsia="cs-CZ"/>
              </w:rPr>
              <w:t>0,000</w:t>
            </w:r>
          </w:p>
        </w:tc>
        <w:tc>
          <w:tcPr>
            <w:tcW w:w="683" w:type="dxa"/>
            <w:tcBorders>
              <w:top w:val="nil"/>
              <w:left w:val="nil"/>
              <w:bottom w:val="single" w:sz="4" w:space="0" w:color="auto"/>
              <w:right w:val="single" w:sz="4" w:space="0" w:color="auto"/>
            </w:tcBorders>
            <w:shd w:val="clear" w:color="auto" w:fill="auto"/>
            <w:noWrap/>
            <w:vAlign w:val="center"/>
            <w:hideMark/>
          </w:tcPr>
          <w:p w14:paraId="5AC11A5F" w14:textId="77777777" w:rsidR="00945535" w:rsidRPr="00606E1A" w:rsidRDefault="00945535" w:rsidP="00856704">
            <w:pPr>
              <w:suppressAutoHyphens w:val="0"/>
              <w:jc w:val="center"/>
              <w:rPr>
                <w:sz w:val="20"/>
                <w:lang w:eastAsia="cs-CZ"/>
              </w:rPr>
            </w:pPr>
            <w:r w:rsidRPr="00606E1A">
              <w:rPr>
                <w:sz w:val="20"/>
                <w:lang w:eastAsia="cs-CZ"/>
              </w:rPr>
              <w:t>4,1</w:t>
            </w:r>
          </w:p>
        </w:tc>
        <w:tc>
          <w:tcPr>
            <w:tcW w:w="722" w:type="dxa"/>
            <w:tcBorders>
              <w:top w:val="nil"/>
              <w:left w:val="nil"/>
              <w:bottom w:val="single" w:sz="4" w:space="0" w:color="auto"/>
              <w:right w:val="single" w:sz="8" w:space="0" w:color="auto"/>
            </w:tcBorders>
            <w:shd w:val="clear" w:color="auto" w:fill="auto"/>
            <w:noWrap/>
            <w:vAlign w:val="center"/>
            <w:hideMark/>
          </w:tcPr>
          <w:p w14:paraId="3D1D91A4" w14:textId="03F4DE9C" w:rsidR="00945535" w:rsidRPr="00606E1A" w:rsidRDefault="00945535" w:rsidP="00856704">
            <w:pPr>
              <w:suppressAutoHyphens w:val="0"/>
              <w:jc w:val="center"/>
              <w:rPr>
                <w:sz w:val="20"/>
                <w:lang w:eastAsia="cs-CZ"/>
              </w:rPr>
            </w:pPr>
            <w:r w:rsidRPr="00606E1A">
              <w:rPr>
                <w:sz w:val="20"/>
                <w:lang w:eastAsia="cs-CZ"/>
              </w:rPr>
              <w:t>0,017</w:t>
            </w:r>
          </w:p>
        </w:tc>
      </w:tr>
      <w:tr w:rsidR="00856704" w:rsidRPr="00606E1A" w14:paraId="04D5E162" w14:textId="77777777" w:rsidTr="00BF5351">
        <w:trPr>
          <w:trHeight w:val="307"/>
        </w:trPr>
        <w:tc>
          <w:tcPr>
            <w:tcW w:w="1833" w:type="dxa"/>
            <w:tcBorders>
              <w:top w:val="nil"/>
              <w:left w:val="single" w:sz="8" w:space="0" w:color="auto"/>
              <w:bottom w:val="single" w:sz="8" w:space="0" w:color="auto"/>
              <w:right w:val="single" w:sz="4" w:space="0" w:color="auto"/>
            </w:tcBorders>
            <w:shd w:val="clear" w:color="auto" w:fill="auto"/>
            <w:noWrap/>
            <w:vAlign w:val="bottom"/>
            <w:hideMark/>
          </w:tcPr>
          <w:p w14:paraId="06F057FC" w14:textId="0EEDBCC1" w:rsidR="00945535" w:rsidRPr="00606E1A" w:rsidRDefault="00945535" w:rsidP="00945535">
            <w:pPr>
              <w:suppressAutoHyphens w:val="0"/>
              <w:jc w:val="left"/>
              <w:rPr>
                <w:b/>
                <w:color w:val="000000"/>
                <w:sz w:val="20"/>
                <w:lang w:eastAsia="cs-CZ"/>
              </w:rPr>
            </w:pPr>
            <w:r w:rsidRPr="00606E1A">
              <w:rPr>
                <w:b/>
                <w:color w:val="000000"/>
                <w:sz w:val="20"/>
                <w:lang w:eastAsia="cs-CZ"/>
              </w:rPr>
              <w:t>CZ</w:t>
            </w:r>
            <w:r w:rsidR="00F06A7E" w:rsidRPr="00606E1A">
              <w:rPr>
                <w:b/>
                <w:color w:val="000000"/>
                <w:sz w:val="20"/>
                <w:lang w:eastAsia="cs-CZ"/>
              </w:rPr>
              <w:t>-NACE</w:t>
            </w:r>
            <w:r w:rsidRPr="00606E1A">
              <w:rPr>
                <w:b/>
                <w:color w:val="000000"/>
                <w:sz w:val="20"/>
                <w:lang w:eastAsia="cs-CZ"/>
              </w:rPr>
              <w:t xml:space="preserve"> 26, 2014</w:t>
            </w:r>
          </w:p>
        </w:tc>
        <w:tc>
          <w:tcPr>
            <w:tcW w:w="721" w:type="dxa"/>
            <w:tcBorders>
              <w:top w:val="nil"/>
              <w:left w:val="nil"/>
              <w:bottom w:val="single" w:sz="8" w:space="0" w:color="auto"/>
              <w:right w:val="single" w:sz="4" w:space="0" w:color="auto"/>
            </w:tcBorders>
            <w:shd w:val="clear" w:color="auto" w:fill="auto"/>
            <w:noWrap/>
            <w:vAlign w:val="center"/>
            <w:hideMark/>
          </w:tcPr>
          <w:p w14:paraId="4D6C0E80" w14:textId="77777777" w:rsidR="00945535" w:rsidRPr="00606E1A" w:rsidRDefault="00945535" w:rsidP="00856704">
            <w:pPr>
              <w:suppressAutoHyphens w:val="0"/>
              <w:jc w:val="center"/>
              <w:rPr>
                <w:sz w:val="20"/>
                <w:lang w:eastAsia="cs-CZ"/>
              </w:rPr>
            </w:pPr>
            <w:r w:rsidRPr="00606E1A">
              <w:rPr>
                <w:sz w:val="20"/>
                <w:lang w:eastAsia="cs-CZ"/>
              </w:rPr>
              <w:t>369,9</w:t>
            </w:r>
          </w:p>
        </w:tc>
        <w:tc>
          <w:tcPr>
            <w:tcW w:w="697" w:type="dxa"/>
            <w:tcBorders>
              <w:top w:val="nil"/>
              <w:left w:val="nil"/>
              <w:bottom w:val="single" w:sz="8" w:space="0" w:color="auto"/>
              <w:right w:val="single" w:sz="4" w:space="0" w:color="auto"/>
            </w:tcBorders>
            <w:shd w:val="clear" w:color="auto" w:fill="auto"/>
            <w:noWrap/>
            <w:vAlign w:val="center"/>
            <w:hideMark/>
          </w:tcPr>
          <w:p w14:paraId="457527EE" w14:textId="1095E5EE" w:rsidR="00945535" w:rsidRPr="00606E1A" w:rsidRDefault="00945535" w:rsidP="00856704">
            <w:pPr>
              <w:suppressAutoHyphens w:val="0"/>
              <w:jc w:val="center"/>
              <w:rPr>
                <w:sz w:val="20"/>
                <w:lang w:eastAsia="cs-CZ"/>
              </w:rPr>
            </w:pPr>
            <w:r w:rsidRPr="00606E1A">
              <w:rPr>
                <w:sz w:val="20"/>
                <w:lang w:eastAsia="cs-CZ"/>
              </w:rPr>
              <w:t>0,000</w:t>
            </w:r>
          </w:p>
        </w:tc>
        <w:tc>
          <w:tcPr>
            <w:tcW w:w="747" w:type="dxa"/>
            <w:tcBorders>
              <w:top w:val="nil"/>
              <w:left w:val="nil"/>
              <w:bottom w:val="single" w:sz="8" w:space="0" w:color="auto"/>
              <w:right w:val="single" w:sz="4" w:space="0" w:color="auto"/>
            </w:tcBorders>
            <w:shd w:val="clear" w:color="auto" w:fill="auto"/>
            <w:noWrap/>
            <w:vAlign w:val="center"/>
            <w:hideMark/>
          </w:tcPr>
          <w:p w14:paraId="3A89B0B9" w14:textId="77777777" w:rsidR="00945535" w:rsidRPr="00606E1A" w:rsidRDefault="00945535" w:rsidP="00856704">
            <w:pPr>
              <w:suppressAutoHyphens w:val="0"/>
              <w:jc w:val="center"/>
              <w:rPr>
                <w:sz w:val="20"/>
                <w:lang w:eastAsia="cs-CZ"/>
              </w:rPr>
            </w:pPr>
            <w:r w:rsidRPr="00606E1A">
              <w:rPr>
                <w:sz w:val="20"/>
                <w:lang w:eastAsia="cs-CZ"/>
              </w:rPr>
              <w:t>26,7</w:t>
            </w:r>
          </w:p>
        </w:tc>
        <w:tc>
          <w:tcPr>
            <w:tcW w:w="670" w:type="dxa"/>
            <w:tcBorders>
              <w:top w:val="nil"/>
              <w:left w:val="nil"/>
              <w:bottom w:val="single" w:sz="8" w:space="0" w:color="auto"/>
              <w:right w:val="single" w:sz="4" w:space="0" w:color="auto"/>
            </w:tcBorders>
            <w:shd w:val="clear" w:color="auto" w:fill="auto"/>
            <w:noWrap/>
            <w:vAlign w:val="center"/>
            <w:hideMark/>
          </w:tcPr>
          <w:p w14:paraId="4F4D8C30" w14:textId="343F580F" w:rsidR="00945535" w:rsidRPr="00606E1A" w:rsidRDefault="00945535" w:rsidP="00856704">
            <w:pPr>
              <w:suppressAutoHyphens w:val="0"/>
              <w:jc w:val="center"/>
              <w:rPr>
                <w:sz w:val="20"/>
                <w:lang w:eastAsia="cs-CZ"/>
              </w:rPr>
            </w:pPr>
            <w:r w:rsidRPr="00606E1A">
              <w:rPr>
                <w:sz w:val="20"/>
                <w:lang w:eastAsia="cs-CZ"/>
              </w:rPr>
              <w:t>0,000</w:t>
            </w:r>
          </w:p>
        </w:tc>
        <w:tc>
          <w:tcPr>
            <w:tcW w:w="773" w:type="dxa"/>
            <w:tcBorders>
              <w:top w:val="nil"/>
              <w:left w:val="nil"/>
              <w:bottom w:val="single" w:sz="8" w:space="0" w:color="auto"/>
              <w:right w:val="single" w:sz="4" w:space="0" w:color="auto"/>
            </w:tcBorders>
            <w:shd w:val="clear" w:color="auto" w:fill="auto"/>
            <w:noWrap/>
            <w:vAlign w:val="center"/>
            <w:hideMark/>
          </w:tcPr>
          <w:p w14:paraId="6D07E540" w14:textId="77777777" w:rsidR="00945535" w:rsidRPr="00606E1A" w:rsidRDefault="00945535" w:rsidP="00856704">
            <w:pPr>
              <w:suppressAutoHyphens w:val="0"/>
              <w:jc w:val="center"/>
              <w:rPr>
                <w:sz w:val="20"/>
                <w:lang w:eastAsia="cs-CZ"/>
              </w:rPr>
            </w:pPr>
            <w:r w:rsidRPr="00606E1A">
              <w:rPr>
                <w:sz w:val="20"/>
                <w:lang w:eastAsia="cs-CZ"/>
              </w:rPr>
              <w:t>47,8</w:t>
            </w:r>
          </w:p>
        </w:tc>
        <w:tc>
          <w:tcPr>
            <w:tcW w:w="786" w:type="dxa"/>
            <w:tcBorders>
              <w:top w:val="nil"/>
              <w:left w:val="nil"/>
              <w:bottom w:val="single" w:sz="8" w:space="0" w:color="auto"/>
              <w:right w:val="single" w:sz="4" w:space="0" w:color="auto"/>
            </w:tcBorders>
            <w:shd w:val="clear" w:color="auto" w:fill="auto"/>
            <w:noWrap/>
            <w:vAlign w:val="center"/>
            <w:hideMark/>
          </w:tcPr>
          <w:p w14:paraId="62F2C3F4" w14:textId="6B70404B" w:rsidR="00945535" w:rsidRPr="00606E1A" w:rsidRDefault="00945535" w:rsidP="00856704">
            <w:pPr>
              <w:suppressAutoHyphens w:val="0"/>
              <w:jc w:val="center"/>
              <w:rPr>
                <w:sz w:val="20"/>
                <w:lang w:eastAsia="cs-CZ"/>
              </w:rPr>
            </w:pPr>
            <w:r w:rsidRPr="00606E1A">
              <w:rPr>
                <w:sz w:val="20"/>
                <w:lang w:eastAsia="cs-CZ"/>
              </w:rPr>
              <w:t>0,000</w:t>
            </w:r>
          </w:p>
        </w:tc>
        <w:tc>
          <w:tcPr>
            <w:tcW w:w="657" w:type="dxa"/>
            <w:tcBorders>
              <w:top w:val="nil"/>
              <w:left w:val="nil"/>
              <w:bottom w:val="single" w:sz="8" w:space="0" w:color="auto"/>
              <w:right w:val="single" w:sz="4" w:space="0" w:color="auto"/>
            </w:tcBorders>
            <w:shd w:val="clear" w:color="auto" w:fill="auto"/>
            <w:noWrap/>
            <w:vAlign w:val="center"/>
            <w:hideMark/>
          </w:tcPr>
          <w:p w14:paraId="165463A6" w14:textId="77777777" w:rsidR="00945535" w:rsidRPr="00606E1A" w:rsidRDefault="00945535" w:rsidP="00856704">
            <w:pPr>
              <w:suppressAutoHyphens w:val="0"/>
              <w:jc w:val="center"/>
              <w:rPr>
                <w:sz w:val="20"/>
                <w:lang w:eastAsia="cs-CZ"/>
              </w:rPr>
            </w:pPr>
            <w:r w:rsidRPr="00606E1A">
              <w:rPr>
                <w:sz w:val="20"/>
                <w:lang w:eastAsia="cs-CZ"/>
              </w:rPr>
              <w:t>30,8</w:t>
            </w:r>
          </w:p>
        </w:tc>
        <w:tc>
          <w:tcPr>
            <w:tcW w:w="761" w:type="dxa"/>
            <w:tcBorders>
              <w:top w:val="nil"/>
              <w:left w:val="nil"/>
              <w:bottom w:val="single" w:sz="8" w:space="0" w:color="auto"/>
              <w:right w:val="single" w:sz="4" w:space="0" w:color="auto"/>
            </w:tcBorders>
            <w:shd w:val="clear" w:color="auto" w:fill="auto"/>
            <w:noWrap/>
            <w:vAlign w:val="center"/>
            <w:hideMark/>
          </w:tcPr>
          <w:p w14:paraId="3E7FA262" w14:textId="33B8EB0C" w:rsidR="00945535" w:rsidRPr="00606E1A" w:rsidRDefault="00945535" w:rsidP="00856704">
            <w:pPr>
              <w:suppressAutoHyphens w:val="0"/>
              <w:jc w:val="center"/>
              <w:rPr>
                <w:sz w:val="20"/>
                <w:lang w:eastAsia="cs-CZ"/>
              </w:rPr>
            </w:pPr>
            <w:r w:rsidRPr="00606E1A">
              <w:rPr>
                <w:sz w:val="20"/>
                <w:lang w:eastAsia="cs-CZ"/>
              </w:rPr>
              <w:t>0,000</w:t>
            </w:r>
          </w:p>
        </w:tc>
        <w:tc>
          <w:tcPr>
            <w:tcW w:w="683" w:type="dxa"/>
            <w:tcBorders>
              <w:top w:val="nil"/>
              <w:left w:val="nil"/>
              <w:bottom w:val="single" w:sz="8" w:space="0" w:color="auto"/>
              <w:right w:val="single" w:sz="4" w:space="0" w:color="auto"/>
            </w:tcBorders>
            <w:shd w:val="clear" w:color="auto" w:fill="auto"/>
            <w:noWrap/>
            <w:vAlign w:val="center"/>
            <w:hideMark/>
          </w:tcPr>
          <w:p w14:paraId="41856397" w14:textId="77777777" w:rsidR="00945535" w:rsidRPr="00606E1A" w:rsidRDefault="00945535" w:rsidP="00856704">
            <w:pPr>
              <w:suppressAutoHyphens w:val="0"/>
              <w:jc w:val="center"/>
              <w:rPr>
                <w:sz w:val="20"/>
                <w:lang w:eastAsia="cs-CZ"/>
              </w:rPr>
            </w:pPr>
            <w:r w:rsidRPr="00606E1A">
              <w:rPr>
                <w:sz w:val="20"/>
                <w:lang w:eastAsia="cs-CZ"/>
              </w:rPr>
              <w:t>73,3</w:t>
            </w:r>
          </w:p>
        </w:tc>
        <w:tc>
          <w:tcPr>
            <w:tcW w:w="722" w:type="dxa"/>
            <w:tcBorders>
              <w:top w:val="nil"/>
              <w:left w:val="nil"/>
              <w:bottom w:val="single" w:sz="8" w:space="0" w:color="auto"/>
              <w:right w:val="single" w:sz="8" w:space="0" w:color="auto"/>
            </w:tcBorders>
            <w:shd w:val="clear" w:color="auto" w:fill="auto"/>
            <w:noWrap/>
            <w:vAlign w:val="center"/>
            <w:hideMark/>
          </w:tcPr>
          <w:p w14:paraId="354A7777" w14:textId="4C7356CE" w:rsidR="00945535" w:rsidRPr="00606E1A" w:rsidRDefault="00945535" w:rsidP="00856704">
            <w:pPr>
              <w:suppressAutoHyphens w:val="0"/>
              <w:jc w:val="center"/>
              <w:rPr>
                <w:sz w:val="20"/>
                <w:lang w:eastAsia="cs-CZ"/>
              </w:rPr>
            </w:pPr>
            <w:r w:rsidRPr="00606E1A">
              <w:rPr>
                <w:sz w:val="20"/>
                <w:lang w:eastAsia="cs-CZ"/>
              </w:rPr>
              <w:t>0,000</w:t>
            </w:r>
          </w:p>
        </w:tc>
      </w:tr>
    </w:tbl>
    <w:p w14:paraId="01327858" w14:textId="6F14E77D" w:rsidR="00945535" w:rsidRPr="00C20026" w:rsidRDefault="00177DAB" w:rsidP="00734D7B">
      <w:pPr>
        <w:pStyle w:val="diplomka"/>
        <w:rPr>
          <w:i/>
          <w:sz w:val="22"/>
        </w:rPr>
      </w:pPr>
      <w:r w:rsidRPr="00C20026">
        <w:rPr>
          <w:i/>
          <w:sz w:val="22"/>
        </w:rPr>
        <w:t>Zdroj: Vlastní zpracování</w:t>
      </w:r>
    </w:p>
    <w:p w14:paraId="0723D7F9" w14:textId="1BE13AC1" w:rsidR="00C20026" w:rsidRDefault="00B066DE" w:rsidP="00B605B8">
      <w:pPr>
        <w:pStyle w:val="diplomka"/>
      </w:pPr>
      <w:r>
        <w:t>Stejně jako v případě vícekriteriální analýzy je možné ověřit výsledky modelu i porovnáním výsledků v roce 2013 a 2014. Ověření je opět založeno na předpokladu, že podniky by se měly vyvíjet pozvolně a nepřecházet mezi fázemi každý rok. Pokud by tento předpoklad platil, tak by níže uvedené tabulky měly mít nejvyšší hodnoty na hlavní diagonále</w:t>
      </w:r>
      <w:r w:rsidR="00C20026">
        <w:t xml:space="preserve"> (viz Jaafar a Halim, 2016).</w:t>
      </w:r>
    </w:p>
    <w:p w14:paraId="3C3130C3" w14:textId="57A216E3" w:rsidR="00944CD9" w:rsidRDefault="00944CD9" w:rsidP="00944CD9">
      <w:pPr>
        <w:pStyle w:val="Titulek"/>
        <w:keepNext/>
      </w:pPr>
      <w:bookmarkStart w:id="129" w:name="_Toc500324692"/>
      <w:bookmarkStart w:id="130" w:name="_Toc501531205"/>
      <w:bookmarkStart w:id="131" w:name="_Toc501551278"/>
      <w:r>
        <w:t xml:space="preserve">Tabulka </w:t>
      </w:r>
      <w:r>
        <w:fldChar w:fldCharType="begin"/>
      </w:r>
      <w:r>
        <w:instrText xml:space="preserve"> SEQ Tabulka \* ARABIC </w:instrText>
      </w:r>
      <w:r>
        <w:fldChar w:fldCharType="separate"/>
      </w:r>
      <w:r w:rsidR="002F4BCA">
        <w:rPr>
          <w:noProof/>
        </w:rPr>
        <w:t>20</w:t>
      </w:r>
      <w:r>
        <w:fldChar w:fldCharType="end"/>
      </w:r>
      <w:r w:rsidRPr="00142E6D">
        <w:t xml:space="preserve"> </w:t>
      </w:r>
      <w:r>
        <w:t>Ověření modelu – přechod mezi životními fázemi</w:t>
      </w:r>
      <w:bookmarkEnd w:id="129"/>
      <w:bookmarkEnd w:id="130"/>
      <w:bookmarkEnd w:id="131"/>
    </w:p>
    <w:tbl>
      <w:tblPr>
        <w:tblW w:w="9039" w:type="dxa"/>
        <w:tblLayout w:type="fixed"/>
        <w:tblCellMar>
          <w:left w:w="70" w:type="dxa"/>
          <w:right w:w="70" w:type="dxa"/>
        </w:tblCellMar>
        <w:tblLook w:val="04A0" w:firstRow="1" w:lastRow="0" w:firstColumn="1" w:lastColumn="0" w:noHBand="0" w:noVBand="1"/>
      </w:tblPr>
      <w:tblGrid>
        <w:gridCol w:w="607"/>
        <w:gridCol w:w="1521"/>
        <w:gridCol w:w="1382"/>
        <w:gridCol w:w="1382"/>
        <w:gridCol w:w="1382"/>
        <w:gridCol w:w="1382"/>
        <w:gridCol w:w="1383"/>
      </w:tblGrid>
      <w:tr w:rsidR="00944CD9" w:rsidRPr="00606E1A" w14:paraId="1F8478A8" w14:textId="77777777" w:rsidTr="00944CD9">
        <w:trPr>
          <w:trHeight w:val="255"/>
        </w:trPr>
        <w:tc>
          <w:tcPr>
            <w:tcW w:w="2128" w:type="dxa"/>
            <w:gridSpan w:val="2"/>
            <w:vMerge w:val="restart"/>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center"/>
            <w:hideMark/>
          </w:tcPr>
          <w:p w14:paraId="46288FCB"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CZ-NACE 26</w:t>
            </w:r>
          </w:p>
        </w:tc>
        <w:tc>
          <w:tcPr>
            <w:tcW w:w="6911" w:type="dxa"/>
            <w:gridSpan w:val="5"/>
            <w:tcBorders>
              <w:top w:val="single" w:sz="8" w:space="0" w:color="auto"/>
              <w:left w:val="nil"/>
              <w:bottom w:val="single" w:sz="4" w:space="0" w:color="auto"/>
              <w:right w:val="single" w:sz="8" w:space="0" w:color="000000"/>
            </w:tcBorders>
            <w:shd w:val="clear" w:color="auto" w:fill="8EAADB" w:themeFill="accent1" w:themeFillTint="99"/>
            <w:noWrap/>
            <w:vAlign w:val="center"/>
            <w:hideMark/>
          </w:tcPr>
          <w:p w14:paraId="1D213F42"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2014</w:t>
            </w:r>
          </w:p>
        </w:tc>
      </w:tr>
      <w:tr w:rsidR="00944CD9" w:rsidRPr="00606E1A" w14:paraId="199526F0" w14:textId="77777777" w:rsidTr="00944CD9">
        <w:trPr>
          <w:trHeight w:val="255"/>
        </w:trPr>
        <w:tc>
          <w:tcPr>
            <w:tcW w:w="2128" w:type="dxa"/>
            <w:gridSpan w:val="2"/>
            <w:vMerge/>
            <w:tcBorders>
              <w:top w:val="single" w:sz="8" w:space="0" w:color="auto"/>
              <w:left w:val="single" w:sz="8" w:space="0" w:color="auto"/>
              <w:bottom w:val="single" w:sz="4" w:space="0" w:color="auto"/>
              <w:right w:val="single" w:sz="4" w:space="0" w:color="auto"/>
            </w:tcBorders>
            <w:vAlign w:val="center"/>
            <w:hideMark/>
          </w:tcPr>
          <w:p w14:paraId="381588EB"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single" w:sz="4" w:space="0" w:color="auto"/>
              <w:right w:val="single" w:sz="4" w:space="0" w:color="auto"/>
            </w:tcBorders>
            <w:shd w:val="clear" w:color="auto" w:fill="auto"/>
            <w:noWrap/>
            <w:vAlign w:val="center"/>
            <w:hideMark/>
          </w:tcPr>
          <w:p w14:paraId="2D326894"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Růst</w:t>
            </w:r>
          </w:p>
        </w:tc>
        <w:tc>
          <w:tcPr>
            <w:tcW w:w="1382" w:type="dxa"/>
            <w:tcBorders>
              <w:top w:val="nil"/>
              <w:left w:val="nil"/>
              <w:bottom w:val="single" w:sz="4" w:space="0" w:color="auto"/>
              <w:right w:val="single" w:sz="4" w:space="0" w:color="auto"/>
            </w:tcBorders>
            <w:shd w:val="clear" w:color="auto" w:fill="auto"/>
            <w:noWrap/>
            <w:vAlign w:val="center"/>
            <w:hideMark/>
          </w:tcPr>
          <w:p w14:paraId="01E2BB01"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Dospělost</w:t>
            </w:r>
          </w:p>
        </w:tc>
        <w:tc>
          <w:tcPr>
            <w:tcW w:w="1382" w:type="dxa"/>
            <w:tcBorders>
              <w:top w:val="nil"/>
              <w:left w:val="nil"/>
              <w:bottom w:val="single" w:sz="4" w:space="0" w:color="auto"/>
              <w:right w:val="single" w:sz="4" w:space="0" w:color="auto"/>
            </w:tcBorders>
            <w:shd w:val="clear" w:color="auto" w:fill="auto"/>
            <w:noWrap/>
            <w:vAlign w:val="center"/>
            <w:hideMark/>
          </w:tcPr>
          <w:p w14:paraId="722CC28B"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Úpadek</w:t>
            </w:r>
          </w:p>
        </w:tc>
        <w:tc>
          <w:tcPr>
            <w:tcW w:w="1382" w:type="dxa"/>
            <w:tcBorders>
              <w:top w:val="nil"/>
              <w:left w:val="nil"/>
              <w:bottom w:val="single" w:sz="4" w:space="0" w:color="auto"/>
              <w:right w:val="double" w:sz="4" w:space="0" w:color="auto"/>
            </w:tcBorders>
            <w:shd w:val="clear" w:color="auto" w:fill="auto"/>
            <w:noWrap/>
            <w:vAlign w:val="center"/>
            <w:hideMark/>
          </w:tcPr>
          <w:p w14:paraId="3A303CA5"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N/A</w:t>
            </w:r>
          </w:p>
        </w:tc>
        <w:tc>
          <w:tcPr>
            <w:tcW w:w="1383" w:type="dxa"/>
            <w:tcBorders>
              <w:top w:val="nil"/>
              <w:left w:val="double" w:sz="4" w:space="0" w:color="auto"/>
              <w:bottom w:val="single" w:sz="4" w:space="0" w:color="auto"/>
              <w:right w:val="single" w:sz="8" w:space="0" w:color="auto"/>
            </w:tcBorders>
            <w:shd w:val="clear" w:color="auto" w:fill="auto"/>
            <w:noWrap/>
            <w:vAlign w:val="center"/>
            <w:hideMark/>
          </w:tcPr>
          <w:p w14:paraId="679350F1"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Celkem</w:t>
            </w:r>
          </w:p>
        </w:tc>
      </w:tr>
      <w:tr w:rsidR="00944CD9" w:rsidRPr="00606E1A" w14:paraId="019072F2" w14:textId="77777777" w:rsidTr="00944CD9">
        <w:trPr>
          <w:trHeight w:val="255"/>
        </w:trPr>
        <w:tc>
          <w:tcPr>
            <w:tcW w:w="60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0A03828F"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2013</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hideMark/>
          </w:tcPr>
          <w:p w14:paraId="43B4525C"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Růst</w:t>
            </w:r>
          </w:p>
        </w:tc>
        <w:tc>
          <w:tcPr>
            <w:tcW w:w="1382" w:type="dxa"/>
            <w:tcBorders>
              <w:top w:val="nil"/>
              <w:left w:val="nil"/>
              <w:bottom w:val="single" w:sz="4" w:space="0" w:color="auto"/>
              <w:right w:val="single" w:sz="4" w:space="0" w:color="auto"/>
            </w:tcBorders>
            <w:shd w:val="clear" w:color="auto" w:fill="D9E2F3" w:themeFill="accent1" w:themeFillTint="33"/>
            <w:noWrap/>
            <w:vAlign w:val="bottom"/>
            <w:hideMark/>
          </w:tcPr>
          <w:p w14:paraId="77C865EA"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7</w:t>
            </w:r>
          </w:p>
        </w:tc>
        <w:tc>
          <w:tcPr>
            <w:tcW w:w="1382" w:type="dxa"/>
            <w:tcBorders>
              <w:top w:val="nil"/>
              <w:left w:val="nil"/>
              <w:bottom w:val="single" w:sz="4" w:space="0" w:color="auto"/>
              <w:right w:val="single" w:sz="4" w:space="0" w:color="auto"/>
            </w:tcBorders>
            <w:shd w:val="clear" w:color="auto" w:fill="auto"/>
            <w:noWrap/>
            <w:vAlign w:val="bottom"/>
            <w:hideMark/>
          </w:tcPr>
          <w:p w14:paraId="5DFAC1AF"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22</w:t>
            </w:r>
          </w:p>
        </w:tc>
        <w:tc>
          <w:tcPr>
            <w:tcW w:w="1382" w:type="dxa"/>
            <w:tcBorders>
              <w:top w:val="nil"/>
              <w:left w:val="nil"/>
              <w:bottom w:val="single" w:sz="4" w:space="0" w:color="auto"/>
              <w:right w:val="single" w:sz="4" w:space="0" w:color="auto"/>
            </w:tcBorders>
            <w:shd w:val="clear" w:color="auto" w:fill="auto"/>
            <w:noWrap/>
            <w:vAlign w:val="bottom"/>
            <w:hideMark/>
          </w:tcPr>
          <w:p w14:paraId="77E54431"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23</w:t>
            </w:r>
          </w:p>
        </w:tc>
        <w:tc>
          <w:tcPr>
            <w:tcW w:w="1382" w:type="dxa"/>
            <w:tcBorders>
              <w:top w:val="nil"/>
              <w:left w:val="nil"/>
              <w:bottom w:val="single" w:sz="4" w:space="0" w:color="auto"/>
              <w:right w:val="double" w:sz="4" w:space="0" w:color="auto"/>
            </w:tcBorders>
            <w:shd w:val="clear" w:color="auto" w:fill="auto"/>
            <w:noWrap/>
            <w:vAlign w:val="bottom"/>
            <w:hideMark/>
          </w:tcPr>
          <w:p w14:paraId="3176020A"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7</w:t>
            </w:r>
          </w:p>
        </w:tc>
        <w:tc>
          <w:tcPr>
            <w:tcW w:w="1383" w:type="dxa"/>
            <w:tcBorders>
              <w:top w:val="nil"/>
              <w:left w:val="double" w:sz="4" w:space="0" w:color="auto"/>
              <w:bottom w:val="single" w:sz="4" w:space="0" w:color="auto"/>
              <w:right w:val="single" w:sz="8" w:space="0" w:color="auto"/>
            </w:tcBorders>
            <w:shd w:val="clear" w:color="auto" w:fill="auto"/>
            <w:noWrap/>
            <w:vAlign w:val="bottom"/>
            <w:hideMark/>
          </w:tcPr>
          <w:p w14:paraId="17390563"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59</w:t>
            </w:r>
          </w:p>
        </w:tc>
      </w:tr>
      <w:tr w:rsidR="00944CD9" w:rsidRPr="00606E1A" w14:paraId="5E66A385"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1D96686F" w14:textId="77777777" w:rsidR="00944CD9" w:rsidRPr="00606E1A" w:rsidRDefault="00944CD9" w:rsidP="00944CD9">
            <w:pPr>
              <w:suppressAutoHyphens w:val="0"/>
              <w:jc w:val="left"/>
              <w:rPr>
                <w:b/>
                <w:color w:val="000000"/>
                <w:szCs w:val="22"/>
                <w:lang w:eastAsia="cs-CZ"/>
              </w:rPr>
            </w:pPr>
          </w:p>
        </w:tc>
        <w:tc>
          <w:tcPr>
            <w:tcW w:w="1521" w:type="dxa"/>
            <w:vMerge/>
            <w:tcBorders>
              <w:top w:val="nil"/>
              <w:left w:val="single" w:sz="4" w:space="0" w:color="auto"/>
              <w:bottom w:val="single" w:sz="12" w:space="0" w:color="auto"/>
              <w:right w:val="single" w:sz="4" w:space="0" w:color="auto"/>
            </w:tcBorders>
            <w:vAlign w:val="center"/>
            <w:hideMark/>
          </w:tcPr>
          <w:p w14:paraId="2E313ED9"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single" w:sz="12" w:space="0" w:color="auto"/>
              <w:right w:val="single" w:sz="4" w:space="0" w:color="auto"/>
            </w:tcBorders>
            <w:shd w:val="clear" w:color="auto" w:fill="D9E2F3" w:themeFill="accent1" w:themeFillTint="33"/>
            <w:noWrap/>
            <w:vAlign w:val="center"/>
            <w:hideMark/>
          </w:tcPr>
          <w:p w14:paraId="3244C59D"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12%</w:t>
            </w:r>
          </w:p>
        </w:tc>
        <w:tc>
          <w:tcPr>
            <w:tcW w:w="1382" w:type="dxa"/>
            <w:tcBorders>
              <w:top w:val="nil"/>
              <w:left w:val="nil"/>
              <w:bottom w:val="single" w:sz="12" w:space="0" w:color="auto"/>
              <w:right w:val="single" w:sz="4" w:space="0" w:color="auto"/>
            </w:tcBorders>
            <w:shd w:val="clear" w:color="auto" w:fill="auto"/>
            <w:noWrap/>
            <w:vAlign w:val="center"/>
            <w:hideMark/>
          </w:tcPr>
          <w:p w14:paraId="135DF1C4"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37%</w:t>
            </w:r>
          </w:p>
        </w:tc>
        <w:tc>
          <w:tcPr>
            <w:tcW w:w="1382" w:type="dxa"/>
            <w:tcBorders>
              <w:top w:val="nil"/>
              <w:left w:val="nil"/>
              <w:bottom w:val="single" w:sz="12" w:space="0" w:color="auto"/>
              <w:right w:val="single" w:sz="4" w:space="0" w:color="auto"/>
            </w:tcBorders>
            <w:shd w:val="clear" w:color="auto" w:fill="auto"/>
            <w:noWrap/>
            <w:vAlign w:val="center"/>
            <w:hideMark/>
          </w:tcPr>
          <w:p w14:paraId="1610A03E"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39%</w:t>
            </w:r>
          </w:p>
        </w:tc>
        <w:tc>
          <w:tcPr>
            <w:tcW w:w="1382" w:type="dxa"/>
            <w:tcBorders>
              <w:top w:val="nil"/>
              <w:left w:val="nil"/>
              <w:bottom w:val="single" w:sz="12" w:space="0" w:color="auto"/>
              <w:right w:val="double" w:sz="4" w:space="0" w:color="auto"/>
            </w:tcBorders>
            <w:shd w:val="clear" w:color="auto" w:fill="auto"/>
            <w:noWrap/>
            <w:vAlign w:val="center"/>
            <w:hideMark/>
          </w:tcPr>
          <w:p w14:paraId="16E036EA"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12%</w:t>
            </w:r>
          </w:p>
        </w:tc>
        <w:tc>
          <w:tcPr>
            <w:tcW w:w="1383" w:type="dxa"/>
            <w:tcBorders>
              <w:top w:val="nil"/>
              <w:left w:val="double" w:sz="4" w:space="0" w:color="auto"/>
              <w:bottom w:val="single" w:sz="12" w:space="0" w:color="auto"/>
              <w:right w:val="single" w:sz="8" w:space="0" w:color="auto"/>
            </w:tcBorders>
            <w:shd w:val="clear" w:color="auto" w:fill="auto"/>
            <w:noWrap/>
            <w:vAlign w:val="center"/>
            <w:hideMark/>
          </w:tcPr>
          <w:p w14:paraId="32A77CAC"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100%</w:t>
            </w:r>
          </w:p>
        </w:tc>
      </w:tr>
      <w:tr w:rsidR="00944CD9" w:rsidRPr="00606E1A" w14:paraId="72C51374"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229BFD06" w14:textId="77777777" w:rsidR="00944CD9" w:rsidRPr="00606E1A" w:rsidRDefault="00944CD9" w:rsidP="00944CD9">
            <w:pPr>
              <w:suppressAutoHyphens w:val="0"/>
              <w:jc w:val="left"/>
              <w:rPr>
                <w:b/>
                <w:color w:val="000000"/>
                <w:szCs w:val="22"/>
                <w:lang w:eastAsia="cs-CZ"/>
              </w:rPr>
            </w:pPr>
          </w:p>
        </w:tc>
        <w:tc>
          <w:tcPr>
            <w:tcW w:w="152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54686ED"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Dospělost</w:t>
            </w:r>
          </w:p>
        </w:tc>
        <w:tc>
          <w:tcPr>
            <w:tcW w:w="1382" w:type="dxa"/>
            <w:tcBorders>
              <w:top w:val="single" w:sz="12" w:space="0" w:color="auto"/>
              <w:left w:val="nil"/>
              <w:bottom w:val="single" w:sz="4" w:space="0" w:color="auto"/>
              <w:right w:val="single" w:sz="4" w:space="0" w:color="auto"/>
            </w:tcBorders>
            <w:shd w:val="clear" w:color="auto" w:fill="auto"/>
            <w:noWrap/>
            <w:vAlign w:val="bottom"/>
            <w:hideMark/>
          </w:tcPr>
          <w:p w14:paraId="0DB31156"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w:t>
            </w:r>
          </w:p>
        </w:tc>
        <w:tc>
          <w:tcPr>
            <w:tcW w:w="1382" w:type="dxa"/>
            <w:tcBorders>
              <w:top w:val="single" w:sz="12" w:space="0" w:color="auto"/>
              <w:left w:val="nil"/>
              <w:bottom w:val="single" w:sz="4" w:space="0" w:color="auto"/>
              <w:right w:val="single" w:sz="4" w:space="0" w:color="auto"/>
            </w:tcBorders>
            <w:shd w:val="clear" w:color="auto" w:fill="D9E2F3" w:themeFill="accent1" w:themeFillTint="33"/>
            <w:noWrap/>
            <w:vAlign w:val="bottom"/>
            <w:hideMark/>
          </w:tcPr>
          <w:p w14:paraId="29ACBE8D"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88</w:t>
            </w:r>
          </w:p>
        </w:tc>
        <w:tc>
          <w:tcPr>
            <w:tcW w:w="1382" w:type="dxa"/>
            <w:tcBorders>
              <w:top w:val="single" w:sz="12" w:space="0" w:color="auto"/>
              <w:left w:val="nil"/>
              <w:bottom w:val="single" w:sz="4" w:space="0" w:color="auto"/>
              <w:right w:val="single" w:sz="4" w:space="0" w:color="auto"/>
            </w:tcBorders>
            <w:shd w:val="clear" w:color="auto" w:fill="auto"/>
            <w:noWrap/>
            <w:vAlign w:val="bottom"/>
            <w:hideMark/>
          </w:tcPr>
          <w:p w14:paraId="6316E470"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w:t>
            </w:r>
          </w:p>
        </w:tc>
        <w:tc>
          <w:tcPr>
            <w:tcW w:w="1382" w:type="dxa"/>
            <w:tcBorders>
              <w:top w:val="single" w:sz="12" w:space="0" w:color="auto"/>
              <w:left w:val="nil"/>
              <w:bottom w:val="single" w:sz="4" w:space="0" w:color="auto"/>
              <w:right w:val="double" w:sz="4" w:space="0" w:color="auto"/>
            </w:tcBorders>
            <w:shd w:val="clear" w:color="auto" w:fill="auto"/>
            <w:noWrap/>
            <w:vAlign w:val="bottom"/>
            <w:hideMark/>
          </w:tcPr>
          <w:p w14:paraId="004685E4"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12</w:t>
            </w:r>
          </w:p>
        </w:tc>
        <w:tc>
          <w:tcPr>
            <w:tcW w:w="1383" w:type="dxa"/>
            <w:tcBorders>
              <w:top w:val="single" w:sz="12" w:space="0" w:color="auto"/>
              <w:left w:val="double" w:sz="4" w:space="0" w:color="auto"/>
              <w:bottom w:val="single" w:sz="4" w:space="0" w:color="auto"/>
              <w:right w:val="single" w:sz="8" w:space="0" w:color="auto"/>
            </w:tcBorders>
            <w:shd w:val="clear" w:color="auto" w:fill="auto"/>
            <w:noWrap/>
            <w:vAlign w:val="bottom"/>
            <w:hideMark/>
          </w:tcPr>
          <w:p w14:paraId="2C8B3034"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110</w:t>
            </w:r>
          </w:p>
        </w:tc>
      </w:tr>
      <w:tr w:rsidR="00944CD9" w:rsidRPr="00606E1A" w14:paraId="6828C4DB"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0D884C32" w14:textId="77777777" w:rsidR="00944CD9" w:rsidRPr="00606E1A" w:rsidRDefault="00944CD9" w:rsidP="00944CD9">
            <w:pPr>
              <w:suppressAutoHyphens w:val="0"/>
              <w:jc w:val="left"/>
              <w:rPr>
                <w:b/>
                <w:color w:val="000000"/>
                <w:szCs w:val="22"/>
                <w:lang w:eastAsia="cs-CZ"/>
              </w:rPr>
            </w:pPr>
          </w:p>
        </w:tc>
        <w:tc>
          <w:tcPr>
            <w:tcW w:w="1521" w:type="dxa"/>
            <w:vMerge/>
            <w:tcBorders>
              <w:top w:val="nil"/>
              <w:left w:val="single" w:sz="4" w:space="0" w:color="auto"/>
              <w:bottom w:val="single" w:sz="12" w:space="0" w:color="auto"/>
              <w:right w:val="single" w:sz="4" w:space="0" w:color="auto"/>
            </w:tcBorders>
            <w:vAlign w:val="center"/>
            <w:hideMark/>
          </w:tcPr>
          <w:p w14:paraId="40DFC1CD"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single" w:sz="12" w:space="0" w:color="auto"/>
              <w:right w:val="single" w:sz="4" w:space="0" w:color="auto"/>
            </w:tcBorders>
            <w:shd w:val="clear" w:color="auto" w:fill="auto"/>
            <w:noWrap/>
            <w:vAlign w:val="center"/>
            <w:hideMark/>
          </w:tcPr>
          <w:p w14:paraId="631AB2AE"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w:t>
            </w:r>
          </w:p>
        </w:tc>
        <w:tc>
          <w:tcPr>
            <w:tcW w:w="1382" w:type="dxa"/>
            <w:tcBorders>
              <w:top w:val="nil"/>
              <w:left w:val="nil"/>
              <w:bottom w:val="single" w:sz="12" w:space="0" w:color="auto"/>
              <w:right w:val="single" w:sz="4" w:space="0" w:color="auto"/>
            </w:tcBorders>
            <w:shd w:val="clear" w:color="auto" w:fill="D9E2F3" w:themeFill="accent1" w:themeFillTint="33"/>
            <w:noWrap/>
            <w:vAlign w:val="center"/>
            <w:hideMark/>
          </w:tcPr>
          <w:p w14:paraId="1245BBEB"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80%</w:t>
            </w:r>
          </w:p>
        </w:tc>
        <w:tc>
          <w:tcPr>
            <w:tcW w:w="1382" w:type="dxa"/>
            <w:tcBorders>
              <w:top w:val="nil"/>
              <w:left w:val="nil"/>
              <w:bottom w:val="single" w:sz="12" w:space="0" w:color="auto"/>
              <w:right w:val="single" w:sz="4" w:space="0" w:color="auto"/>
            </w:tcBorders>
            <w:shd w:val="clear" w:color="auto" w:fill="auto"/>
            <w:noWrap/>
            <w:vAlign w:val="center"/>
            <w:hideMark/>
          </w:tcPr>
          <w:p w14:paraId="1846DFC5"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w:t>
            </w:r>
          </w:p>
        </w:tc>
        <w:tc>
          <w:tcPr>
            <w:tcW w:w="1382" w:type="dxa"/>
            <w:tcBorders>
              <w:top w:val="nil"/>
              <w:left w:val="nil"/>
              <w:bottom w:val="single" w:sz="12" w:space="0" w:color="auto"/>
              <w:right w:val="double" w:sz="4" w:space="0" w:color="auto"/>
            </w:tcBorders>
            <w:shd w:val="clear" w:color="auto" w:fill="auto"/>
            <w:noWrap/>
            <w:vAlign w:val="center"/>
            <w:hideMark/>
          </w:tcPr>
          <w:p w14:paraId="72034149"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11%</w:t>
            </w:r>
          </w:p>
        </w:tc>
        <w:tc>
          <w:tcPr>
            <w:tcW w:w="1383" w:type="dxa"/>
            <w:tcBorders>
              <w:top w:val="nil"/>
              <w:left w:val="double" w:sz="4" w:space="0" w:color="auto"/>
              <w:bottom w:val="single" w:sz="12" w:space="0" w:color="auto"/>
              <w:right w:val="single" w:sz="8" w:space="0" w:color="auto"/>
            </w:tcBorders>
            <w:shd w:val="clear" w:color="auto" w:fill="auto"/>
            <w:noWrap/>
            <w:vAlign w:val="center"/>
            <w:hideMark/>
          </w:tcPr>
          <w:p w14:paraId="01EC7A9F"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100%</w:t>
            </w:r>
          </w:p>
        </w:tc>
      </w:tr>
      <w:tr w:rsidR="00944CD9" w:rsidRPr="00606E1A" w14:paraId="076A2233"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7F14EE02" w14:textId="77777777" w:rsidR="00944CD9" w:rsidRPr="00606E1A" w:rsidRDefault="00944CD9" w:rsidP="00944CD9">
            <w:pPr>
              <w:suppressAutoHyphens w:val="0"/>
              <w:jc w:val="left"/>
              <w:rPr>
                <w:b/>
                <w:color w:val="000000"/>
                <w:szCs w:val="22"/>
                <w:lang w:eastAsia="cs-CZ"/>
              </w:rPr>
            </w:pPr>
          </w:p>
        </w:tc>
        <w:tc>
          <w:tcPr>
            <w:tcW w:w="152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0FBBB82"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Úpadek</w:t>
            </w:r>
          </w:p>
        </w:tc>
        <w:tc>
          <w:tcPr>
            <w:tcW w:w="1382" w:type="dxa"/>
            <w:tcBorders>
              <w:top w:val="single" w:sz="12" w:space="0" w:color="auto"/>
              <w:left w:val="nil"/>
              <w:bottom w:val="single" w:sz="4" w:space="0" w:color="auto"/>
              <w:right w:val="single" w:sz="4" w:space="0" w:color="auto"/>
            </w:tcBorders>
            <w:shd w:val="clear" w:color="auto" w:fill="auto"/>
            <w:noWrap/>
            <w:vAlign w:val="bottom"/>
            <w:hideMark/>
          </w:tcPr>
          <w:p w14:paraId="345562F0"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9</w:t>
            </w:r>
          </w:p>
        </w:tc>
        <w:tc>
          <w:tcPr>
            <w:tcW w:w="1382" w:type="dxa"/>
            <w:tcBorders>
              <w:top w:val="single" w:sz="12" w:space="0" w:color="auto"/>
              <w:left w:val="nil"/>
              <w:bottom w:val="single" w:sz="4" w:space="0" w:color="auto"/>
              <w:right w:val="single" w:sz="4" w:space="0" w:color="auto"/>
            </w:tcBorders>
            <w:shd w:val="clear" w:color="auto" w:fill="auto"/>
            <w:noWrap/>
            <w:vAlign w:val="bottom"/>
            <w:hideMark/>
          </w:tcPr>
          <w:p w14:paraId="4AC15C91"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65</w:t>
            </w:r>
          </w:p>
        </w:tc>
        <w:tc>
          <w:tcPr>
            <w:tcW w:w="1382" w:type="dxa"/>
            <w:tcBorders>
              <w:top w:val="single" w:sz="12" w:space="0" w:color="auto"/>
              <w:left w:val="nil"/>
              <w:bottom w:val="single" w:sz="4" w:space="0" w:color="auto"/>
              <w:right w:val="single" w:sz="4" w:space="0" w:color="auto"/>
            </w:tcBorders>
            <w:shd w:val="clear" w:color="auto" w:fill="D9E2F3" w:themeFill="accent1" w:themeFillTint="33"/>
            <w:noWrap/>
            <w:vAlign w:val="bottom"/>
            <w:hideMark/>
          </w:tcPr>
          <w:p w14:paraId="7708F62C"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193</w:t>
            </w:r>
          </w:p>
        </w:tc>
        <w:tc>
          <w:tcPr>
            <w:tcW w:w="1382" w:type="dxa"/>
            <w:tcBorders>
              <w:top w:val="single" w:sz="12" w:space="0" w:color="auto"/>
              <w:left w:val="nil"/>
              <w:bottom w:val="single" w:sz="4" w:space="0" w:color="auto"/>
              <w:right w:val="double" w:sz="4" w:space="0" w:color="auto"/>
            </w:tcBorders>
            <w:shd w:val="clear" w:color="auto" w:fill="auto"/>
            <w:noWrap/>
            <w:vAlign w:val="bottom"/>
            <w:hideMark/>
          </w:tcPr>
          <w:p w14:paraId="2DD8EB79"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32</w:t>
            </w:r>
          </w:p>
        </w:tc>
        <w:tc>
          <w:tcPr>
            <w:tcW w:w="1383" w:type="dxa"/>
            <w:tcBorders>
              <w:top w:val="single" w:sz="12" w:space="0" w:color="auto"/>
              <w:left w:val="double" w:sz="4" w:space="0" w:color="auto"/>
              <w:bottom w:val="single" w:sz="4" w:space="0" w:color="auto"/>
              <w:right w:val="single" w:sz="8" w:space="0" w:color="auto"/>
            </w:tcBorders>
            <w:shd w:val="clear" w:color="auto" w:fill="auto"/>
            <w:noWrap/>
            <w:vAlign w:val="bottom"/>
            <w:hideMark/>
          </w:tcPr>
          <w:p w14:paraId="75CE539A"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299</w:t>
            </w:r>
          </w:p>
        </w:tc>
      </w:tr>
      <w:tr w:rsidR="00944CD9" w:rsidRPr="00606E1A" w14:paraId="4946363C"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0DAEBDB2" w14:textId="77777777" w:rsidR="00944CD9" w:rsidRPr="00606E1A" w:rsidRDefault="00944CD9" w:rsidP="00944CD9">
            <w:pPr>
              <w:suppressAutoHyphens w:val="0"/>
              <w:jc w:val="left"/>
              <w:rPr>
                <w:b/>
                <w:color w:val="000000"/>
                <w:szCs w:val="22"/>
                <w:lang w:eastAsia="cs-CZ"/>
              </w:rPr>
            </w:pPr>
          </w:p>
        </w:tc>
        <w:tc>
          <w:tcPr>
            <w:tcW w:w="1521" w:type="dxa"/>
            <w:vMerge/>
            <w:tcBorders>
              <w:top w:val="nil"/>
              <w:left w:val="single" w:sz="4" w:space="0" w:color="auto"/>
              <w:bottom w:val="double" w:sz="4" w:space="0" w:color="auto"/>
              <w:right w:val="single" w:sz="4" w:space="0" w:color="auto"/>
            </w:tcBorders>
            <w:vAlign w:val="center"/>
            <w:hideMark/>
          </w:tcPr>
          <w:p w14:paraId="03B00DDD"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double" w:sz="4" w:space="0" w:color="auto"/>
              <w:right w:val="single" w:sz="4" w:space="0" w:color="auto"/>
            </w:tcBorders>
            <w:shd w:val="clear" w:color="auto" w:fill="auto"/>
            <w:noWrap/>
            <w:vAlign w:val="center"/>
            <w:hideMark/>
          </w:tcPr>
          <w:p w14:paraId="1410939B"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3%</w:t>
            </w:r>
          </w:p>
        </w:tc>
        <w:tc>
          <w:tcPr>
            <w:tcW w:w="1382" w:type="dxa"/>
            <w:tcBorders>
              <w:top w:val="nil"/>
              <w:left w:val="nil"/>
              <w:bottom w:val="double" w:sz="4" w:space="0" w:color="auto"/>
              <w:right w:val="single" w:sz="4" w:space="0" w:color="auto"/>
            </w:tcBorders>
            <w:shd w:val="clear" w:color="auto" w:fill="auto"/>
            <w:noWrap/>
            <w:vAlign w:val="center"/>
            <w:hideMark/>
          </w:tcPr>
          <w:p w14:paraId="5AFB5D40"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22%</w:t>
            </w:r>
          </w:p>
        </w:tc>
        <w:tc>
          <w:tcPr>
            <w:tcW w:w="1382" w:type="dxa"/>
            <w:tcBorders>
              <w:top w:val="nil"/>
              <w:left w:val="nil"/>
              <w:bottom w:val="double" w:sz="4" w:space="0" w:color="auto"/>
              <w:right w:val="single" w:sz="4" w:space="0" w:color="auto"/>
            </w:tcBorders>
            <w:shd w:val="clear" w:color="auto" w:fill="D9E2F3" w:themeFill="accent1" w:themeFillTint="33"/>
            <w:noWrap/>
            <w:vAlign w:val="center"/>
            <w:hideMark/>
          </w:tcPr>
          <w:p w14:paraId="78354613"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65%</w:t>
            </w:r>
          </w:p>
        </w:tc>
        <w:tc>
          <w:tcPr>
            <w:tcW w:w="1382" w:type="dxa"/>
            <w:tcBorders>
              <w:top w:val="nil"/>
              <w:left w:val="nil"/>
              <w:bottom w:val="double" w:sz="4" w:space="0" w:color="auto"/>
              <w:right w:val="double" w:sz="4" w:space="0" w:color="auto"/>
            </w:tcBorders>
            <w:shd w:val="clear" w:color="auto" w:fill="auto"/>
            <w:noWrap/>
            <w:vAlign w:val="center"/>
            <w:hideMark/>
          </w:tcPr>
          <w:p w14:paraId="2ECE4156"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11%</w:t>
            </w:r>
          </w:p>
        </w:tc>
        <w:tc>
          <w:tcPr>
            <w:tcW w:w="1383" w:type="dxa"/>
            <w:tcBorders>
              <w:top w:val="nil"/>
              <w:left w:val="double" w:sz="4" w:space="0" w:color="auto"/>
              <w:bottom w:val="double" w:sz="4" w:space="0" w:color="auto"/>
              <w:right w:val="single" w:sz="8" w:space="0" w:color="auto"/>
            </w:tcBorders>
            <w:shd w:val="clear" w:color="auto" w:fill="auto"/>
            <w:noWrap/>
            <w:vAlign w:val="center"/>
            <w:hideMark/>
          </w:tcPr>
          <w:p w14:paraId="39AD5297"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100%</w:t>
            </w:r>
          </w:p>
        </w:tc>
      </w:tr>
      <w:tr w:rsidR="00944CD9" w:rsidRPr="00606E1A" w14:paraId="5F0AE963" w14:textId="77777777" w:rsidTr="00944CD9">
        <w:trPr>
          <w:trHeight w:val="267"/>
        </w:trPr>
        <w:tc>
          <w:tcPr>
            <w:tcW w:w="607" w:type="dxa"/>
            <w:vMerge/>
            <w:tcBorders>
              <w:top w:val="nil"/>
              <w:left w:val="single" w:sz="8" w:space="0" w:color="auto"/>
              <w:bottom w:val="single" w:sz="8" w:space="0" w:color="000000"/>
              <w:right w:val="single" w:sz="4" w:space="0" w:color="auto"/>
            </w:tcBorders>
            <w:vAlign w:val="center"/>
            <w:hideMark/>
          </w:tcPr>
          <w:p w14:paraId="259B6B4C" w14:textId="77777777" w:rsidR="00944CD9" w:rsidRPr="00606E1A" w:rsidRDefault="00944CD9" w:rsidP="00944CD9">
            <w:pPr>
              <w:suppressAutoHyphens w:val="0"/>
              <w:jc w:val="left"/>
              <w:rPr>
                <w:b/>
                <w:color w:val="000000"/>
                <w:szCs w:val="22"/>
                <w:lang w:eastAsia="cs-CZ"/>
              </w:rPr>
            </w:pPr>
          </w:p>
        </w:tc>
        <w:tc>
          <w:tcPr>
            <w:tcW w:w="1521" w:type="dxa"/>
            <w:tcBorders>
              <w:top w:val="double" w:sz="4" w:space="0" w:color="auto"/>
              <w:left w:val="nil"/>
              <w:bottom w:val="single" w:sz="8" w:space="0" w:color="auto"/>
              <w:right w:val="single" w:sz="4" w:space="0" w:color="auto"/>
            </w:tcBorders>
            <w:shd w:val="clear" w:color="auto" w:fill="auto"/>
            <w:noWrap/>
            <w:vAlign w:val="bottom"/>
            <w:hideMark/>
          </w:tcPr>
          <w:p w14:paraId="567011BC"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Celkem</w:t>
            </w:r>
          </w:p>
        </w:tc>
        <w:tc>
          <w:tcPr>
            <w:tcW w:w="1382" w:type="dxa"/>
            <w:tcBorders>
              <w:top w:val="double" w:sz="4" w:space="0" w:color="auto"/>
              <w:left w:val="nil"/>
              <w:bottom w:val="single" w:sz="8" w:space="0" w:color="auto"/>
              <w:right w:val="single" w:sz="4" w:space="0" w:color="auto"/>
            </w:tcBorders>
            <w:shd w:val="clear" w:color="auto" w:fill="auto"/>
            <w:noWrap/>
            <w:vAlign w:val="bottom"/>
            <w:hideMark/>
          </w:tcPr>
          <w:p w14:paraId="24652BF2"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21</w:t>
            </w:r>
          </w:p>
        </w:tc>
        <w:tc>
          <w:tcPr>
            <w:tcW w:w="1382" w:type="dxa"/>
            <w:tcBorders>
              <w:top w:val="double" w:sz="4" w:space="0" w:color="auto"/>
              <w:left w:val="nil"/>
              <w:bottom w:val="single" w:sz="8" w:space="0" w:color="auto"/>
              <w:right w:val="single" w:sz="4" w:space="0" w:color="auto"/>
            </w:tcBorders>
            <w:shd w:val="clear" w:color="auto" w:fill="auto"/>
            <w:noWrap/>
            <w:vAlign w:val="bottom"/>
            <w:hideMark/>
          </w:tcPr>
          <w:p w14:paraId="5853A3CD"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175</w:t>
            </w:r>
          </w:p>
        </w:tc>
        <w:tc>
          <w:tcPr>
            <w:tcW w:w="1382" w:type="dxa"/>
            <w:tcBorders>
              <w:top w:val="double" w:sz="4" w:space="0" w:color="auto"/>
              <w:left w:val="nil"/>
              <w:bottom w:val="single" w:sz="8" w:space="0" w:color="auto"/>
              <w:right w:val="single" w:sz="4" w:space="0" w:color="auto"/>
            </w:tcBorders>
            <w:shd w:val="clear" w:color="auto" w:fill="auto"/>
            <w:noWrap/>
            <w:vAlign w:val="bottom"/>
            <w:hideMark/>
          </w:tcPr>
          <w:p w14:paraId="1BBFD4DA"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221</w:t>
            </w:r>
          </w:p>
        </w:tc>
        <w:tc>
          <w:tcPr>
            <w:tcW w:w="1382" w:type="dxa"/>
            <w:tcBorders>
              <w:top w:val="double" w:sz="4" w:space="0" w:color="auto"/>
              <w:left w:val="nil"/>
              <w:bottom w:val="single" w:sz="8" w:space="0" w:color="auto"/>
              <w:right w:val="double" w:sz="4" w:space="0" w:color="auto"/>
            </w:tcBorders>
            <w:shd w:val="clear" w:color="auto" w:fill="auto"/>
            <w:noWrap/>
            <w:vAlign w:val="bottom"/>
            <w:hideMark/>
          </w:tcPr>
          <w:p w14:paraId="29557FD2"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51</w:t>
            </w:r>
          </w:p>
        </w:tc>
        <w:tc>
          <w:tcPr>
            <w:tcW w:w="1383" w:type="dxa"/>
            <w:tcBorders>
              <w:top w:val="double" w:sz="4" w:space="0" w:color="auto"/>
              <w:left w:val="double" w:sz="4" w:space="0" w:color="auto"/>
              <w:bottom w:val="single" w:sz="8" w:space="0" w:color="auto"/>
              <w:right w:val="single" w:sz="8" w:space="0" w:color="auto"/>
            </w:tcBorders>
            <w:shd w:val="clear" w:color="auto" w:fill="auto"/>
            <w:noWrap/>
            <w:vAlign w:val="bottom"/>
            <w:hideMark/>
          </w:tcPr>
          <w:p w14:paraId="50155FD9"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468</w:t>
            </w:r>
          </w:p>
        </w:tc>
      </w:tr>
    </w:tbl>
    <w:p w14:paraId="40A867D6" w14:textId="77777777" w:rsidR="00944CD9" w:rsidRDefault="00944CD9" w:rsidP="00944CD9">
      <w:pPr>
        <w:pStyle w:val="diplomka"/>
        <w:rPr>
          <w:i/>
          <w:sz w:val="22"/>
        </w:rPr>
      </w:pPr>
      <w:r w:rsidRPr="00BD0213">
        <w:rPr>
          <w:i/>
          <w:sz w:val="22"/>
        </w:rPr>
        <w:t>Zdroj: Vlastní zpracování</w:t>
      </w:r>
    </w:p>
    <w:p w14:paraId="49875E30" w14:textId="25507415" w:rsidR="00944CD9" w:rsidRDefault="00142E6D" w:rsidP="00142E6D">
      <w:pPr>
        <w:pStyle w:val="diplomka"/>
      </w:pPr>
      <w:r>
        <w:t>Jak je ovšem patrné</w:t>
      </w:r>
      <w:r w:rsidR="00944CD9">
        <w:t xml:space="preserve"> z Tabulek 20 a 21</w:t>
      </w:r>
      <w:r>
        <w:t>, tento předpoklad je splněn pouze u odvětví CZ</w:t>
      </w:r>
      <w:r w:rsidR="00F06A7E">
        <w:t>-NACE</w:t>
      </w:r>
      <w:r>
        <w:t xml:space="preserve"> 26 a to pouze částečně (většina podniků, která je v roce 2013 v růstu přechází v roce 2014 do úpadku).</w:t>
      </w:r>
    </w:p>
    <w:p w14:paraId="213F9573" w14:textId="398E5479" w:rsidR="00944CD9" w:rsidRDefault="00944CD9" w:rsidP="00944CD9">
      <w:pPr>
        <w:pStyle w:val="Titulek"/>
        <w:keepNext/>
      </w:pPr>
      <w:bookmarkStart w:id="132" w:name="_Toc500324691"/>
      <w:bookmarkStart w:id="133" w:name="_Toc501531204"/>
      <w:bookmarkStart w:id="134" w:name="_Toc501551279"/>
      <w:r>
        <w:t xml:space="preserve">Tabulka </w:t>
      </w:r>
      <w:r>
        <w:fldChar w:fldCharType="begin"/>
      </w:r>
      <w:r>
        <w:instrText xml:space="preserve"> SEQ Tabulka \* ARABIC </w:instrText>
      </w:r>
      <w:r>
        <w:fldChar w:fldCharType="separate"/>
      </w:r>
      <w:r w:rsidR="002F4BCA">
        <w:rPr>
          <w:noProof/>
        </w:rPr>
        <w:t>21</w:t>
      </w:r>
      <w:r>
        <w:fldChar w:fldCharType="end"/>
      </w:r>
      <w:r>
        <w:t xml:space="preserve"> Ověření modelu: přechod mezi životními fázemi</w:t>
      </w:r>
      <w:bookmarkEnd w:id="132"/>
      <w:bookmarkEnd w:id="133"/>
      <w:bookmarkEnd w:id="134"/>
    </w:p>
    <w:tbl>
      <w:tblPr>
        <w:tblW w:w="9039" w:type="dxa"/>
        <w:tblLayout w:type="fixed"/>
        <w:tblCellMar>
          <w:left w:w="70" w:type="dxa"/>
          <w:right w:w="70" w:type="dxa"/>
        </w:tblCellMar>
        <w:tblLook w:val="04A0" w:firstRow="1" w:lastRow="0" w:firstColumn="1" w:lastColumn="0" w:noHBand="0" w:noVBand="1"/>
      </w:tblPr>
      <w:tblGrid>
        <w:gridCol w:w="607"/>
        <w:gridCol w:w="1521"/>
        <w:gridCol w:w="1382"/>
        <w:gridCol w:w="1382"/>
        <w:gridCol w:w="1382"/>
        <w:gridCol w:w="1382"/>
        <w:gridCol w:w="1383"/>
      </w:tblGrid>
      <w:tr w:rsidR="00944CD9" w:rsidRPr="00606E1A" w14:paraId="254F8381" w14:textId="77777777" w:rsidTr="00944CD9">
        <w:trPr>
          <w:trHeight w:val="255"/>
        </w:trPr>
        <w:tc>
          <w:tcPr>
            <w:tcW w:w="2128" w:type="dxa"/>
            <w:gridSpan w:val="2"/>
            <w:vMerge w:val="restart"/>
            <w:tcBorders>
              <w:top w:val="single" w:sz="8" w:space="0" w:color="auto"/>
              <w:left w:val="single" w:sz="8" w:space="0" w:color="auto"/>
              <w:bottom w:val="single" w:sz="4" w:space="0" w:color="auto"/>
              <w:right w:val="single" w:sz="4" w:space="0" w:color="auto"/>
            </w:tcBorders>
            <w:shd w:val="clear" w:color="auto" w:fill="8EAADB" w:themeFill="accent1" w:themeFillTint="99"/>
            <w:noWrap/>
            <w:vAlign w:val="center"/>
            <w:hideMark/>
          </w:tcPr>
          <w:p w14:paraId="1F552E00"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CZ-NACE 14</w:t>
            </w:r>
          </w:p>
        </w:tc>
        <w:tc>
          <w:tcPr>
            <w:tcW w:w="6911" w:type="dxa"/>
            <w:gridSpan w:val="5"/>
            <w:tcBorders>
              <w:top w:val="single" w:sz="8" w:space="0" w:color="auto"/>
              <w:left w:val="nil"/>
              <w:bottom w:val="single" w:sz="4" w:space="0" w:color="auto"/>
              <w:right w:val="single" w:sz="8" w:space="0" w:color="000000"/>
            </w:tcBorders>
            <w:shd w:val="clear" w:color="auto" w:fill="8EAADB" w:themeFill="accent1" w:themeFillTint="99"/>
            <w:noWrap/>
            <w:vAlign w:val="center"/>
            <w:hideMark/>
          </w:tcPr>
          <w:p w14:paraId="21D28BF2"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2014</w:t>
            </w:r>
          </w:p>
        </w:tc>
      </w:tr>
      <w:tr w:rsidR="00944CD9" w:rsidRPr="00606E1A" w14:paraId="78070518" w14:textId="77777777" w:rsidTr="00944CD9">
        <w:trPr>
          <w:trHeight w:val="255"/>
        </w:trPr>
        <w:tc>
          <w:tcPr>
            <w:tcW w:w="2128" w:type="dxa"/>
            <w:gridSpan w:val="2"/>
            <w:vMerge/>
            <w:tcBorders>
              <w:top w:val="single" w:sz="8" w:space="0" w:color="auto"/>
              <w:left w:val="single" w:sz="8" w:space="0" w:color="auto"/>
              <w:bottom w:val="single" w:sz="4" w:space="0" w:color="auto"/>
              <w:right w:val="single" w:sz="4" w:space="0" w:color="auto"/>
            </w:tcBorders>
            <w:vAlign w:val="center"/>
            <w:hideMark/>
          </w:tcPr>
          <w:p w14:paraId="7674B55D"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single" w:sz="4" w:space="0" w:color="auto"/>
              <w:right w:val="single" w:sz="4" w:space="0" w:color="auto"/>
            </w:tcBorders>
            <w:shd w:val="clear" w:color="auto" w:fill="auto"/>
            <w:noWrap/>
            <w:vAlign w:val="center"/>
            <w:hideMark/>
          </w:tcPr>
          <w:p w14:paraId="765EB841"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Růst</w:t>
            </w:r>
          </w:p>
        </w:tc>
        <w:tc>
          <w:tcPr>
            <w:tcW w:w="1382" w:type="dxa"/>
            <w:tcBorders>
              <w:top w:val="nil"/>
              <w:left w:val="nil"/>
              <w:bottom w:val="single" w:sz="4" w:space="0" w:color="auto"/>
              <w:right w:val="single" w:sz="4" w:space="0" w:color="auto"/>
            </w:tcBorders>
            <w:shd w:val="clear" w:color="auto" w:fill="auto"/>
            <w:noWrap/>
            <w:vAlign w:val="center"/>
            <w:hideMark/>
          </w:tcPr>
          <w:p w14:paraId="2ACF7F0A"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Dospělost</w:t>
            </w:r>
          </w:p>
        </w:tc>
        <w:tc>
          <w:tcPr>
            <w:tcW w:w="1382" w:type="dxa"/>
            <w:tcBorders>
              <w:top w:val="nil"/>
              <w:left w:val="nil"/>
              <w:bottom w:val="single" w:sz="4" w:space="0" w:color="auto"/>
              <w:right w:val="single" w:sz="4" w:space="0" w:color="auto"/>
            </w:tcBorders>
            <w:shd w:val="clear" w:color="auto" w:fill="auto"/>
            <w:noWrap/>
            <w:vAlign w:val="center"/>
            <w:hideMark/>
          </w:tcPr>
          <w:p w14:paraId="75496BFC"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Úpadek</w:t>
            </w:r>
          </w:p>
        </w:tc>
        <w:tc>
          <w:tcPr>
            <w:tcW w:w="1382" w:type="dxa"/>
            <w:tcBorders>
              <w:top w:val="nil"/>
              <w:left w:val="nil"/>
              <w:bottom w:val="single" w:sz="4" w:space="0" w:color="auto"/>
              <w:right w:val="double" w:sz="4" w:space="0" w:color="auto"/>
            </w:tcBorders>
            <w:shd w:val="clear" w:color="auto" w:fill="auto"/>
            <w:noWrap/>
            <w:vAlign w:val="center"/>
            <w:hideMark/>
          </w:tcPr>
          <w:p w14:paraId="1CC09C15"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N/A</w:t>
            </w:r>
          </w:p>
        </w:tc>
        <w:tc>
          <w:tcPr>
            <w:tcW w:w="1383" w:type="dxa"/>
            <w:tcBorders>
              <w:top w:val="nil"/>
              <w:left w:val="double" w:sz="4" w:space="0" w:color="auto"/>
              <w:bottom w:val="single" w:sz="4" w:space="0" w:color="auto"/>
              <w:right w:val="single" w:sz="8" w:space="0" w:color="auto"/>
            </w:tcBorders>
            <w:shd w:val="clear" w:color="auto" w:fill="auto"/>
            <w:noWrap/>
            <w:vAlign w:val="center"/>
            <w:hideMark/>
          </w:tcPr>
          <w:p w14:paraId="24309D15"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Celkem</w:t>
            </w:r>
          </w:p>
        </w:tc>
      </w:tr>
      <w:tr w:rsidR="00944CD9" w:rsidRPr="00606E1A" w14:paraId="0614B326" w14:textId="77777777" w:rsidTr="00944CD9">
        <w:trPr>
          <w:trHeight w:val="255"/>
        </w:trPr>
        <w:tc>
          <w:tcPr>
            <w:tcW w:w="60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405B5B16" w14:textId="77777777" w:rsidR="00944CD9" w:rsidRPr="00606E1A" w:rsidRDefault="00944CD9" w:rsidP="00944CD9">
            <w:pPr>
              <w:suppressAutoHyphens w:val="0"/>
              <w:jc w:val="center"/>
              <w:rPr>
                <w:b/>
                <w:color w:val="000000"/>
                <w:szCs w:val="22"/>
                <w:lang w:eastAsia="cs-CZ"/>
              </w:rPr>
            </w:pPr>
            <w:r w:rsidRPr="00606E1A">
              <w:rPr>
                <w:b/>
                <w:color w:val="000000"/>
                <w:szCs w:val="22"/>
                <w:lang w:eastAsia="cs-CZ"/>
              </w:rPr>
              <w:t>2013</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hideMark/>
          </w:tcPr>
          <w:p w14:paraId="0BC22E17"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Růst</w:t>
            </w:r>
          </w:p>
        </w:tc>
        <w:tc>
          <w:tcPr>
            <w:tcW w:w="1382" w:type="dxa"/>
            <w:tcBorders>
              <w:top w:val="nil"/>
              <w:left w:val="nil"/>
              <w:bottom w:val="single" w:sz="4" w:space="0" w:color="auto"/>
              <w:right w:val="single" w:sz="4" w:space="0" w:color="auto"/>
            </w:tcBorders>
            <w:shd w:val="clear" w:color="auto" w:fill="D9E2F3" w:themeFill="accent1" w:themeFillTint="33"/>
            <w:noWrap/>
            <w:vAlign w:val="center"/>
            <w:hideMark/>
          </w:tcPr>
          <w:p w14:paraId="336EECB1"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9</w:t>
            </w:r>
          </w:p>
        </w:tc>
        <w:tc>
          <w:tcPr>
            <w:tcW w:w="1382" w:type="dxa"/>
            <w:tcBorders>
              <w:top w:val="nil"/>
              <w:left w:val="nil"/>
              <w:bottom w:val="single" w:sz="4" w:space="0" w:color="auto"/>
              <w:right w:val="single" w:sz="4" w:space="0" w:color="auto"/>
            </w:tcBorders>
            <w:shd w:val="clear" w:color="auto" w:fill="auto"/>
            <w:noWrap/>
            <w:vAlign w:val="center"/>
            <w:hideMark/>
          </w:tcPr>
          <w:p w14:paraId="417B0EF4"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6</w:t>
            </w:r>
          </w:p>
        </w:tc>
        <w:tc>
          <w:tcPr>
            <w:tcW w:w="1382" w:type="dxa"/>
            <w:tcBorders>
              <w:top w:val="nil"/>
              <w:left w:val="nil"/>
              <w:bottom w:val="single" w:sz="4" w:space="0" w:color="auto"/>
              <w:right w:val="single" w:sz="4" w:space="0" w:color="auto"/>
            </w:tcBorders>
            <w:shd w:val="clear" w:color="auto" w:fill="auto"/>
            <w:noWrap/>
            <w:vAlign w:val="center"/>
            <w:hideMark/>
          </w:tcPr>
          <w:p w14:paraId="28F97983"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28</w:t>
            </w:r>
          </w:p>
        </w:tc>
        <w:tc>
          <w:tcPr>
            <w:tcW w:w="1382" w:type="dxa"/>
            <w:tcBorders>
              <w:top w:val="nil"/>
              <w:left w:val="nil"/>
              <w:bottom w:val="single" w:sz="4" w:space="0" w:color="auto"/>
              <w:right w:val="double" w:sz="4" w:space="0" w:color="auto"/>
            </w:tcBorders>
            <w:shd w:val="clear" w:color="auto" w:fill="auto"/>
            <w:noWrap/>
            <w:vAlign w:val="center"/>
            <w:hideMark/>
          </w:tcPr>
          <w:p w14:paraId="05B76C63"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7</w:t>
            </w:r>
          </w:p>
        </w:tc>
        <w:tc>
          <w:tcPr>
            <w:tcW w:w="1383" w:type="dxa"/>
            <w:tcBorders>
              <w:top w:val="nil"/>
              <w:left w:val="double" w:sz="4" w:space="0" w:color="auto"/>
              <w:bottom w:val="single" w:sz="4" w:space="0" w:color="auto"/>
              <w:right w:val="single" w:sz="8" w:space="0" w:color="auto"/>
            </w:tcBorders>
            <w:shd w:val="clear" w:color="auto" w:fill="auto"/>
            <w:noWrap/>
            <w:vAlign w:val="center"/>
            <w:hideMark/>
          </w:tcPr>
          <w:p w14:paraId="68C5C49D"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51</w:t>
            </w:r>
          </w:p>
        </w:tc>
      </w:tr>
      <w:tr w:rsidR="00944CD9" w:rsidRPr="00606E1A" w14:paraId="76661B90"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632972CC" w14:textId="77777777" w:rsidR="00944CD9" w:rsidRPr="00606E1A" w:rsidRDefault="00944CD9" w:rsidP="00944CD9">
            <w:pPr>
              <w:suppressAutoHyphens w:val="0"/>
              <w:jc w:val="left"/>
              <w:rPr>
                <w:b/>
                <w:color w:val="000000"/>
                <w:szCs w:val="22"/>
                <w:lang w:eastAsia="cs-CZ"/>
              </w:rPr>
            </w:pPr>
          </w:p>
        </w:tc>
        <w:tc>
          <w:tcPr>
            <w:tcW w:w="1521" w:type="dxa"/>
            <w:vMerge/>
            <w:tcBorders>
              <w:top w:val="nil"/>
              <w:left w:val="single" w:sz="4" w:space="0" w:color="auto"/>
              <w:bottom w:val="single" w:sz="12" w:space="0" w:color="auto"/>
              <w:right w:val="single" w:sz="4" w:space="0" w:color="auto"/>
            </w:tcBorders>
            <w:vAlign w:val="center"/>
            <w:hideMark/>
          </w:tcPr>
          <w:p w14:paraId="4825EC94"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single" w:sz="12" w:space="0" w:color="auto"/>
              <w:right w:val="single" w:sz="4" w:space="0" w:color="auto"/>
            </w:tcBorders>
            <w:shd w:val="clear" w:color="auto" w:fill="D9E2F3" w:themeFill="accent1" w:themeFillTint="33"/>
            <w:noWrap/>
            <w:vAlign w:val="center"/>
            <w:hideMark/>
          </w:tcPr>
          <w:p w14:paraId="71F1B5E4"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18%</w:t>
            </w:r>
          </w:p>
        </w:tc>
        <w:tc>
          <w:tcPr>
            <w:tcW w:w="1382" w:type="dxa"/>
            <w:tcBorders>
              <w:top w:val="nil"/>
              <w:left w:val="nil"/>
              <w:bottom w:val="single" w:sz="12" w:space="0" w:color="auto"/>
              <w:right w:val="single" w:sz="4" w:space="0" w:color="auto"/>
            </w:tcBorders>
            <w:shd w:val="clear" w:color="auto" w:fill="auto"/>
            <w:noWrap/>
            <w:vAlign w:val="center"/>
            <w:hideMark/>
          </w:tcPr>
          <w:p w14:paraId="60DBDAA5"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12%</w:t>
            </w:r>
          </w:p>
        </w:tc>
        <w:tc>
          <w:tcPr>
            <w:tcW w:w="1382" w:type="dxa"/>
            <w:tcBorders>
              <w:top w:val="nil"/>
              <w:left w:val="nil"/>
              <w:bottom w:val="single" w:sz="12" w:space="0" w:color="auto"/>
              <w:right w:val="single" w:sz="4" w:space="0" w:color="auto"/>
            </w:tcBorders>
            <w:shd w:val="clear" w:color="auto" w:fill="auto"/>
            <w:noWrap/>
            <w:vAlign w:val="center"/>
            <w:hideMark/>
          </w:tcPr>
          <w:p w14:paraId="6D5FDEA7"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56%</w:t>
            </w:r>
          </w:p>
        </w:tc>
        <w:tc>
          <w:tcPr>
            <w:tcW w:w="1382" w:type="dxa"/>
            <w:tcBorders>
              <w:top w:val="nil"/>
              <w:left w:val="nil"/>
              <w:bottom w:val="single" w:sz="12" w:space="0" w:color="auto"/>
              <w:right w:val="double" w:sz="4" w:space="0" w:color="auto"/>
            </w:tcBorders>
            <w:shd w:val="clear" w:color="auto" w:fill="auto"/>
            <w:noWrap/>
            <w:vAlign w:val="center"/>
            <w:hideMark/>
          </w:tcPr>
          <w:p w14:paraId="11EDB065"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14%</w:t>
            </w:r>
          </w:p>
        </w:tc>
        <w:tc>
          <w:tcPr>
            <w:tcW w:w="1383" w:type="dxa"/>
            <w:tcBorders>
              <w:top w:val="nil"/>
              <w:left w:val="double" w:sz="4" w:space="0" w:color="auto"/>
              <w:bottom w:val="single" w:sz="12" w:space="0" w:color="auto"/>
              <w:right w:val="single" w:sz="8" w:space="0" w:color="auto"/>
            </w:tcBorders>
            <w:shd w:val="clear" w:color="auto" w:fill="auto"/>
            <w:noWrap/>
            <w:vAlign w:val="center"/>
            <w:hideMark/>
          </w:tcPr>
          <w:p w14:paraId="6694D2C1"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100%</w:t>
            </w:r>
          </w:p>
        </w:tc>
      </w:tr>
      <w:tr w:rsidR="00944CD9" w:rsidRPr="00606E1A" w14:paraId="5824DFF9"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463C6144" w14:textId="77777777" w:rsidR="00944CD9" w:rsidRPr="00606E1A" w:rsidRDefault="00944CD9" w:rsidP="00944CD9">
            <w:pPr>
              <w:suppressAutoHyphens w:val="0"/>
              <w:jc w:val="left"/>
              <w:rPr>
                <w:b/>
                <w:color w:val="000000"/>
                <w:szCs w:val="22"/>
                <w:lang w:eastAsia="cs-CZ"/>
              </w:rPr>
            </w:pPr>
          </w:p>
        </w:tc>
        <w:tc>
          <w:tcPr>
            <w:tcW w:w="152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56C5495"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Dospělost</w:t>
            </w:r>
          </w:p>
        </w:tc>
        <w:tc>
          <w:tcPr>
            <w:tcW w:w="1382" w:type="dxa"/>
            <w:tcBorders>
              <w:top w:val="single" w:sz="12" w:space="0" w:color="auto"/>
              <w:left w:val="nil"/>
              <w:bottom w:val="single" w:sz="4" w:space="0" w:color="auto"/>
              <w:right w:val="single" w:sz="4" w:space="0" w:color="auto"/>
            </w:tcBorders>
            <w:shd w:val="clear" w:color="auto" w:fill="auto"/>
            <w:noWrap/>
            <w:vAlign w:val="center"/>
            <w:hideMark/>
          </w:tcPr>
          <w:p w14:paraId="77F59AAA"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9</w:t>
            </w:r>
          </w:p>
        </w:tc>
        <w:tc>
          <w:tcPr>
            <w:tcW w:w="1382" w:type="dxa"/>
            <w:tcBorders>
              <w:top w:val="single" w:sz="12" w:space="0" w:color="auto"/>
              <w:left w:val="nil"/>
              <w:bottom w:val="single" w:sz="4" w:space="0" w:color="auto"/>
              <w:right w:val="single" w:sz="4" w:space="0" w:color="auto"/>
            </w:tcBorders>
            <w:shd w:val="clear" w:color="auto" w:fill="D9E2F3" w:themeFill="accent1" w:themeFillTint="33"/>
            <w:noWrap/>
            <w:vAlign w:val="center"/>
            <w:hideMark/>
          </w:tcPr>
          <w:p w14:paraId="243B50FD"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25</w:t>
            </w:r>
          </w:p>
        </w:tc>
        <w:tc>
          <w:tcPr>
            <w:tcW w:w="1382" w:type="dxa"/>
            <w:tcBorders>
              <w:top w:val="single" w:sz="12" w:space="0" w:color="auto"/>
              <w:left w:val="nil"/>
              <w:bottom w:val="single" w:sz="4" w:space="0" w:color="auto"/>
              <w:right w:val="single" w:sz="4" w:space="0" w:color="auto"/>
            </w:tcBorders>
            <w:shd w:val="clear" w:color="auto" w:fill="auto"/>
            <w:noWrap/>
            <w:vAlign w:val="center"/>
            <w:hideMark/>
          </w:tcPr>
          <w:p w14:paraId="129EBCAD"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39</w:t>
            </w:r>
          </w:p>
        </w:tc>
        <w:tc>
          <w:tcPr>
            <w:tcW w:w="1382" w:type="dxa"/>
            <w:tcBorders>
              <w:top w:val="single" w:sz="12" w:space="0" w:color="auto"/>
              <w:left w:val="nil"/>
              <w:bottom w:val="single" w:sz="4" w:space="0" w:color="auto"/>
              <w:right w:val="double" w:sz="4" w:space="0" w:color="auto"/>
            </w:tcBorders>
            <w:shd w:val="clear" w:color="auto" w:fill="auto"/>
            <w:noWrap/>
            <w:vAlign w:val="center"/>
            <w:hideMark/>
          </w:tcPr>
          <w:p w14:paraId="6EB8E640"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16</w:t>
            </w:r>
          </w:p>
        </w:tc>
        <w:tc>
          <w:tcPr>
            <w:tcW w:w="1383" w:type="dxa"/>
            <w:tcBorders>
              <w:top w:val="single" w:sz="12" w:space="0" w:color="auto"/>
              <w:left w:val="double" w:sz="4" w:space="0" w:color="auto"/>
              <w:bottom w:val="single" w:sz="4" w:space="0" w:color="auto"/>
              <w:right w:val="single" w:sz="8" w:space="0" w:color="auto"/>
            </w:tcBorders>
            <w:shd w:val="clear" w:color="auto" w:fill="auto"/>
            <w:noWrap/>
            <w:vAlign w:val="center"/>
            <w:hideMark/>
          </w:tcPr>
          <w:p w14:paraId="4666284D"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89</w:t>
            </w:r>
          </w:p>
        </w:tc>
      </w:tr>
      <w:tr w:rsidR="00944CD9" w:rsidRPr="00606E1A" w14:paraId="29810E62"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19B130AC" w14:textId="77777777" w:rsidR="00944CD9" w:rsidRPr="00606E1A" w:rsidRDefault="00944CD9" w:rsidP="00944CD9">
            <w:pPr>
              <w:suppressAutoHyphens w:val="0"/>
              <w:jc w:val="left"/>
              <w:rPr>
                <w:b/>
                <w:color w:val="000000"/>
                <w:szCs w:val="22"/>
                <w:lang w:eastAsia="cs-CZ"/>
              </w:rPr>
            </w:pPr>
          </w:p>
        </w:tc>
        <w:tc>
          <w:tcPr>
            <w:tcW w:w="1521" w:type="dxa"/>
            <w:vMerge/>
            <w:tcBorders>
              <w:top w:val="nil"/>
              <w:left w:val="single" w:sz="4" w:space="0" w:color="auto"/>
              <w:bottom w:val="single" w:sz="12" w:space="0" w:color="auto"/>
              <w:right w:val="single" w:sz="4" w:space="0" w:color="auto"/>
            </w:tcBorders>
            <w:vAlign w:val="center"/>
            <w:hideMark/>
          </w:tcPr>
          <w:p w14:paraId="3DA4E876"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single" w:sz="12" w:space="0" w:color="auto"/>
              <w:right w:val="single" w:sz="4" w:space="0" w:color="auto"/>
            </w:tcBorders>
            <w:shd w:val="clear" w:color="auto" w:fill="auto"/>
            <w:noWrap/>
            <w:vAlign w:val="center"/>
            <w:hideMark/>
          </w:tcPr>
          <w:p w14:paraId="7A76D69F"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10%</w:t>
            </w:r>
          </w:p>
        </w:tc>
        <w:tc>
          <w:tcPr>
            <w:tcW w:w="1382" w:type="dxa"/>
            <w:tcBorders>
              <w:top w:val="nil"/>
              <w:left w:val="nil"/>
              <w:bottom w:val="single" w:sz="12" w:space="0" w:color="auto"/>
              <w:right w:val="single" w:sz="4" w:space="0" w:color="auto"/>
            </w:tcBorders>
            <w:shd w:val="clear" w:color="auto" w:fill="D9E2F3" w:themeFill="accent1" w:themeFillTint="33"/>
            <w:noWrap/>
            <w:vAlign w:val="center"/>
            <w:hideMark/>
          </w:tcPr>
          <w:p w14:paraId="3C149736"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28%</w:t>
            </w:r>
          </w:p>
        </w:tc>
        <w:tc>
          <w:tcPr>
            <w:tcW w:w="1382" w:type="dxa"/>
            <w:tcBorders>
              <w:top w:val="nil"/>
              <w:left w:val="nil"/>
              <w:bottom w:val="single" w:sz="12" w:space="0" w:color="auto"/>
              <w:right w:val="single" w:sz="4" w:space="0" w:color="auto"/>
            </w:tcBorders>
            <w:shd w:val="clear" w:color="auto" w:fill="auto"/>
            <w:noWrap/>
            <w:vAlign w:val="center"/>
            <w:hideMark/>
          </w:tcPr>
          <w:p w14:paraId="7CF9B96C"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44%</w:t>
            </w:r>
          </w:p>
        </w:tc>
        <w:tc>
          <w:tcPr>
            <w:tcW w:w="1382" w:type="dxa"/>
            <w:tcBorders>
              <w:top w:val="nil"/>
              <w:left w:val="nil"/>
              <w:bottom w:val="single" w:sz="12" w:space="0" w:color="auto"/>
              <w:right w:val="double" w:sz="4" w:space="0" w:color="auto"/>
            </w:tcBorders>
            <w:shd w:val="clear" w:color="auto" w:fill="auto"/>
            <w:noWrap/>
            <w:vAlign w:val="center"/>
            <w:hideMark/>
          </w:tcPr>
          <w:p w14:paraId="134B5707"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18%</w:t>
            </w:r>
          </w:p>
        </w:tc>
        <w:tc>
          <w:tcPr>
            <w:tcW w:w="1383" w:type="dxa"/>
            <w:tcBorders>
              <w:top w:val="nil"/>
              <w:left w:val="double" w:sz="4" w:space="0" w:color="auto"/>
              <w:bottom w:val="single" w:sz="12" w:space="0" w:color="auto"/>
              <w:right w:val="single" w:sz="8" w:space="0" w:color="auto"/>
            </w:tcBorders>
            <w:shd w:val="clear" w:color="auto" w:fill="auto"/>
            <w:noWrap/>
            <w:vAlign w:val="center"/>
            <w:hideMark/>
          </w:tcPr>
          <w:p w14:paraId="4C566582"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100%</w:t>
            </w:r>
          </w:p>
        </w:tc>
      </w:tr>
      <w:tr w:rsidR="00944CD9" w:rsidRPr="00606E1A" w14:paraId="207E90AD"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57119D7E" w14:textId="77777777" w:rsidR="00944CD9" w:rsidRPr="00606E1A" w:rsidRDefault="00944CD9" w:rsidP="00944CD9">
            <w:pPr>
              <w:suppressAutoHyphens w:val="0"/>
              <w:jc w:val="left"/>
              <w:rPr>
                <w:b/>
                <w:color w:val="000000"/>
                <w:szCs w:val="22"/>
                <w:lang w:eastAsia="cs-CZ"/>
              </w:rPr>
            </w:pPr>
          </w:p>
        </w:tc>
        <w:tc>
          <w:tcPr>
            <w:tcW w:w="1521"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9D3C715"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Úpadek</w:t>
            </w:r>
          </w:p>
        </w:tc>
        <w:tc>
          <w:tcPr>
            <w:tcW w:w="1382" w:type="dxa"/>
            <w:tcBorders>
              <w:top w:val="single" w:sz="12" w:space="0" w:color="auto"/>
              <w:left w:val="nil"/>
              <w:bottom w:val="single" w:sz="4" w:space="0" w:color="auto"/>
              <w:right w:val="single" w:sz="4" w:space="0" w:color="auto"/>
            </w:tcBorders>
            <w:shd w:val="clear" w:color="auto" w:fill="auto"/>
            <w:noWrap/>
            <w:vAlign w:val="center"/>
            <w:hideMark/>
          </w:tcPr>
          <w:p w14:paraId="2C896871"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5</w:t>
            </w:r>
          </w:p>
        </w:tc>
        <w:tc>
          <w:tcPr>
            <w:tcW w:w="1382" w:type="dxa"/>
            <w:tcBorders>
              <w:top w:val="single" w:sz="12" w:space="0" w:color="auto"/>
              <w:left w:val="nil"/>
              <w:bottom w:val="single" w:sz="4" w:space="0" w:color="auto"/>
              <w:right w:val="single" w:sz="4" w:space="0" w:color="auto"/>
            </w:tcBorders>
            <w:shd w:val="clear" w:color="auto" w:fill="auto"/>
            <w:noWrap/>
            <w:vAlign w:val="center"/>
            <w:hideMark/>
          </w:tcPr>
          <w:p w14:paraId="2E787B89"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146</w:t>
            </w:r>
          </w:p>
        </w:tc>
        <w:tc>
          <w:tcPr>
            <w:tcW w:w="1382" w:type="dxa"/>
            <w:tcBorders>
              <w:top w:val="single" w:sz="12" w:space="0" w:color="auto"/>
              <w:left w:val="nil"/>
              <w:bottom w:val="single" w:sz="4" w:space="0" w:color="auto"/>
              <w:right w:val="single" w:sz="4" w:space="0" w:color="auto"/>
            </w:tcBorders>
            <w:shd w:val="clear" w:color="auto" w:fill="D9E2F3" w:themeFill="accent1" w:themeFillTint="33"/>
            <w:noWrap/>
            <w:vAlign w:val="center"/>
            <w:hideMark/>
          </w:tcPr>
          <w:p w14:paraId="5F28115B"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15</w:t>
            </w:r>
          </w:p>
        </w:tc>
        <w:tc>
          <w:tcPr>
            <w:tcW w:w="1382" w:type="dxa"/>
            <w:tcBorders>
              <w:top w:val="single" w:sz="12" w:space="0" w:color="auto"/>
              <w:left w:val="nil"/>
              <w:bottom w:val="single" w:sz="4" w:space="0" w:color="auto"/>
              <w:right w:val="double" w:sz="4" w:space="0" w:color="auto"/>
            </w:tcBorders>
            <w:shd w:val="clear" w:color="auto" w:fill="auto"/>
            <w:noWrap/>
            <w:vAlign w:val="center"/>
            <w:hideMark/>
          </w:tcPr>
          <w:p w14:paraId="1F2EC10E"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17</w:t>
            </w:r>
          </w:p>
        </w:tc>
        <w:tc>
          <w:tcPr>
            <w:tcW w:w="1383" w:type="dxa"/>
            <w:tcBorders>
              <w:top w:val="single" w:sz="12" w:space="0" w:color="auto"/>
              <w:left w:val="double" w:sz="4" w:space="0" w:color="auto"/>
              <w:bottom w:val="single" w:sz="4" w:space="0" w:color="auto"/>
              <w:right w:val="single" w:sz="8" w:space="0" w:color="auto"/>
            </w:tcBorders>
            <w:shd w:val="clear" w:color="auto" w:fill="auto"/>
            <w:noWrap/>
            <w:vAlign w:val="center"/>
            <w:hideMark/>
          </w:tcPr>
          <w:p w14:paraId="5FB0E643"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183</w:t>
            </w:r>
          </w:p>
        </w:tc>
      </w:tr>
      <w:tr w:rsidR="00944CD9" w:rsidRPr="00606E1A" w14:paraId="0D96BB13" w14:textId="77777777" w:rsidTr="00944CD9">
        <w:trPr>
          <w:trHeight w:val="255"/>
        </w:trPr>
        <w:tc>
          <w:tcPr>
            <w:tcW w:w="607" w:type="dxa"/>
            <w:vMerge/>
            <w:tcBorders>
              <w:top w:val="nil"/>
              <w:left w:val="single" w:sz="8" w:space="0" w:color="auto"/>
              <w:bottom w:val="single" w:sz="8" w:space="0" w:color="000000"/>
              <w:right w:val="single" w:sz="4" w:space="0" w:color="auto"/>
            </w:tcBorders>
            <w:vAlign w:val="center"/>
            <w:hideMark/>
          </w:tcPr>
          <w:p w14:paraId="32810BC0" w14:textId="77777777" w:rsidR="00944CD9" w:rsidRPr="00606E1A" w:rsidRDefault="00944CD9" w:rsidP="00944CD9">
            <w:pPr>
              <w:suppressAutoHyphens w:val="0"/>
              <w:jc w:val="left"/>
              <w:rPr>
                <w:b/>
                <w:color w:val="000000"/>
                <w:szCs w:val="22"/>
                <w:lang w:eastAsia="cs-CZ"/>
              </w:rPr>
            </w:pPr>
          </w:p>
        </w:tc>
        <w:tc>
          <w:tcPr>
            <w:tcW w:w="1521" w:type="dxa"/>
            <w:vMerge/>
            <w:tcBorders>
              <w:top w:val="nil"/>
              <w:left w:val="single" w:sz="4" w:space="0" w:color="auto"/>
              <w:bottom w:val="double" w:sz="4" w:space="0" w:color="auto"/>
              <w:right w:val="single" w:sz="4" w:space="0" w:color="auto"/>
            </w:tcBorders>
            <w:vAlign w:val="center"/>
            <w:hideMark/>
          </w:tcPr>
          <w:p w14:paraId="1BAC827E" w14:textId="77777777" w:rsidR="00944CD9" w:rsidRPr="00606E1A" w:rsidRDefault="00944CD9" w:rsidP="00944CD9">
            <w:pPr>
              <w:suppressAutoHyphens w:val="0"/>
              <w:jc w:val="left"/>
              <w:rPr>
                <w:b/>
                <w:color w:val="000000"/>
                <w:szCs w:val="22"/>
                <w:lang w:eastAsia="cs-CZ"/>
              </w:rPr>
            </w:pPr>
          </w:p>
        </w:tc>
        <w:tc>
          <w:tcPr>
            <w:tcW w:w="1382" w:type="dxa"/>
            <w:tcBorders>
              <w:top w:val="nil"/>
              <w:left w:val="nil"/>
              <w:bottom w:val="double" w:sz="4" w:space="0" w:color="auto"/>
              <w:right w:val="single" w:sz="4" w:space="0" w:color="auto"/>
            </w:tcBorders>
            <w:shd w:val="clear" w:color="auto" w:fill="auto"/>
            <w:noWrap/>
            <w:vAlign w:val="center"/>
            <w:hideMark/>
          </w:tcPr>
          <w:p w14:paraId="4416E906"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3%</w:t>
            </w:r>
          </w:p>
        </w:tc>
        <w:tc>
          <w:tcPr>
            <w:tcW w:w="1382" w:type="dxa"/>
            <w:tcBorders>
              <w:top w:val="nil"/>
              <w:left w:val="nil"/>
              <w:bottom w:val="double" w:sz="4" w:space="0" w:color="auto"/>
              <w:right w:val="single" w:sz="4" w:space="0" w:color="auto"/>
            </w:tcBorders>
            <w:shd w:val="clear" w:color="auto" w:fill="auto"/>
            <w:noWrap/>
            <w:vAlign w:val="center"/>
            <w:hideMark/>
          </w:tcPr>
          <w:p w14:paraId="3DF66F6F" w14:textId="77777777" w:rsidR="00944CD9" w:rsidRPr="00606E1A" w:rsidRDefault="00944CD9" w:rsidP="00944CD9">
            <w:pPr>
              <w:suppressAutoHyphens w:val="0"/>
              <w:jc w:val="center"/>
              <w:rPr>
                <w:b/>
                <w:bCs/>
                <w:color w:val="000000"/>
                <w:szCs w:val="22"/>
                <w:lang w:eastAsia="cs-CZ"/>
              </w:rPr>
            </w:pPr>
            <w:r w:rsidRPr="00606E1A">
              <w:rPr>
                <w:b/>
                <w:bCs/>
                <w:color w:val="000000"/>
                <w:szCs w:val="22"/>
                <w:lang w:eastAsia="cs-CZ"/>
              </w:rPr>
              <w:t>80%</w:t>
            </w:r>
          </w:p>
        </w:tc>
        <w:tc>
          <w:tcPr>
            <w:tcW w:w="1382" w:type="dxa"/>
            <w:tcBorders>
              <w:top w:val="nil"/>
              <w:left w:val="nil"/>
              <w:bottom w:val="double" w:sz="4" w:space="0" w:color="auto"/>
              <w:right w:val="single" w:sz="4" w:space="0" w:color="auto"/>
            </w:tcBorders>
            <w:shd w:val="clear" w:color="auto" w:fill="D9E2F3" w:themeFill="accent1" w:themeFillTint="33"/>
            <w:noWrap/>
            <w:vAlign w:val="center"/>
            <w:hideMark/>
          </w:tcPr>
          <w:p w14:paraId="321DD083"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8%</w:t>
            </w:r>
          </w:p>
        </w:tc>
        <w:tc>
          <w:tcPr>
            <w:tcW w:w="1382" w:type="dxa"/>
            <w:tcBorders>
              <w:top w:val="nil"/>
              <w:left w:val="nil"/>
              <w:bottom w:val="double" w:sz="4" w:space="0" w:color="auto"/>
              <w:right w:val="double" w:sz="4" w:space="0" w:color="auto"/>
            </w:tcBorders>
            <w:shd w:val="clear" w:color="auto" w:fill="auto"/>
            <w:noWrap/>
            <w:vAlign w:val="center"/>
            <w:hideMark/>
          </w:tcPr>
          <w:p w14:paraId="3CD50D9A"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9%</w:t>
            </w:r>
          </w:p>
        </w:tc>
        <w:tc>
          <w:tcPr>
            <w:tcW w:w="1383" w:type="dxa"/>
            <w:tcBorders>
              <w:top w:val="nil"/>
              <w:left w:val="double" w:sz="4" w:space="0" w:color="auto"/>
              <w:bottom w:val="double" w:sz="4" w:space="0" w:color="auto"/>
              <w:right w:val="single" w:sz="8" w:space="0" w:color="auto"/>
            </w:tcBorders>
            <w:shd w:val="clear" w:color="auto" w:fill="auto"/>
            <w:noWrap/>
            <w:vAlign w:val="center"/>
            <w:hideMark/>
          </w:tcPr>
          <w:p w14:paraId="5477A8E2"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100%</w:t>
            </w:r>
          </w:p>
        </w:tc>
      </w:tr>
      <w:tr w:rsidR="00944CD9" w:rsidRPr="00606E1A" w14:paraId="65FF7A34" w14:textId="77777777" w:rsidTr="00944CD9">
        <w:trPr>
          <w:trHeight w:val="283"/>
        </w:trPr>
        <w:tc>
          <w:tcPr>
            <w:tcW w:w="607" w:type="dxa"/>
            <w:vMerge/>
            <w:tcBorders>
              <w:top w:val="nil"/>
              <w:left w:val="single" w:sz="8" w:space="0" w:color="auto"/>
              <w:bottom w:val="single" w:sz="8" w:space="0" w:color="000000"/>
              <w:right w:val="single" w:sz="4" w:space="0" w:color="auto"/>
            </w:tcBorders>
            <w:vAlign w:val="center"/>
            <w:hideMark/>
          </w:tcPr>
          <w:p w14:paraId="6A937AA0" w14:textId="77777777" w:rsidR="00944CD9" w:rsidRPr="00606E1A" w:rsidRDefault="00944CD9" w:rsidP="00944CD9">
            <w:pPr>
              <w:suppressAutoHyphens w:val="0"/>
              <w:jc w:val="left"/>
              <w:rPr>
                <w:b/>
                <w:color w:val="000000"/>
                <w:szCs w:val="22"/>
                <w:lang w:eastAsia="cs-CZ"/>
              </w:rPr>
            </w:pPr>
          </w:p>
        </w:tc>
        <w:tc>
          <w:tcPr>
            <w:tcW w:w="1521" w:type="dxa"/>
            <w:tcBorders>
              <w:top w:val="double" w:sz="4" w:space="0" w:color="auto"/>
              <w:left w:val="nil"/>
              <w:bottom w:val="single" w:sz="8" w:space="0" w:color="auto"/>
              <w:right w:val="single" w:sz="4" w:space="0" w:color="auto"/>
            </w:tcBorders>
            <w:shd w:val="clear" w:color="auto" w:fill="auto"/>
            <w:noWrap/>
            <w:vAlign w:val="bottom"/>
            <w:hideMark/>
          </w:tcPr>
          <w:p w14:paraId="36D44B34" w14:textId="77777777" w:rsidR="00944CD9" w:rsidRPr="00606E1A" w:rsidRDefault="00944CD9" w:rsidP="00944CD9">
            <w:pPr>
              <w:suppressAutoHyphens w:val="0"/>
              <w:jc w:val="left"/>
              <w:rPr>
                <w:b/>
                <w:color w:val="000000"/>
                <w:szCs w:val="22"/>
                <w:lang w:eastAsia="cs-CZ"/>
              </w:rPr>
            </w:pPr>
            <w:r w:rsidRPr="00606E1A">
              <w:rPr>
                <w:b/>
                <w:color w:val="000000"/>
                <w:szCs w:val="22"/>
                <w:lang w:eastAsia="cs-CZ"/>
              </w:rPr>
              <w:t>Celkem</w:t>
            </w:r>
          </w:p>
        </w:tc>
        <w:tc>
          <w:tcPr>
            <w:tcW w:w="1382" w:type="dxa"/>
            <w:tcBorders>
              <w:top w:val="double" w:sz="4" w:space="0" w:color="auto"/>
              <w:left w:val="nil"/>
              <w:bottom w:val="single" w:sz="8" w:space="0" w:color="auto"/>
              <w:right w:val="single" w:sz="4" w:space="0" w:color="auto"/>
            </w:tcBorders>
            <w:shd w:val="clear" w:color="auto" w:fill="auto"/>
            <w:noWrap/>
            <w:vAlign w:val="center"/>
            <w:hideMark/>
          </w:tcPr>
          <w:p w14:paraId="0955E622"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24</w:t>
            </w:r>
          </w:p>
        </w:tc>
        <w:tc>
          <w:tcPr>
            <w:tcW w:w="1382" w:type="dxa"/>
            <w:tcBorders>
              <w:top w:val="double" w:sz="4" w:space="0" w:color="auto"/>
              <w:left w:val="nil"/>
              <w:bottom w:val="single" w:sz="8" w:space="0" w:color="auto"/>
              <w:right w:val="single" w:sz="4" w:space="0" w:color="auto"/>
            </w:tcBorders>
            <w:shd w:val="clear" w:color="auto" w:fill="auto"/>
            <w:noWrap/>
            <w:vAlign w:val="center"/>
            <w:hideMark/>
          </w:tcPr>
          <w:p w14:paraId="3F6A4A78"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177</w:t>
            </w:r>
          </w:p>
        </w:tc>
        <w:tc>
          <w:tcPr>
            <w:tcW w:w="1382" w:type="dxa"/>
            <w:tcBorders>
              <w:top w:val="double" w:sz="4" w:space="0" w:color="auto"/>
              <w:left w:val="nil"/>
              <w:bottom w:val="single" w:sz="8" w:space="0" w:color="auto"/>
              <w:right w:val="single" w:sz="4" w:space="0" w:color="auto"/>
            </w:tcBorders>
            <w:shd w:val="clear" w:color="auto" w:fill="auto"/>
            <w:noWrap/>
            <w:vAlign w:val="center"/>
            <w:hideMark/>
          </w:tcPr>
          <w:p w14:paraId="6BB7A632"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82</w:t>
            </w:r>
          </w:p>
        </w:tc>
        <w:tc>
          <w:tcPr>
            <w:tcW w:w="1382" w:type="dxa"/>
            <w:tcBorders>
              <w:top w:val="double" w:sz="4" w:space="0" w:color="auto"/>
              <w:left w:val="nil"/>
              <w:bottom w:val="single" w:sz="8" w:space="0" w:color="auto"/>
              <w:right w:val="double" w:sz="4" w:space="0" w:color="auto"/>
            </w:tcBorders>
            <w:shd w:val="clear" w:color="auto" w:fill="auto"/>
            <w:noWrap/>
            <w:vAlign w:val="center"/>
            <w:hideMark/>
          </w:tcPr>
          <w:p w14:paraId="7F6FCCBD"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40</w:t>
            </w:r>
          </w:p>
        </w:tc>
        <w:tc>
          <w:tcPr>
            <w:tcW w:w="1383" w:type="dxa"/>
            <w:tcBorders>
              <w:top w:val="double" w:sz="4" w:space="0" w:color="auto"/>
              <w:left w:val="double" w:sz="4" w:space="0" w:color="auto"/>
              <w:bottom w:val="single" w:sz="8" w:space="0" w:color="auto"/>
              <w:right w:val="single" w:sz="4" w:space="0" w:color="auto"/>
            </w:tcBorders>
            <w:shd w:val="clear" w:color="auto" w:fill="auto"/>
            <w:noWrap/>
            <w:vAlign w:val="center"/>
            <w:hideMark/>
          </w:tcPr>
          <w:p w14:paraId="7F0E632C" w14:textId="77777777" w:rsidR="00944CD9" w:rsidRPr="00606E1A" w:rsidRDefault="00944CD9" w:rsidP="00944CD9">
            <w:pPr>
              <w:suppressAutoHyphens w:val="0"/>
              <w:jc w:val="center"/>
              <w:rPr>
                <w:color w:val="000000"/>
                <w:szCs w:val="22"/>
                <w:lang w:eastAsia="cs-CZ"/>
              </w:rPr>
            </w:pPr>
            <w:r w:rsidRPr="00606E1A">
              <w:rPr>
                <w:color w:val="000000"/>
                <w:szCs w:val="22"/>
                <w:lang w:eastAsia="cs-CZ"/>
              </w:rPr>
              <w:t>323</w:t>
            </w:r>
          </w:p>
        </w:tc>
      </w:tr>
    </w:tbl>
    <w:p w14:paraId="15001A66" w14:textId="77777777" w:rsidR="00944CD9" w:rsidRPr="00142E6D" w:rsidRDefault="00944CD9" w:rsidP="00944CD9">
      <w:pPr>
        <w:pStyle w:val="diplomka"/>
        <w:rPr>
          <w:i/>
          <w:sz w:val="22"/>
        </w:rPr>
      </w:pPr>
      <w:r w:rsidRPr="00142E6D">
        <w:rPr>
          <w:i/>
          <w:sz w:val="22"/>
        </w:rPr>
        <w:t>Zdroj: Vlastní zpracování</w:t>
      </w:r>
    </w:p>
    <w:p w14:paraId="171EEDF7" w14:textId="634FBE56" w:rsidR="002D4758" w:rsidRDefault="00142E6D" w:rsidP="00181D89">
      <w:pPr>
        <w:pStyle w:val="diplomka"/>
        <w:rPr>
          <w:i/>
        </w:rPr>
      </w:pPr>
      <w:r>
        <w:lastRenderedPageBreak/>
        <w:t>U odvětví CZ</w:t>
      </w:r>
      <w:r w:rsidR="00F06A7E">
        <w:t>-NACE</w:t>
      </w:r>
      <w:r>
        <w:t xml:space="preserve"> 14 není tento předpoklad splněn vůbec. Vysvětlení lze hledat buď v tom, že model nedává zcela objektivní výsledky anebo v tom, že vývoj podniků byl v těchto letech skutečně proměnlivý a model tuto proměnlivost správně zachycuje. Tento rozpor bude blíže diskutován v závěrečné části textu.</w:t>
      </w:r>
    </w:p>
    <w:p w14:paraId="42957F4B" w14:textId="6EC6F244" w:rsidR="00C83CF6" w:rsidRDefault="00C56373" w:rsidP="00C83CF6">
      <w:pPr>
        <w:pStyle w:val="Nadpis2"/>
        <w:ind w:left="578" w:hanging="578"/>
      </w:pPr>
      <w:bookmarkStart w:id="135" w:name="_Toc501551368"/>
      <w:r>
        <w:t xml:space="preserve">Srovnání </w:t>
      </w:r>
      <w:r w:rsidR="00BC108B">
        <w:t>variant modelu</w:t>
      </w:r>
      <w:bookmarkEnd w:id="135"/>
    </w:p>
    <w:p w14:paraId="5B4406BD" w14:textId="3DE057BA" w:rsidR="00BC108B" w:rsidRPr="00BC108B" w:rsidRDefault="00BC108B" w:rsidP="00BC108B">
      <w:pPr>
        <w:pStyle w:val="Nadpis3"/>
      </w:pPr>
      <w:bookmarkStart w:id="136" w:name="_Toc501551369"/>
      <w:r>
        <w:t>Srovnání vícekriteriální a shlukové a analýzy</w:t>
      </w:r>
      <w:bookmarkEnd w:id="136"/>
    </w:p>
    <w:p w14:paraId="4A27B76B" w14:textId="559F60C3" w:rsidR="00477159" w:rsidRDefault="00477159" w:rsidP="000D4CDE">
      <w:pPr>
        <w:pStyle w:val="diplomka"/>
      </w:pPr>
      <w:r>
        <w:t>V úvodu výzkumné části práce byla definována výzkumná otázka</w:t>
      </w:r>
      <w:r w:rsidR="007C2C2C">
        <w:t>, jejíž zodpovězení spočívá v porovnání variant modelu a posouzení, která z variant se jeví jako vhodnější pro měření životních fází podniků. Za tímto účelem je nutné srovnat veškeré dosavadní výsledky a tyto navíc porovnat s reálným vývojem odvětví, ve kterých zkoumané podniky působí.</w:t>
      </w:r>
    </w:p>
    <w:p w14:paraId="6E93D404" w14:textId="77777777" w:rsidR="00181D89" w:rsidRDefault="007C2C2C" w:rsidP="000D4CDE">
      <w:pPr>
        <w:pStyle w:val="diplomka"/>
      </w:pPr>
      <w:r w:rsidRPr="007C2C2C">
        <w:rPr>
          <w:b/>
        </w:rPr>
        <w:t>Vícekriteriální analýza</w:t>
      </w:r>
      <w:r>
        <w:t>, tedy základní varianta modelu,</w:t>
      </w:r>
      <w:r w:rsidR="00E646D8">
        <w:t xml:space="preserve"> </w:t>
      </w:r>
      <w:r>
        <w:t>p</w:t>
      </w:r>
      <w:r w:rsidR="00E646D8">
        <w:t xml:space="preserve">odniky rozdělila do tří skupin pomocí dvou proměnných, a sice růstu tržeb a růstu aktiv. Při ověřování robustnosti modelu bylo navíc zjištěno, že je vhodné při kalkulaci ukazatelů vzít v potaz delší časový horizont a růst tržeb či aktiv tak počítat ze tří let. </w:t>
      </w:r>
      <w:r w:rsidR="00F722F6" w:rsidRPr="007C2C2C">
        <w:t>V</w:t>
      </w:r>
      <w:r w:rsidR="00E646D8" w:rsidRPr="007C2C2C">
        <w:t>ícekriteriální analýza</w:t>
      </w:r>
      <w:r w:rsidR="00F722F6">
        <w:t xml:space="preserve"> však, jak zobrazuje následující graf,</w:t>
      </w:r>
      <w:r w:rsidR="00E646D8">
        <w:t xml:space="preserve"> přiřazuje podnikům životní fáze takovým způsobem, že rozložení podniků mezi jednotlivými fázemi je obdobné</w:t>
      </w:r>
      <w:r w:rsidR="00073355">
        <w:t xml:space="preserve"> pro obě tyto varianty. </w:t>
      </w:r>
    </w:p>
    <w:p w14:paraId="148108EB" w14:textId="3C1157EB" w:rsidR="00181D89" w:rsidRDefault="00181D89" w:rsidP="00181D89">
      <w:pPr>
        <w:pStyle w:val="Titulek"/>
        <w:keepNext/>
        <w:jc w:val="both"/>
      </w:pPr>
      <w:bookmarkStart w:id="137" w:name="_Toc501528475"/>
      <w:bookmarkStart w:id="138" w:name="_Toc501551293"/>
      <w:r>
        <w:t xml:space="preserve">Graf </w:t>
      </w:r>
      <w:r>
        <w:fldChar w:fldCharType="begin"/>
      </w:r>
      <w:r>
        <w:instrText xml:space="preserve"> SEQ Graf \* ARABIC </w:instrText>
      </w:r>
      <w:r>
        <w:fldChar w:fldCharType="separate"/>
      </w:r>
      <w:r w:rsidR="002F4BCA">
        <w:rPr>
          <w:noProof/>
        </w:rPr>
        <w:t>10</w:t>
      </w:r>
      <w:r>
        <w:fldChar w:fldCharType="end"/>
      </w:r>
      <w:r>
        <w:t xml:space="preserve"> Výsledky vícekriteriální analýzy</w:t>
      </w:r>
      <w:bookmarkEnd w:id="137"/>
      <w:bookmarkEnd w:id="138"/>
    </w:p>
    <w:p w14:paraId="353FCFED" w14:textId="77777777" w:rsidR="00181D89" w:rsidRDefault="00181D89" w:rsidP="00181D89">
      <w:pPr>
        <w:pStyle w:val="diplomka"/>
        <w:rPr>
          <w:i/>
          <w:sz w:val="22"/>
        </w:rPr>
      </w:pPr>
      <w:r>
        <w:rPr>
          <w:noProof/>
          <w:lang w:val="en-GB" w:eastAsia="en-GB"/>
        </w:rPr>
        <w:drawing>
          <wp:inline distT="0" distB="0" distL="0" distR="0" wp14:anchorId="6C18858C" wp14:editId="03C82C85">
            <wp:extent cx="2844000" cy="2412000"/>
            <wp:effectExtent l="0" t="0" r="13970" b="7620"/>
            <wp:docPr id="14" name="Graf 14">
              <a:extLst xmlns:a="http://schemas.openxmlformats.org/drawingml/2006/main">
                <a:ext uri="{FF2B5EF4-FFF2-40B4-BE49-F238E27FC236}">
                  <a16:creationId xmlns:a16="http://schemas.microsoft.com/office/drawing/2014/main" id="{0FE34635-9865-4FC8-A334-0EFDC7BFA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noProof/>
          <w:lang w:val="en-GB" w:eastAsia="en-GB"/>
        </w:rPr>
        <w:drawing>
          <wp:inline distT="0" distB="0" distL="0" distR="0" wp14:anchorId="3160AA15" wp14:editId="6469B135">
            <wp:extent cx="2844000" cy="2412000"/>
            <wp:effectExtent l="0" t="0" r="13970" b="7620"/>
            <wp:docPr id="33" name="Graf 33">
              <a:extLst xmlns:a="http://schemas.openxmlformats.org/drawingml/2006/main">
                <a:ext uri="{FF2B5EF4-FFF2-40B4-BE49-F238E27FC236}">
                  <a16:creationId xmlns:a16="http://schemas.microsoft.com/office/drawing/2014/main" id="{23A5E16E-50D7-4A7E-80CA-8108F4BFA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66C93">
        <w:rPr>
          <w:i/>
          <w:sz w:val="22"/>
        </w:rPr>
        <w:t>Zdroj: Vlastní zpracování</w:t>
      </w:r>
    </w:p>
    <w:p w14:paraId="36F9CC35" w14:textId="77777777" w:rsidR="00181D89" w:rsidRDefault="00181D89" w:rsidP="000D4CDE">
      <w:pPr>
        <w:pStyle w:val="diplomka"/>
      </w:pPr>
    </w:p>
    <w:p w14:paraId="091531A3" w14:textId="1A760A26" w:rsidR="002D4758" w:rsidRDefault="00073355" w:rsidP="000D4CDE">
      <w:pPr>
        <w:pStyle w:val="diplomka"/>
      </w:pPr>
      <w:r>
        <w:lastRenderedPageBreak/>
        <w:t xml:space="preserve">Průměrované hodnoty se jevily vhodnější z pohledu stability modelu, to znamená, že jednotlivé podniky při využití průměrovaných hodnot (kalkulovaných z delšího časového horizontu) vykazovaly pozvolnější přechod mezi </w:t>
      </w:r>
      <w:r w:rsidR="005D0A74">
        <w:t>ž</w:t>
      </w:r>
      <w:r>
        <w:t>ivotními fázemi. Vícekriteriální analýza však celkově dává podobné výsledky pro všechna odvětví a roky při obou variantách. Největší podíl podniků je dle vícekriteriální analýzy ve fázi dospělosti, menší podíl</w:t>
      </w:r>
      <w:r w:rsidR="00066C93">
        <w:t>y podniků spadají do fází růstu a úpadku.</w:t>
      </w:r>
    </w:p>
    <w:p w14:paraId="3DE69202" w14:textId="3E4AED10" w:rsidR="0096112B" w:rsidRDefault="00066C93" w:rsidP="000D4CDE">
      <w:pPr>
        <w:pStyle w:val="diplomka"/>
      </w:pPr>
      <w:r>
        <w:t xml:space="preserve">Rovnoměrnost výsledků vícekriteriální analýzy lze, dle mého názoru, hledat v samotném algoritmu přiřazování životních fází a v teorii pravděpodobnosti. Algoritmus spočíval v tom, že rozložení hodnot proměnných všech podniků bylo rozděleno do kvintilů a podnikům byla přiřazována skóre podle toho, do jakého kvintilu spadaly právě jejich hodnoty těchto proměnných. Pokud bychom však upustili od reálných hodnot proměnných a skóre podnikům přiřazovali náhodně (např. pomocí pětistranné kostky), pak by pravděpodobnost přiřazení skórů vypadala </w:t>
      </w:r>
      <w:r w:rsidR="00B35E88">
        <w:t>tak, jak ilustruje Tabulka 12. Jestliže podnik získá ve vícekriteriální analýze skóre menší jak 5, tak je označen jako růstový, jestliže je skóre 5-7, pak je označen jako dospělý a skóre vyšší než 7 odpovídá podnikům v úpadku. Součty daných skórů je možné získat různými kombi</w:t>
      </w:r>
      <w:r w:rsidR="007A68B1">
        <w:t>nace</w:t>
      </w:r>
      <w:r w:rsidR="00B35E88">
        <w:t>mi, resp. různým počtem kombinací, a tudíž výsledná pravděpodobnost přiřazení jedné ze tří fází je v tomto případě největší pro fázi dospělosti.</w:t>
      </w:r>
    </w:p>
    <w:p w14:paraId="7B926E89" w14:textId="709F6E80" w:rsidR="00147FB7" w:rsidRDefault="00147FB7" w:rsidP="00147FB7">
      <w:pPr>
        <w:pStyle w:val="Titulek"/>
        <w:keepNext/>
      </w:pPr>
      <w:bookmarkStart w:id="139" w:name="_Toc501531206"/>
      <w:bookmarkStart w:id="140" w:name="_Toc501551280"/>
      <w:r>
        <w:t xml:space="preserve">Tabulka </w:t>
      </w:r>
      <w:r>
        <w:fldChar w:fldCharType="begin"/>
      </w:r>
      <w:r>
        <w:instrText xml:space="preserve"> SEQ Tabulka \* ARABIC </w:instrText>
      </w:r>
      <w:r>
        <w:fldChar w:fldCharType="separate"/>
      </w:r>
      <w:r w:rsidR="002F4BCA">
        <w:rPr>
          <w:noProof/>
        </w:rPr>
        <w:t>22</w:t>
      </w:r>
      <w:r>
        <w:fldChar w:fldCharType="end"/>
      </w:r>
      <w:r>
        <w:t xml:space="preserve"> Teoretická pravděpodbnost přidělování fází vícekriteriální analýzou</w:t>
      </w:r>
      <w:bookmarkEnd w:id="139"/>
      <w:bookmarkEnd w:id="140"/>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538"/>
        <w:gridCol w:w="539"/>
        <w:gridCol w:w="538"/>
        <w:gridCol w:w="539"/>
        <w:gridCol w:w="539"/>
        <w:gridCol w:w="1134"/>
        <w:gridCol w:w="992"/>
        <w:gridCol w:w="1701"/>
        <w:gridCol w:w="1608"/>
      </w:tblGrid>
      <w:tr w:rsidR="00147FB7" w:rsidRPr="00606E1A" w14:paraId="1F7EFFF6" w14:textId="6C050597" w:rsidTr="00240448">
        <w:trPr>
          <w:trHeight w:val="245"/>
        </w:trPr>
        <w:tc>
          <w:tcPr>
            <w:tcW w:w="846" w:type="dxa"/>
            <w:shd w:val="clear" w:color="auto" w:fill="8EAADB" w:themeFill="accent1" w:themeFillTint="99"/>
            <w:noWrap/>
            <w:vAlign w:val="center"/>
            <w:hideMark/>
          </w:tcPr>
          <w:p w14:paraId="18CF6477" w14:textId="77777777" w:rsidR="00147FB7" w:rsidRPr="00606E1A" w:rsidRDefault="00147FB7" w:rsidP="00147FB7">
            <w:pPr>
              <w:suppressAutoHyphens w:val="0"/>
              <w:jc w:val="center"/>
              <w:rPr>
                <w:b/>
                <w:color w:val="000000"/>
                <w:szCs w:val="22"/>
                <w:lang w:eastAsia="cs-CZ"/>
              </w:rPr>
            </w:pPr>
            <w:r w:rsidRPr="00606E1A">
              <w:rPr>
                <w:b/>
                <w:color w:val="000000"/>
                <w:szCs w:val="22"/>
                <w:lang w:eastAsia="cs-CZ"/>
              </w:rPr>
              <w:t>Součet skórů</w:t>
            </w:r>
          </w:p>
        </w:tc>
        <w:tc>
          <w:tcPr>
            <w:tcW w:w="2693" w:type="dxa"/>
            <w:gridSpan w:val="5"/>
            <w:shd w:val="clear" w:color="auto" w:fill="8EAADB" w:themeFill="accent1" w:themeFillTint="99"/>
            <w:noWrap/>
            <w:vAlign w:val="center"/>
            <w:hideMark/>
          </w:tcPr>
          <w:p w14:paraId="674DD822" w14:textId="3E3DA8F9" w:rsidR="00147FB7" w:rsidRPr="00606E1A" w:rsidRDefault="00147FB7" w:rsidP="00147FB7">
            <w:pPr>
              <w:suppressAutoHyphens w:val="0"/>
              <w:jc w:val="center"/>
              <w:rPr>
                <w:b/>
                <w:color w:val="000000"/>
                <w:szCs w:val="22"/>
                <w:lang w:eastAsia="cs-CZ"/>
              </w:rPr>
            </w:pPr>
            <w:r w:rsidRPr="00606E1A">
              <w:rPr>
                <w:b/>
                <w:color w:val="000000"/>
                <w:szCs w:val="22"/>
                <w:lang w:eastAsia="cs-CZ"/>
              </w:rPr>
              <w:t xml:space="preserve">Možné </w:t>
            </w:r>
            <w:r w:rsidR="00B02260" w:rsidRPr="00606E1A">
              <w:rPr>
                <w:b/>
                <w:color w:val="000000"/>
                <w:szCs w:val="22"/>
                <w:lang w:eastAsia="cs-CZ"/>
              </w:rPr>
              <w:t>kombi</w:t>
            </w:r>
            <w:r w:rsidR="007A68B1" w:rsidRPr="00606E1A">
              <w:rPr>
                <w:b/>
                <w:color w:val="000000"/>
                <w:szCs w:val="22"/>
                <w:lang w:eastAsia="cs-CZ"/>
              </w:rPr>
              <w:t>nace</w:t>
            </w:r>
          </w:p>
        </w:tc>
        <w:tc>
          <w:tcPr>
            <w:tcW w:w="1134" w:type="dxa"/>
            <w:shd w:val="clear" w:color="auto" w:fill="8EAADB" w:themeFill="accent1" w:themeFillTint="99"/>
            <w:noWrap/>
            <w:vAlign w:val="center"/>
            <w:hideMark/>
          </w:tcPr>
          <w:p w14:paraId="30698551" w14:textId="77777777" w:rsidR="00147FB7" w:rsidRPr="00606E1A" w:rsidRDefault="00147FB7" w:rsidP="00147FB7">
            <w:pPr>
              <w:suppressAutoHyphens w:val="0"/>
              <w:jc w:val="center"/>
              <w:rPr>
                <w:b/>
                <w:color w:val="000000"/>
                <w:szCs w:val="22"/>
                <w:lang w:eastAsia="cs-CZ"/>
              </w:rPr>
            </w:pPr>
            <w:r w:rsidRPr="00606E1A">
              <w:rPr>
                <w:b/>
                <w:color w:val="000000"/>
                <w:szCs w:val="22"/>
                <w:lang w:eastAsia="cs-CZ"/>
              </w:rPr>
              <w:t>Počet kombinací</w:t>
            </w:r>
          </w:p>
        </w:tc>
        <w:tc>
          <w:tcPr>
            <w:tcW w:w="992" w:type="dxa"/>
            <w:shd w:val="clear" w:color="auto" w:fill="8EAADB" w:themeFill="accent1" w:themeFillTint="99"/>
            <w:noWrap/>
            <w:vAlign w:val="center"/>
            <w:hideMark/>
          </w:tcPr>
          <w:p w14:paraId="5B2C3CA8" w14:textId="7BBF0A48" w:rsidR="00147FB7" w:rsidRPr="00606E1A" w:rsidRDefault="00147FB7" w:rsidP="00147FB7">
            <w:pPr>
              <w:suppressAutoHyphens w:val="0"/>
              <w:jc w:val="center"/>
              <w:rPr>
                <w:b/>
                <w:color w:val="000000"/>
                <w:szCs w:val="22"/>
                <w:lang w:eastAsia="cs-CZ"/>
              </w:rPr>
            </w:pPr>
            <w:r w:rsidRPr="00606E1A">
              <w:rPr>
                <w:b/>
                <w:color w:val="000000"/>
                <w:szCs w:val="22"/>
                <w:lang w:eastAsia="cs-CZ"/>
              </w:rPr>
              <w:t>Pravděp.</w:t>
            </w:r>
          </w:p>
        </w:tc>
        <w:tc>
          <w:tcPr>
            <w:tcW w:w="1701" w:type="dxa"/>
            <w:shd w:val="clear" w:color="auto" w:fill="8EAADB" w:themeFill="accent1" w:themeFillTint="99"/>
            <w:noWrap/>
            <w:vAlign w:val="center"/>
            <w:hideMark/>
          </w:tcPr>
          <w:p w14:paraId="4B1FD6C4" w14:textId="579D70B0" w:rsidR="00147FB7" w:rsidRPr="00606E1A" w:rsidRDefault="00147FB7" w:rsidP="00147FB7">
            <w:pPr>
              <w:suppressAutoHyphens w:val="0"/>
              <w:jc w:val="center"/>
              <w:rPr>
                <w:b/>
                <w:color w:val="000000"/>
                <w:szCs w:val="22"/>
                <w:lang w:eastAsia="cs-CZ"/>
              </w:rPr>
            </w:pPr>
            <w:r w:rsidRPr="00606E1A">
              <w:rPr>
                <w:b/>
                <w:color w:val="000000"/>
                <w:szCs w:val="22"/>
                <w:lang w:eastAsia="cs-CZ"/>
              </w:rPr>
              <w:t>Součet pravděp.</w:t>
            </w:r>
          </w:p>
        </w:tc>
        <w:tc>
          <w:tcPr>
            <w:tcW w:w="1608" w:type="dxa"/>
            <w:shd w:val="clear" w:color="auto" w:fill="8EAADB" w:themeFill="accent1" w:themeFillTint="99"/>
            <w:vAlign w:val="center"/>
          </w:tcPr>
          <w:p w14:paraId="17B45164" w14:textId="1AC0CC9E" w:rsidR="00147FB7" w:rsidRPr="00606E1A" w:rsidRDefault="00147FB7" w:rsidP="00147FB7">
            <w:pPr>
              <w:suppressAutoHyphens w:val="0"/>
              <w:jc w:val="center"/>
              <w:rPr>
                <w:b/>
                <w:color w:val="000000"/>
                <w:szCs w:val="22"/>
                <w:lang w:eastAsia="cs-CZ"/>
              </w:rPr>
            </w:pPr>
            <w:r w:rsidRPr="00606E1A">
              <w:rPr>
                <w:b/>
                <w:color w:val="000000"/>
                <w:szCs w:val="22"/>
                <w:lang w:eastAsia="cs-CZ"/>
              </w:rPr>
              <w:t>Fáze</w:t>
            </w:r>
          </w:p>
        </w:tc>
      </w:tr>
      <w:tr w:rsidR="00147FB7" w:rsidRPr="00606E1A" w14:paraId="173D4673" w14:textId="7BA33394" w:rsidTr="000175EB">
        <w:trPr>
          <w:trHeight w:val="245"/>
        </w:trPr>
        <w:tc>
          <w:tcPr>
            <w:tcW w:w="846" w:type="dxa"/>
            <w:shd w:val="clear" w:color="auto" w:fill="auto"/>
            <w:noWrap/>
            <w:vAlign w:val="center"/>
            <w:hideMark/>
          </w:tcPr>
          <w:p w14:paraId="662E4347"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w:t>
            </w:r>
          </w:p>
        </w:tc>
        <w:tc>
          <w:tcPr>
            <w:tcW w:w="538" w:type="dxa"/>
            <w:shd w:val="clear" w:color="auto" w:fill="auto"/>
            <w:noWrap/>
            <w:vAlign w:val="center"/>
            <w:hideMark/>
          </w:tcPr>
          <w:p w14:paraId="17D7DC81"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1;1</w:t>
            </w:r>
          </w:p>
        </w:tc>
        <w:tc>
          <w:tcPr>
            <w:tcW w:w="539" w:type="dxa"/>
            <w:shd w:val="clear" w:color="auto" w:fill="auto"/>
            <w:noWrap/>
            <w:vAlign w:val="center"/>
            <w:hideMark/>
          </w:tcPr>
          <w:p w14:paraId="4F32EEF2" w14:textId="77777777" w:rsidR="00147FB7" w:rsidRPr="00606E1A" w:rsidRDefault="00147FB7" w:rsidP="00147FB7">
            <w:pPr>
              <w:suppressAutoHyphens w:val="0"/>
              <w:jc w:val="center"/>
              <w:rPr>
                <w:color w:val="000000"/>
                <w:szCs w:val="22"/>
                <w:lang w:eastAsia="cs-CZ"/>
              </w:rPr>
            </w:pPr>
          </w:p>
        </w:tc>
        <w:tc>
          <w:tcPr>
            <w:tcW w:w="538" w:type="dxa"/>
            <w:shd w:val="clear" w:color="auto" w:fill="auto"/>
            <w:noWrap/>
            <w:vAlign w:val="center"/>
            <w:hideMark/>
          </w:tcPr>
          <w:p w14:paraId="70058896" w14:textId="77777777" w:rsidR="00147FB7" w:rsidRPr="00606E1A" w:rsidRDefault="00147FB7" w:rsidP="00147FB7">
            <w:pPr>
              <w:suppressAutoHyphens w:val="0"/>
              <w:jc w:val="center"/>
              <w:rPr>
                <w:sz w:val="20"/>
                <w:lang w:eastAsia="cs-CZ"/>
              </w:rPr>
            </w:pPr>
          </w:p>
        </w:tc>
        <w:tc>
          <w:tcPr>
            <w:tcW w:w="539" w:type="dxa"/>
            <w:shd w:val="clear" w:color="auto" w:fill="auto"/>
            <w:noWrap/>
            <w:vAlign w:val="center"/>
            <w:hideMark/>
          </w:tcPr>
          <w:p w14:paraId="1F55D80F" w14:textId="77777777" w:rsidR="00147FB7" w:rsidRPr="00606E1A" w:rsidRDefault="00147FB7" w:rsidP="00147FB7">
            <w:pPr>
              <w:suppressAutoHyphens w:val="0"/>
              <w:jc w:val="center"/>
              <w:rPr>
                <w:sz w:val="20"/>
                <w:lang w:eastAsia="cs-CZ"/>
              </w:rPr>
            </w:pPr>
          </w:p>
        </w:tc>
        <w:tc>
          <w:tcPr>
            <w:tcW w:w="539" w:type="dxa"/>
            <w:shd w:val="clear" w:color="auto" w:fill="auto"/>
            <w:noWrap/>
            <w:vAlign w:val="center"/>
            <w:hideMark/>
          </w:tcPr>
          <w:p w14:paraId="3B4E6AC7" w14:textId="77777777" w:rsidR="00147FB7" w:rsidRPr="00606E1A" w:rsidRDefault="00147FB7" w:rsidP="00147FB7">
            <w:pPr>
              <w:suppressAutoHyphens w:val="0"/>
              <w:jc w:val="center"/>
              <w:rPr>
                <w:sz w:val="20"/>
                <w:lang w:eastAsia="cs-CZ"/>
              </w:rPr>
            </w:pPr>
          </w:p>
        </w:tc>
        <w:tc>
          <w:tcPr>
            <w:tcW w:w="1134" w:type="dxa"/>
            <w:shd w:val="clear" w:color="auto" w:fill="auto"/>
            <w:noWrap/>
            <w:vAlign w:val="center"/>
            <w:hideMark/>
          </w:tcPr>
          <w:p w14:paraId="4A631807"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w:t>
            </w:r>
          </w:p>
        </w:tc>
        <w:tc>
          <w:tcPr>
            <w:tcW w:w="992" w:type="dxa"/>
            <w:shd w:val="clear" w:color="auto" w:fill="auto"/>
            <w:noWrap/>
            <w:vAlign w:val="center"/>
            <w:hideMark/>
          </w:tcPr>
          <w:p w14:paraId="569DA62C"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w:t>
            </w:r>
          </w:p>
        </w:tc>
        <w:tc>
          <w:tcPr>
            <w:tcW w:w="1701" w:type="dxa"/>
            <w:vMerge w:val="restart"/>
            <w:shd w:val="clear" w:color="auto" w:fill="auto"/>
            <w:noWrap/>
            <w:vAlign w:val="center"/>
            <w:hideMark/>
          </w:tcPr>
          <w:p w14:paraId="78FCD9D2"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24%</w:t>
            </w:r>
          </w:p>
        </w:tc>
        <w:tc>
          <w:tcPr>
            <w:tcW w:w="1608" w:type="dxa"/>
            <w:vMerge w:val="restart"/>
            <w:shd w:val="clear" w:color="auto" w:fill="auto"/>
            <w:vAlign w:val="center"/>
          </w:tcPr>
          <w:p w14:paraId="3EFEB531" w14:textId="215CF639" w:rsidR="00147FB7" w:rsidRPr="00606E1A" w:rsidRDefault="00147FB7" w:rsidP="00147FB7">
            <w:pPr>
              <w:suppressAutoHyphens w:val="0"/>
              <w:jc w:val="center"/>
              <w:rPr>
                <w:b/>
                <w:color w:val="000000"/>
                <w:szCs w:val="22"/>
                <w:lang w:eastAsia="cs-CZ"/>
              </w:rPr>
            </w:pPr>
            <w:r w:rsidRPr="00606E1A">
              <w:rPr>
                <w:b/>
                <w:color w:val="000000"/>
                <w:szCs w:val="22"/>
                <w:lang w:eastAsia="cs-CZ"/>
              </w:rPr>
              <w:t>Růst</w:t>
            </w:r>
          </w:p>
        </w:tc>
      </w:tr>
      <w:tr w:rsidR="00147FB7" w:rsidRPr="00606E1A" w14:paraId="04EE2D50" w14:textId="4C79FF87" w:rsidTr="000175EB">
        <w:trPr>
          <w:trHeight w:val="245"/>
        </w:trPr>
        <w:tc>
          <w:tcPr>
            <w:tcW w:w="846" w:type="dxa"/>
            <w:shd w:val="clear" w:color="auto" w:fill="auto"/>
            <w:noWrap/>
            <w:vAlign w:val="center"/>
            <w:hideMark/>
          </w:tcPr>
          <w:p w14:paraId="24C478AE"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3</w:t>
            </w:r>
          </w:p>
        </w:tc>
        <w:tc>
          <w:tcPr>
            <w:tcW w:w="538" w:type="dxa"/>
            <w:shd w:val="clear" w:color="auto" w:fill="auto"/>
            <w:noWrap/>
            <w:vAlign w:val="center"/>
            <w:hideMark/>
          </w:tcPr>
          <w:p w14:paraId="205668F4"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1;2</w:t>
            </w:r>
          </w:p>
        </w:tc>
        <w:tc>
          <w:tcPr>
            <w:tcW w:w="539" w:type="dxa"/>
            <w:shd w:val="clear" w:color="auto" w:fill="auto"/>
            <w:noWrap/>
            <w:vAlign w:val="center"/>
            <w:hideMark/>
          </w:tcPr>
          <w:p w14:paraId="2E0525E5"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2;1</w:t>
            </w:r>
          </w:p>
        </w:tc>
        <w:tc>
          <w:tcPr>
            <w:tcW w:w="538" w:type="dxa"/>
            <w:shd w:val="clear" w:color="auto" w:fill="auto"/>
            <w:noWrap/>
            <w:vAlign w:val="center"/>
            <w:hideMark/>
          </w:tcPr>
          <w:p w14:paraId="168B8016" w14:textId="77777777" w:rsidR="00147FB7" w:rsidRPr="00606E1A" w:rsidRDefault="00147FB7" w:rsidP="00147FB7">
            <w:pPr>
              <w:suppressAutoHyphens w:val="0"/>
              <w:jc w:val="center"/>
              <w:rPr>
                <w:color w:val="000000"/>
                <w:szCs w:val="22"/>
                <w:lang w:eastAsia="cs-CZ"/>
              </w:rPr>
            </w:pPr>
          </w:p>
        </w:tc>
        <w:tc>
          <w:tcPr>
            <w:tcW w:w="539" w:type="dxa"/>
            <w:shd w:val="clear" w:color="auto" w:fill="auto"/>
            <w:noWrap/>
            <w:vAlign w:val="center"/>
            <w:hideMark/>
          </w:tcPr>
          <w:p w14:paraId="00BD80D2" w14:textId="77777777" w:rsidR="00147FB7" w:rsidRPr="00606E1A" w:rsidRDefault="00147FB7" w:rsidP="00147FB7">
            <w:pPr>
              <w:suppressAutoHyphens w:val="0"/>
              <w:jc w:val="center"/>
              <w:rPr>
                <w:sz w:val="20"/>
                <w:lang w:eastAsia="cs-CZ"/>
              </w:rPr>
            </w:pPr>
          </w:p>
        </w:tc>
        <w:tc>
          <w:tcPr>
            <w:tcW w:w="539" w:type="dxa"/>
            <w:shd w:val="clear" w:color="auto" w:fill="auto"/>
            <w:noWrap/>
            <w:vAlign w:val="center"/>
            <w:hideMark/>
          </w:tcPr>
          <w:p w14:paraId="0103ADF1" w14:textId="77777777" w:rsidR="00147FB7" w:rsidRPr="00606E1A" w:rsidRDefault="00147FB7" w:rsidP="00147FB7">
            <w:pPr>
              <w:suppressAutoHyphens w:val="0"/>
              <w:jc w:val="center"/>
              <w:rPr>
                <w:sz w:val="20"/>
                <w:lang w:eastAsia="cs-CZ"/>
              </w:rPr>
            </w:pPr>
          </w:p>
        </w:tc>
        <w:tc>
          <w:tcPr>
            <w:tcW w:w="1134" w:type="dxa"/>
            <w:shd w:val="clear" w:color="auto" w:fill="auto"/>
            <w:noWrap/>
            <w:vAlign w:val="center"/>
            <w:hideMark/>
          </w:tcPr>
          <w:p w14:paraId="0534AC21"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w:t>
            </w:r>
          </w:p>
        </w:tc>
        <w:tc>
          <w:tcPr>
            <w:tcW w:w="992" w:type="dxa"/>
            <w:shd w:val="clear" w:color="auto" w:fill="auto"/>
            <w:noWrap/>
            <w:vAlign w:val="center"/>
            <w:hideMark/>
          </w:tcPr>
          <w:p w14:paraId="50BC2818"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8%</w:t>
            </w:r>
          </w:p>
        </w:tc>
        <w:tc>
          <w:tcPr>
            <w:tcW w:w="1701" w:type="dxa"/>
            <w:vMerge/>
            <w:shd w:val="clear" w:color="auto" w:fill="auto"/>
            <w:vAlign w:val="center"/>
            <w:hideMark/>
          </w:tcPr>
          <w:p w14:paraId="5D5AF176" w14:textId="77777777" w:rsidR="00147FB7" w:rsidRPr="00606E1A" w:rsidRDefault="00147FB7" w:rsidP="00147FB7">
            <w:pPr>
              <w:suppressAutoHyphens w:val="0"/>
              <w:jc w:val="center"/>
              <w:rPr>
                <w:color w:val="000000"/>
                <w:szCs w:val="22"/>
                <w:lang w:eastAsia="cs-CZ"/>
              </w:rPr>
            </w:pPr>
          </w:p>
        </w:tc>
        <w:tc>
          <w:tcPr>
            <w:tcW w:w="1608" w:type="dxa"/>
            <w:vMerge/>
            <w:shd w:val="clear" w:color="auto" w:fill="auto"/>
            <w:vAlign w:val="center"/>
          </w:tcPr>
          <w:p w14:paraId="7F4CB901" w14:textId="77777777" w:rsidR="00147FB7" w:rsidRPr="00606E1A" w:rsidRDefault="00147FB7" w:rsidP="00147FB7">
            <w:pPr>
              <w:suppressAutoHyphens w:val="0"/>
              <w:jc w:val="center"/>
              <w:rPr>
                <w:b/>
                <w:color w:val="000000"/>
                <w:szCs w:val="22"/>
                <w:lang w:eastAsia="cs-CZ"/>
              </w:rPr>
            </w:pPr>
          </w:p>
        </w:tc>
      </w:tr>
      <w:tr w:rsidR="00147FB7" w:rsidRPr="00606E1A" w14:paraId="639145C0" w14:textId="3D6248D6" w:rsidTr="001B6DE1">
        <w:trPr>
          <w:trHeight w:val="245"/>
        </w:trPr>
        <w:tc>
          <w:tcPr>
            <w:tcW w:w="846" w:type="dxa"/>
            <w:tcBorders>
              <w:bottom w:val="single" w:sz="12" w:space="0" w:color="auto"/>
            </w:tcBorders>
            <w:shd w:val="clear" w:color="auto" w:fill="auto"/>
            <w:noWrap/>
            <w:vAlign w:val="center"/>
            <w:hideMark/>
          </w:tcPr>
          <w:p w14:paraId="404D09B0"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w:t>
            </w:r>
          </w:p>
        </w:tc>
        <w:tc>
          <w:tcPr>
            <w:tcW w:w="538" w:type="dxa"/>
            <w:tcBorders>
              <w:bottom w:val="single" w:sz="12" w:space="0" w:color="auto"/>
            </w:tcBorders>
            <w:shd w:val="clear" w:color="auto" w:fill="auto"/>
            <w:noWrap/>
            <w:vAlign w:val="center"/>
            <w:hideMark/>
          </w:tcPr>
          <w:p w14:paraId="6679848B"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2;2</w:t>
            </w:r>
          </w:p>
        </w:tc>
        <w:tc>
          <w:tcPr>
            <w:tcW w:w="539" w:type="dxa"/>
            <w:tcBorders>
              <w:bottom w:val="single" w:sz="12" w:space="0" w:color="auto"/>
            </w:tcBorders>
            <w:shd w:val="clear" w:color="auto" w:fill="auto"/>
            <w:noWrap/>
            <w:vAlign w:val="center"/>
            <w:hideMark/>
          </w:tcPr>
          <w:p w14:paraId="5EDEC001"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1;3</w:t>
            </w:r>
          </w:p>
        </w:tc>
        <w:tc>
          <w:tcPr>
            <w:tcW w:w="538" w:type="dxa"/>
            <w:tcBorders>
              <w:bottom w:val="single" w:sz="12" w:space="0" w:color="auto"/>
            </w:tcBorders>
            <w:shd w:val="clear" w:color="auto" w:fill="auto"/>
            <w:noWrap/>
            <w:vAlign w:val="center"/>
            <w:hideMark/>
          </w:tcPr>
          <w:p w14:paraId="2278DBB4"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3;1</w:t>
            </w:r>
          </w:p>
        </w:tc>
        <w:tc>
          <w:tcPr>
            <w:tcW w:w="539" w:type="dxa"/>
            <w:tcBorders>
              <w:bottom w:val="single" w:sz="12" w:space="0" w:color="auto"/>
            </w:tcBorders>
            <w:shd w:val="clear" w:color="auto" w:fill="auto"/>
            <w:noWrap/>
            <w:vAlign w:val="center"/>
            <w:hideMark/>
          </w:tcPr>
          <w:p w14:paraId="11914D1A" w14:textId="77777777" w:rsidR="00147FB7" w:rsidRPr="00606E1A" w:rsidRDefault="00147FB7" w:rsidP="00147FB7">
            <w:pPr>
              <w:suppressAutoHyphens w:val="0"/>
              <w:jc w:val="center"/>
              <w:rPr>
                <w:color w:val="000000"/>
                <w:szCs w:val="22"/>
                <w:lang w:eastAsia="cs-CZ"/>
              </w:rPr>
            </w:pPr>
          </w:p>
        </w:tc>
        <w:tc>
          <w:tcPr>
            <w:tcW w:w="539" w:type="dxa"/>
            <w:tcBorders>
              <w:bottom w:val="single" w:sz="12" w:space="0" w:color="auto"/>
            </w:tcBorders>
            <w:shd w:val="clear" w:color="auto" w:fill="auto"/>
            <w:noWrap/>
            <w:vAlign w:val="center"/>
            <w:hideMark/>
          </w:tcPr>
          <w:p w14:paraId="0E47A794" w14:textId="77777777" w:rsidR="00147FB7" w:rsidRPr="00606E1A" w:rsidRDefault="00147FB7" w:rsidP="00147FB7">
            <w:pPr>
              <w:suppressAutoHyphens w:val="0"/>
              <w:jc w:val="center"/>
              <w:rPr>
                <w:sz w:val="20"/>
                <w:lang w:eastAsia="cs-CZ"/>
              </w:rPr>
            </w:pPr>
          </w:p>
        </w:tc>
        <w:tc>
          <w:tcPr>
            <w:tcW w:w="1134" w:type="dxa"/>
            <w:tcBorders>
              <w:bottom w:val="single" w:sz="12" w:space="0" w:color="auto"/>
            </w:tcBorders>
            <w:shd w:val="clear" w:color="auto" w:fill="auto"/>
            <w:noWrap/>
            <w:vAlign w:val="center"/>
            <w:hideMark/>
          </w:tcPr>
          <w:p w14:paraId="6DF49707"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3</w:t>
            </w:r>
          </w:p>
        </w:tc>
        <w:tc>
          <w:tcPr>
            <w:tcW w:w="992" w:type="dxa"/>
            <w:tcBorders>
              <w:bottom w:val="single" w:sz="12" w:space="0" w:color="auto"/>
            </w:tcBorders>
            <w:shd w:val="clear" w:color="auto" w:fill="auto"/>
            <w:noWrap/>
            <w:vAlign w:val="center"/>
            <w:hideMark/>
          </w:tcPr>
          <w:p w14:paraId="5B52E592"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12%</w:t>
            </w:r>
          </w:p>
        </w:tc>
        <w:tc>
          <w:tcPr>
            <w:tcW w:w="1701" w:type="dxa"/>
            <w:vMerge/>
            <w:tcBorders>
              <w:bottom w:val="single" w:sz="12" w:space="0" w:color="auto"/>
            </w:tcBorders>
            <w:shd w:val="clear" w:color="auto" w:fill="auto"/>
            <w:vAlign w:val="center"/>
            <w:hideMark/>
          </w:tcPr>
          <w:p w14:paraId="163DFFF6" w14:textId="77777777" w:rsidR="00147FB7" w:rsidRPr="00606E1A" w:rsidRDefault="00147FB7" w:rsidP="00147FB7">
            <w:pPr>
              <w:suppressAutoHyphens w:val="0"/>
              <w:jc w:val="center"/>
              <w:rPr>
                <w:color w:val="000000"/>
                <w:szCs w:val="22"/>
                <w:lang w:eastAsia="cs-CZ"/>
              </w:rPr>
            </w:pPr>
          </w:p>
        </w:tc>
        <w:tc>
          <w:tcPr>
            <w:tcW w:w="1608" w:type="dxa"/>
            <w:vMerge/>
            <w:tcBorders>
              <w:bottom w:val="single" w:sz="12" w:space="0" w:color="auto"/>
            </w:tcBorders>
            <w:shd w:val="clear" w:color="auto" w:fill="auto"/>
            <w:vAlign w:val="center"/>
          </w:tcPr>
          <w:p w14:paraId="7E90FBC0" w14:textId="77777777" w:rsidR="00147FB7" w:rsidRPr="00606E1A" w:rsidRDefault="00147FB7" w:rsidP="00147FB7">
            <w:pPr>
              <w:suppressAutoHyphens w:val="0"/>
              <w:jc w:val="center"/>
              <w:rPr>
                <w:b/>
                <w:color w:val="000000"/>
                <w:szCs w:val="22"/>
                <w:lang w:eastAsia="cs-CZ"/>
              </w:rPr>
            </w:pPr>
          </w:p>
        </w:tc>
      </w:tr>
      <w:tr w:rsidR="00147FB7" w:rsidRPr="00606E1A" w14:paraId="509D6EB7" w14:textId="1B16F5EE" w:rsidTr="001B6DE1">
        <w:trPr>
          <w:trHeight w:val="245"/>
        </w:trPr>
        <w:tc>
          <w:tcPr>
            <w:tcW w:w="846" w:type="dxa"/>
            <w:tcBorders>
              <w:top w:val="single" w:sz="12" w:space="0" w:color="auto"/>
            </w:tcBorders>
            <w:shd w:val="clear" w:color="auto" w:fill="auto"/>
            <w:noWrap/>
            <w:vAlign w:val="center"/>
            <w:hideMark/>
          </w:tcPr>
          <w:p w14:paraId="572DB83B"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w:t>
            </w:r>
          </w:p>
        </w:tc>
        <w:tc>
          <w:tcPr>
            <w:tcW w:w="538" w:type="dxa"/>
            <w:tcBorders>
              <w:top w:val="single" w:sz="12" w:space="0" w:color="auto"/>
            </w:tcBorders>
            <w:shd w:val="clear" w:color="auto" w:fill="auto"/>
            <w:noWrap/>
            <w:vAlign w:val="center"/>
            <w:hideMark/>
          </w:tcPr>
          <w:p w14:paraId="10019557"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2;5</w:t>
            </w:r>
          </w:p>
        </w:tc>
        <w:tc>
          <w:tcPr>
            <w:tcW w:w="539" w:type="dxa"/>
            <w:tcBorders>
              <w:top w:val="single" w:sz="12" w:space="0" w:color="auto"/>
            </w:tcBorders>
            <w:shd w:val="clear" w:color="auto" w:fill="auto"/>
            <w:noWrap/>
            <w:vAlign w:val="center"/>
            <w:hideMark/>
          </w:tcPr>
          <w:p w14:paraId="27CADF48"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5;2</w:t>
            </w:r>
          </w:p>
        </w:tc>
        <w:tc>
          <w:tcPr>
            <w:tcW w:w="538" w:type="dxa"/>
            <w:tcBorders>
              <w:top w:val="single" w:sz="12" w:space="0" w:color="auto"/>
            </w:tcBorders>
            <w:shd w:val="clear" w:color="auto" w:fill="auto"/>
            <w:noWrap/>
            <w:vAlign w:val="center"/>
            <w:hideMark/>
          </w:tcPr>
          <w:p w14:paraId="2CE49B3C"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1;4</w:t>
            </w:r>
          </w:p>
        </w:tc>
        <w:tc>
          <w:tcPr>
            <w:tcW w:w="539" w:type="dxa"/>
            <w:tcBorders>
              <w:top w:val="single" w:sz="12" w:space="0" w:color="auto"/>
            </w:tcBorders>
            <w:shd w:val="clear" w:color="auto" w:fill="auto"/>
            <w:noWrap/>
            <w:vAlign w:val="center"/>
            <w:hideMark/>
          </w:tcPr>
          <w:p w14:paraId="59240A9D"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4;1</w:t>
            </w:r>
          </w:p>
        </w:tc>
        <w:tc>
          <w:tcPr>
            <w:tcW w:w="539" w:type="dxa"/>
            <w:tcBorders>
              <w:top w:val="single" w:sz="12" w:space="0" w:color="auto"/>
            </w:tcBorders>
            <w:shd w:val="clear" w:color="auto" w:fill="auto"/>
            <w:noWrap/>
            <w:vAlign w:val="center"/>
            <w:hideMark/>
          </w:tcPr>
          <w:p w14:paraId="56B7FD41" w14:textId="77777777" w:rsidR="00147FB7" w:rsidRPr="00606E1A" w:rsidRDefault="00147FB7" w:rsidP="00147FB7">
            <w:pPr>
              <w:suppressAutoHyphens w:val="0"/>
              <w:jc w:val="center"/>
              <w:rPr>
                <w:color w:val="000000"/>
                <w:szCs w:val="22"/>
                <w:lang w:eastAsia="cs-CZ"/>
              </w:rPr>
            </w:pPr>
          </w:p>
        </w:tc>
        <w:tc>
          <w:tcPr>
            <w:tcW w:w="1134" w:type="dxa"/>
            <w:tcBorders>
              <w:top w:val="single" w:sz="12" w:space="0" w:color="auto"/>
            </w:tcBorders>
            <w:shd w:val="clear" w:color="auto" w:fill="auto"/>
            <w:noWrap/>
            <w:vAlign w:val="center"/>
            <w:hideMark/>
          </w:tcPr>
          <w:p w14:paraId="6B7B86BE"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w:t>
            </w:r>
          </w:p>
        </w:tc>
        <w:tc>
          <w:tcPr>
            <w:tcW w:w="992" w:type="dxa"/>
            <w:tcBorders>
              <w:top w:val="single" w:sz="12" w:space="0" w:color="auto"/>
            </w:tcBorders>
            <w:shd w:val="clear" w:color="auto" w:fill="auto"/>
            <w:noWrap/>
            <w:vAlign w:val="center"/>
            <w:hideMark/>
          </w:tcPr>
          <w:p w14:paraId="7CED28F2"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16%</w:t>
            </w:r>
          </w:p>
        </w:tc>
        <w:tc>
          <w:tcPr>
            <w:tcW w:w="1701" w:type="dxa"/>
            <w:vMerge w:val="restart"/>
            <w:tcBorders>
              <w:top w:val="single" w:sz="12" w:space="0" w:color="auto"/>
            </w:tcBorders>
            <w:shd w:val="clear" w:color="auto" w:fill="auto"/>
            <w:noWrap/>
            <w:vAlign w:val="center"/>
            <w:hideMark/>
          </w:tcPr>
          <w:p w14:paraId="3148CAEB"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52%</w:t>
            </w:r>
          </w:p>
        </w:tc>
        <w:tc>
          <w:tcPr>
            <w:tcW w:w="1608" w:type="dxa"/>
            <w:vMerge w:val="restart"/>
            <w:tcBorders>
              <w:top w:val="double" w:sz="4" w:space="0" w:color="auto"/>
            </w:tcBorders>
            <w:shd w:val="clear" w:color="auto" w:fill="auto"/>
            <w:vAlign w:val="center"/>
          </w:tcPr>
          <w:p w14:paraId="5AE564A1" w14:textId="4C3FC7EA" w:rsidR="00147FB7" w:rsidRPr="00606E1A" w:rsidRDefault="00147FB7" w:rsidP="00147FB7">
            <w:pPr>
              <w:suppressAutoHyphens w:val="0"/>
              <w:jc w:val="center"/>
              <w:rPr>
                <w:b/>
                <w:color w:val="000000"/>
                <w:szCs w:val="22"/>
                <w:lang w:eastAsia="cs-CZ"/>
              </w:rPr>
            </w:pPr>
            <w:r w:rsidRPr="00606E1A">
              <w:rPr>
                <w:b/>
                <w:color w:val="000000"/>
                <w:szCs w:val="22"/>
                <w:lang w:eastAsia="cs-CZ"/>
              </w:rPr>
              <w:t>Dospělost</w:t>
            </w:r>
          </w:p>
        </w:tc>
      </w:tr>
      <w:tr w:rsidR="00147FB7" w:rsidRPr="00606E1A" w14:paraId="370D69EA" w14:textId="2D526508" w:rsidTr="000175EB">
        <w:trPr>
          <w:trHeight w:val="245"/>
        </w:trPr>
        <w:tc>
          <w:tcPr>
            <w:tcW w:w="846" w:type="dxa"/>
            <w:shd w:val="clear" w:color="auto" w:fill="auto"/>
            <w:noWrap/>
            <w:vAlign w:val="center"/>
            <w:hideMark/>
          </w:tcPr>
          <w:p w14:paraId="42AD380C"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6</w:t>
            </w:r>
          </w:p>
        </w:tc>
        <w:tc>
          <w:tcPr>
            <w:tcW w:w="538" w:type="dxa"/>
            <w:shd w:val="clear" w:color="auto" w:fill="auto"/>
            <w:noWrap/>
            <w:vAlign w:val="center"/>
            <w:hideMark/>
          </w:tcPr>
          <w:p w14:paraId="0A4C0ED6"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3;3</w:t>
            </w:r>
          </w:p>
        </w:tc>
        <w:tc>
          <w:tcPr>
            <w:tcW w:w="539" w:type="dxa"/>
            <w:shd w:val="clear" w:color="auto" w:fill="auto"/>
            <w:noWrap/>
            <w:vAlign w:val="center"/>
            <w:hideMark/>
          </w:tcPr>
          <w:p w14:paraId="22E1DF7E"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2;4</w:t>
            </w:r>
          </w:p>
        </w:tc>
        <w:tc>
          <w:tcPr>
            <w:tcW w:w="538" w:type="dxa"/>
            <w:shd w:val="clear" w:color="auto" w:fill="auto"/>
            <w:noWrap/>
            <w:vAlign w:val="center"/>
            <w:hideMark/>
          </w:tcPr>
          <w:p w14:paraId="4E479DA5"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4;2</w:t>
            </w:r>
          </w:p>
        </w:tc>
        <w:tc>
          <w:tcPr>
            <w:tcW w:w="539" w:type="dxa"/>
            <w:shd w:val="clear" w:color="auto" w:fill="auto"/>
            <w:noWrap/>
            <w:vAlign w:val="center"/>
            <w:hideMark/>
          </w:tcPr>
          <w:p w14:paraId="2C77979D"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1;5</w:t>
            </w:r>
          </w:p>
        </w:tc>
        <w:tc>
          <w:tcPr>
            <w:tcW w:w="539" w:type="dxa"/>
            <w:shd w:val="clear" w:color="auto" w:fill="auto"/>
            <w:noWrap/>
            <w:vAlign w:val="center"/>
            <w:hideMark/>
          </w:tcPr>
          <w:p w14:paraId="03001F41"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5;1</w:t>
            </w:r>
          </w:p>
        </w:tc>
        <w:tc>
          <w:tcPr>
            <w:tcW w:w="1134" w:type="dxa"/>
            <w:shd w:val="clear" w:color="auto" w:fill="auto"/>
            <w:noWrap/>
            <w:vAlign w:val="center"/>
            <w:hideMark/>
          </w:tcPr>
          <w:p w14:paraId="36BBC373"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w:t>
            </w:r>
          </w:p>
        </w:tc>
        <w:tc>
          <w:tcPr>
            <w:tcW w:w="992" w:type="dxa"/>
            <w:shd w:val="clear" w:color="auto" w:fill="auto"/>
            <w:noWrap/>
            <w:vAlign w:val="center"/>
            <w:hideMark/>
          </w:tcPr>
          <w:p w14:paraId="5C45ED84"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20%</w:t>
            </w:r>
          </w:p>
        </w:tc>
        <w:tc>
          <w:tcPr>
            <w:tcW w:w="1701" w:type="dxa"/>
            <w:vMerge/>
            <w:shd w:val="clear" w:color="auto" w:fill="auto"/>
            <w:vAlign w:val="center"/>
            <w:hideMark/>
          </w:tcPr>
          <w:p w14:paraId="01B5D087" w14:textId="77777777" w:rsidR="00147FB7" w:rsidRPr="00606E1A" w:rsidRDefault="00147FB7" w:rsidP="00147FB7">
            <w:pPr>
              <w:suppressAutoHyphens w:val="0"/>
              <w:jc w:val="center"/>
              <w:rPr>
                <w:color w:val="000000"/>
                <w:szCs w:val="22"/>
                <w:lang w:eastAsia="cs-CZ"/>
              </w:rPr>
            </w:pPr>
          </w:p>
        </w:tc>
        <w:tc>
          <w:tcPr>
            <w:tcW w:w="1608" w:type="dxa"/>
            <w:vMerge/>
            <w:shd w:val="clear" w:color="auto" w:fill="auto"/>
            <w:vAlign w:val="center"/>
          </w:tcPr>
          <w:p w14:paraId="4CFAB700" w14:textId="77777777" w:rsidR="00147FB7" w:rsidRPr="00606E1A" w:rsidRDefault="00147FB7" w:rsidP="00147FB7">
            <w:pPr>
              <w:suppressAutoHyphens w:val="0"/>
              <w:jc w:val="center"/>
              <w:rPr>
                <w:b/>
                <w:color w:val="000000"/>
                <w:szCs w:val="22"/>
                <w:lang w:eastAsia="cs-CZ"/>
              </w:rPr>
            </w:pPr>
          </w:p>
        </w:tc>
      </w:tr>
      <w:tr w:rsidR="00147FB7" w:rsidRPr="00606E1A" w14:paraId="4428126E" w14:textId="494B65B3" w:rsidTr="001B6DE1">
        <w:trPr>
          <w:trHeight w:val="245"/>
        </w:trPr>
        <w:tc>
          <w:tcPr>
            <w:tcW w:w="846" w:type="dxa"/>
            <w:tcBorders>
              <w:bottom w:val="single" w:sz="12" w:space="0" w:color="auto"/>
            </w:tcBorders>
            <w:shd w:val="clear" w:color="auto" w:fill="auto"/>
            <w:noWrap/>
            <w:vAlign w:val="center"/>
            <w:hideMark/>
          </w:tcPr>
          <w:p w14:paraId="18A5098F"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7</w:t>
            </w:r>
          </w:p>
        </w:tc>
        <w:tc>
          <w:tcPr>
            <w:tcW w:w="538" w:type="dxa"/>
            <w:tcBorders>
              <w:bottom w:val="single" w:sz="12" w:space="0" w:color="auto"/>
            </w:tcBorders>
            <w:shd w:val="clear" w:color="auto" w:fill="auto"/>
            <w:noWrap/>
            <w:vAlign w:val="center"/>
            <w:hideMark/>
          </w:tcPr>
          <w:p w14:paraId="0E6C6B60"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3;4</w:t>
            </w:r>
          </w:p>
        </w:tc>
        <w:tc>
          <w:tcPr>
            <w:tcW w:w="539" w:type="dxa"/>
            <w:tcBorders>
              <w:bottom w:val="single" w:sz="12" w:space="0" w:color="auto"/>
            </w:tcBorders>
            <w:shd w:val="clear" w:color="auto" w:fill="auto"/>
            <w:noWrap/>
            <w:vAlign w:val="center"/>
            <w:hideMark/>
          </w:tcPr>
          <w:p w14:paraId="705FECBB"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4;3</w:t>
            </w:r>
          </w:p>
        </w:tc>
        <w:tc>
          <w:tcPr>
            <w:tcW w:w="538" w:type="dxa"/>
            <w:tcBorders>
              <w:bottom w:val="single" w:sz="12" w:space="0" w:color="auto"/>
            </w:tcBorders>
            <w:shd w:val="clear" w:color="auto" w:fill="auto"/>
            <w:noWrap/>
            <w:vAlign w:val="center"/>
            <w:hideMark/>
          </w:tcPr>
          <w:p w14:paraId="2B09BE3E"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2;5</w:t>
            </w:r>
          </w:p>
        </w:tc>
        <w:tc>
          <w:tcPr>
            <w:tcW w:w="539" w:type="dxa"/>
            <w:tcBorders>
              <w:bottom w:val="single" w:sz="12" w:space="0" w:color="auto"/>
            </w:tcBorders>
            <w:shd w:val="clear" w:color="auto" w:fill="auto"/>
            <w:noWrap/>
            <w:vAlign w:val="center"/>
            <w:hideMark/>
          </w:tcPr>
          <w:p w14:paraId="2FD41130"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5;2</w:t>
            </w:r>
          </w:p>
        </w:tc>
        <w:tc>
          <w:tcPr>
            <w:tcW w:w="539" w:type="dxa"/>
            <w:tcBorders>
              <w:bottom w:val="single" w:sz="12" w:space="0" w:color="auto"/>
            </w:tcBorders>
            <w:shd w:val="clear" w:color="auto" w:fill="auto"/>
            <w:noWrap/>
            <w:vAlign w:val="center"/>
            <w:hideMark/>
          </w:tcPr>
          <w:p w14:paraId="75A42EE8" w14:textId="77777777" w:rsidR="00147FB7" w:rsidRPr="00606E1A" w:rsidRDefault="00147FB7" w:rsidP="00147FB7">
            <w:pPr>
              <w:suppressAutoHyphens w:val="0"/>
              <w:jc w:val="center"/>
              <w:rPr>
                <w:color w:val="000000"/>
                <w:szCs w:val="22"/>
                <w:lang w:eastAsia="cs-CZ"/>
              </w:rPr>
            </w:pPr>
          </w:p>
        </w:tc>
        <w:tc>
          <w:tcPr>
            <w:tcW w:w="1134" w:type="dxa"/>
            <w:tcBorders>
              <w:bottom w:val="single" w:sz="12" w:space="0" w:color="auto"/>
            </w:tcBorders>
            <w:shd w:val="clear" w:color="auto" w:fill="auto"/>
            <w:noWrap/>
            <w:vAlign w:val="center"/>
            <w:hideMark/>
          </w:tcPr>
          <w:p w14:paraId="36A87DA2"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w:t>
            </w:r>
          </w:p>
        </w:tc>
        <w:tc>
          <w:tcPr>
            <w:tcW w:w="992" w:type="dxa"/>
            <w:tcBorders>
              <w:bottom w:val="single" w:sz="12" w:space="0" w:color="auto"/>
            </w:tcBorders>
            <w:shd w:val="clear" w:color="auto" w:fill="auto"/>
            <w:noWrap/>
            <w:vAlign w:val="center"/>
            <w:hideMark/>
          </w:tcPr>
          <w:p w14:paraId="78E8735C"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16%</w:t>
            </w:r>
          </w:p>
        </w:tc>
        <w:tc>
          <w:tcPr>
            <w:tcW w:w="1701" w:type="dxa"/>
            <w:vMerge/>
            <w:tcBorders>
              <w:bottom w:val="single" w:sz="12" w:space="0" w:color="auto"/>
            </w:tcBorders>
            <w:shd w:val="clear" w:color="auto" w:fill="auto"/>
            <w:vAlign w:val="center"/>
            <w:hideMark/>
          </w:tcPr>
          <w:p w14:paraId="089E8384" w14:textId="77777777" w:rsidR="00147FB7" w:rsidRPr="00606E1A" w:rsidRDefault="00147FB7" w:rsidP="00147FB7">
            <w:pPr>
              <w:suppressAutoHyphens w:val="0"/>
              <w:jc w:val="center"/>
              <w:rPr>
                <w:color w:val="000000"/>
                <w:szCs w:val="22"/>
                <w:lang w:eastAsia="cs-CZ"/>
              </w:rPr>
            </w:pPr>
          </w:p>
        </w:tc>
        <w:tc>
          <w:tcPr>
            <w:tcW w:w="1608" w:type="dxa"/>
            <w:vMerge/>
            <w:tcBorders>
              <w:bottom w:val="single" w:sz="12" w:space="0" w:color="auto"/>
            </w:tcBorders>
            <w:shd w:val="clear" w:color="auto" w:fill="auto"/>
            <w:vAlign w:val="center"/>
          </w:tcPr>
          <w:p w14:paraId="6C8950AD" w14:textId="77777777" w:rsidR="00147FB7" w:rsidRPr="00606E1A" w:rsidRDefault="00147FB7" w:rsidP="00147FB7">
            <w:pPr>
              <w:suppressAutoHyphens w:val="0"/>
              <w:jc w:val="center"/>
              <w:rPr>
                <w:b/>
                <w:color w:val="000000"/>
                <w:szCs w:val="22"/>
                <w:lang w:eastAsia="cs-CZ"/>
              </w:rPr>
            </w:pPr>
          </w:p>
        </w:tc>
      </w:tr>
      <w:tr w:rsidR="00147FB7" w:rsidRPr="00606E1A" w14:paraId="6DE143F4" w14:textId="6AE8F614" w:rsidTr="001B6DE1">
        <w:trPr>
          <w:trHeight w:val="245"/>
        </w:trPr>
        <w:tc>
          <w:tcPr>
            <w:tcW w:w="846" w:type="dxa"/>
            <w:tcBorders>
              <w:top w:val="single" w:sz="12" w:space="0" w:color="auto"/>
            </w:tcBorders>
            <w:shd w:val="clear" w:color="auto" w:fill="auto"/>
            <w:noWrap/>
            <w:vAlign w:val="center"/>
            <w:hideMark/>
          </w:tcPr>
          <w:p w14:paraId="5057D7A2"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8</w:t>
            </w:r>
          </w:p>
        </w:tc>
        <w:tc>
          <w:tcPr>
            <w:tcW w:w="538" w:type="dxa"/>
            <w:tcBorders>
              <w:top w:val="single" w:sz="12" w:space="0" w:color="auto"/>
            </w:tcBorders>
            <w:shd w:val="clear" w:color="auto" w:fill="auto"/>
            <w:noWrap/>
            <w:vAlign w:val="center"/>
            <w:hideMark/>
          </w:tcPr>
          <w:p w14:paraId="54F83B3D"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4;4</w:t>
            </w:r>
          </w:p>
        </w:tc>
        <w:tc>
          <w:tcPr>
            <w:tcW w:w="539" w:type="dxa"/>
            <w:tcBorders>
              <w:top w:val="single" w:sz="12" w:space="0" w:color="auto"/>
            </w:tcBorders>
            <w:shd w:val="clear" w:color="auto" w:fill="auto"/>
            <w:noWrap/>
            <w:vAlign w:val="center"/>
            <w:hideMark/>
          </w:tcPr>
          <w:p w14:paraId="520587BF"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3;5</w:t>
            </w:r>
          </w:p>
        </w:tc>
        <w:tc>
          <w:tcPr>
            <w:tcW w:w="538" w:type="dxa"/>
            <w:tcBorders>
              <w:top w:val="single" w:sz="12" w:space="0" w:color="auto"/>
            </w:tcBorders>
            <w:shd w:val="clear" w:color="auto" w:fill="auto"/>
            <w:noWrap/>
            <w:vAlign w:val="center"/>
            <w:hideMark/>
          </w:tcPr>
          <w:p w14:paraId="39359C81"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5;3</w:t>
            </w:r>
          </w:p>
        </w:tc>
        <w:tc>
          <w:tcPr>
            <w:tcW w:w="539" w:type="dxa"/>
            <w:tcBorders>
              <w:top w:val="single" w:sz="12" w:space="0" w:color="auto"/>
            </w:tcBorders>
            <w:shd w:val="clear" w:color="auto" w:fill="auto"/>
            <w:noWrap/>
            <w:vAlign w:val="center"/>
            <w:hideMark/>
          </w:tcPr>
          <w:p w14:paraId="58C1CCD7" w14:textId="77777777" w:rsidR="00147FB7" w:rsidRPr="00606E1A" w:rsidRDefault="00147FB7" w:rsidP="00147FB7">
            <w:pPr>
              <w:suppressAutoHyphens w:val="0"/>
              <w:jc w:val="center"/>
              <w:rPr>
                <w:color w:val="000000"/>
                <w:szCs w:val="22"/>
                <w:lang w:eastAsia="cs-CZ"/>
              </w:rPr>
            </w:pPr>
          </w:p>
        </w:tc>
        <w:tc>
          <w:tcPr>
            <w:tcW w:w="539" w:type="dxa"/>
            <w:tcBorders>
              <w:top w:val="single" w:sz="12" w:space="0" w:color="auto"/>
            </w:tcBorders>
            <w:shd w:val="clear" w:color="auto" w:fill="auto"/>
            <w:noWrap/>
            <w:vAlign w:val="center"/>
            <w:hideMark/>
          </w:tcPr>
          <w:p w14:paraId="1DDC34FD" w14:textId="77777777" w:rsidR="00147FB7" w:rsidRPr="00606E1A" w:rsidRDefault="00147FB7" w:rsidP="00147FB7">
            <w:pPr>
              <w:suppressAutoHyphens w:val="0"/>
              <w:jc w:val="center"/>
              <w:rPr>
                <w:sz w:val="20"/>
                <w:lang w:eastAsia="cs-CZ"/>
              </w:rPr>
            </w:pPr>
          </w:p>
        </w:tc>
        <w:tc>
          <w:tcPr>
            <w:tcW w:w="1134" w:type="dxa"/>
            <w:tcBorders>
              <w:top w:val="single" w:sz="12" w:space="0" w:color="auto"/>
            </w:tcBorders>
            <w:shd w:val="clear" w:color="auto" w:fill="auto"/>
            <w:noWrap/>
            <w:vAlign w:val="center"/>
            <w:hideMark/>
          </w:tcPr>
          <w:p w14:paraId="23E9A26E"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3</w:t>
            </w:r>
          </w:p>
        </w:tc>
        <w:tc>
          <w:tcPr>
            <w:tcW w:w="992" w:type="dxa"/>
            <w:tcBorders>
              <w:top w:val="single" w:sz="12" w:space="0" w:color="auto"/>
            </w:tcBorders>
            <w:shd w:val="clear" w:color="auto" w:fill="auto"/>
            <w:noWrap/>
            <w:vAlign w:val="center"/>
            <w:hideMark/>
          </w:tcPr>
          <w:p w14:paraId="55092B9A"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12%</w:t>
            </w:r>
          </w:p>
        </w:tc>
        <w:tc>
          <w:tcPr>
            <w:tcW w:w="1701" w:type="dxa"/>
            <w:vMerge w:val="restart"/>
            <w:tcBorders>
              <w:top w:val="single" w:sz="12" w:space="0" w:color="auto"/>
            </w:tcBorders>
            <w:shd w:val="clear" w:color="auto" w:fill="auto"/>
            <w:noWrap/>
            <w:vAlign w:val="center"/>
            <w:hideMark/>
          </w:tcPr>
          <w:p w14:paraId="5BDAA463"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24%</w:t>
            </w:r>
          </w:p>
        </w:tc>
        <w:tc>
          <w:tcPr>
            <w:tcW w:w="1608" w:type="dxa"/>
            <w:vMerge w:val="restart"/>
            <w:tcBorders>
              <w:top w:val="single" w:sz="12" w:space="0" w:color="auto"/>
            </w:tcBorders>
            <w:shd w:val="clear" w:color="auto" w:fill="auto"/>
            <w:vAlign w:val="center"/>
          </w:tcPr>
          <w:p w14:paraId="06355993" w14:textId="79E00FAC" w:rsidR="00147FB7" w:rsidRPr="00606E1A" w:rsidRDefault="00147FB7" w:rsidP="00147FB7">
            <w:pPr>
              <w:suppressAutoHyphens w:val="0"/>
              <w:jc w:val="center"/>
              <w:rPr>
                <w:b/>
                <w:color w:val="000000"/>
                <w:szCs w:val="22"/>
                <w:lang w:eastAsia="cs-CZ"/>
              </w:rPr>
            </w:pPr>
            <w:r w:rsidRPr="00606E1A">
              <w:rPr>
                <w:b/>
                <w:color w:val="000000"/>
                <w:szCs w:val="22"/>
                <w:lang w:eastAsia="cs-CZ"/>
              </w:rPr>
              <w:t>Úpadek</w:t>
            </w:r>
          </w:p>
        </w:tc>
      </w:tr>
      <w:tr w:rsidR="00147FB7" w:rsidRPr="00606E1A" w14:paraId="5F2B0343" w14:textId="47BA1D11" w:rsidTr="003F4E7A">
        <w:trPr>
          <w:trHeight w:val="245"/>
        </w:trPr>
        <w:tc>
          <w:tcPr>
            <w:tcW w:w="846" w:type="dxa"/>
            <w:shd w:val="clear" w:color="auto" w:fill="auto"/>
            <w:noWrap/>
            <w:vAlign w:val="center"/>
            <w:hideMark/>
          </w:tcPr>
          <w:p w14:paraId="75F8C73F"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9</w:t>
            </w:r>
          </w:p>
        </w:tc>
        <w:tc>
          <w:tcPr>
            <w:tcW w:w="538" w:type="dxa"/>
            <w:shd w:val="clear" w:color="auto" w:fill="auto"/>
            <w:noWrap/>
            <w:vAlign w:val="center"/>
            <w:hideMark/>
          </w:tcPr>
          <w:p w14:paraId="6400B365"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4;5</w:t>
            </w:r>
          </w:p>
        </w:tc>
        <w:tc>
          <w:tcPr>
            <w:tcW w:w="539" w:type="dxa"/>
            <w:shd w:val="clear" w:color="auto" w:fill="auto"/>
            <w:noWrap/>
            <w:vAlign w:val="center"/>
            <w:hideMark/>
          </w:tcPr>
          <w:p w14:paraId="09EF1F1C"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5;4</w:t>
            </w:r>
          </w:p>
        </w:tc>
        <w:tc>
          <w:tcPr>
            <w:tcW w:w="538" w:type="dxa"/>
            <w:shd w:val="clear" w:color="auto" w:fill="auto"/>
            <w:noWrap/>
            <w:vAlign w:val="center"/>
            <w:hideMark/>
          </w:tcPr>
          <w:p w14:paraId="35891A7D" w14:textId="77777777" w:rsidR="00147FB7" w:rsidRPr="00606E1A" w:rsidRDefault="00147FB7" w:rsidP="00147FB7">
            <w:pPr>
              <w:suppressAutoHyphens w:val="0"/>
              <w:jc w:val="center"/>
              <w:rPr>
                <w:color w:val="000000"/>
                <w:szCs w:val="22"/>
                <w:lang w:eastAsia="cs-CZ"/>
              </w:rPr>
            </w:pPr>
          </w:p>
        </w:tc>
        <w:tc>
          <w:tcPr>
            <w:tcW w:w="539" w:type="dxa"/>
            <w:shd w:val="clear" w:color="auto" w:fill="auto"/>
            <w:noWrap/>
            <w:vAlign w:val="center"/>
            <w:hideMark/>
          </w:tcPr>
          <w:p w14:paraId="67C9F26B" w14:textId="77777777" w:rsidR="00147FB7" w:rsidRPr="00606E1A" w:rsidRDefault="00147FB7" w:rsidP="00147FB7">
            <w:pPr>
              <w:suppressAutoHyphens w:val="0"/>
              <w:jc w:val="center"/>
              <w:rPr>
                <w:sz w:val="20"/>
                <w:lang w:eastAsia="cs-CZ"/>
              </w:rPr>
            </w:pPr>
          </w:p>
        </w:tc>
        <w:tc>
          <w:tcPr>
            <w:tcW w:w="539" w:type="dxa"/>
            <w:shd w:val="clear" w:color="auto" w:fill="auto"/>
            <w:noWrap/>
            <w:vAlign w:val="center"/>
            <w:hideMark/>
          </w:tcPr>
          <w:p w14:paraId="4965D7E0" w14:textId="77777777" w:rsidR="00147FB7" w:rsidRPr="00606E1A" w:rsidRDefault="00147FB7" w:rsidP="00147FB7">
            <w:pPr>
              <w:suppressAutoHyphens w:val="0"/>
              <w:jc w:val="center"/>
              <w:rPr>
                <w:sz w:val="20"/>
                <w:lang w:eastAsia="cs-CZ"/>
              </w:rPr>
            </w:pPr>
          </w:p>
        </w:tc>
        <w:tc>
          <w:tcPr>
            <w:tcW w:w="1134" w:type="dxa"/>
            <w:shd w:val="clear" w:color="auto" w:fill="auto"/>
            <w:noWrap/>
            <w:vAlign w:val="center"/>
            <w:hideMark/>
          </w:tcPr>
          <w:p w14:paraId="63178085"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w:t>
            </w:r>
          </w:p>
        </w:tc>
        <w:tc>
          <w:tcPr>
            <w:tcW w:w="992" w:type="dxa"/>
            <w:shd w:val="clear" w:color="auto" w:fill="auto"/>
            <w:noWrap/>
            <w:vAlign w:val="center"/>
            <w:hideMark/>
          </w:tcPr>
          <w:p w14:paraId="17AA477C"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8%</w:t>
            </w:r>
          </w:p>
        </w:tc>
        <w:tc>
          <w:tcPr>
            <w:tcW w:w="1701" w:type="dxa"/>
            <w:vMerge/>
            <w:vAlign w:val="center"/>
            <w:hideMark/>
          </w:tcPr>
          <w:p w14:paraId="7A85195D" w14:textId="77777777" w:rsidR="00147FB7" w:rsidRPr="00606E1A" w:rsidRDefault="00147FB7" w:rsidP="00147FB7">
            <w:pPr>
              <w:suppressAutoHyphens w:val="0"/>
              <w:jc w:val="center"/>
              <w:rPr>
                <w:color w:val="000000"/>
                <w:szCs w:val="22"/>
                <w:lang w:eastAsia="cs-CZ"/>
              </w:rPr>
            </w:pPr>
          </w:p>
        </w:tc>
        <w:tc>
          <w:tcPr>
            <w:tcW w:w="1608" w:type="dxa"/>
            <w:vMerge/>
            <w:shd w:val="clear" w:color="auto" w:fill="A6A6A6" w:themeFill="background1" w:themeFillShade="A6"/>
            <w:vAlign w:val="center"/>
          </w:tcPr>
          <w:p w14:paraId="49F9E5A6" w14:textId="77777777" w:rsidR="00147FB7" w:rsidRPr="00606E1A" w:rsidRDefault="00147FB7" w:rsidP="00147FB7">
            <w:pPr>
              <w:suppressAutoHyphens w:val="0"/>
              <w:jc w:val="center"/>
              <w:rPr>
                <w:color w:val="000000"/>
                <w:szCs w:val="22"/>
                <w:lang w:eastAsia="cs-CZ"/>
              </w:rPr>
            </w:pPr>
          </w:p>
        </w:tc>
      </w:tr>
      <w:tr w:rsidR="00147FB7" w:rsidRPr="00606E1A" w14:paraId="069F7E78" w14:textId="12EBEE4B" w:rsidTr="00240448">
        <w:trPr>
          <w:trHeight w:val="245"/>
        </w:trPr>
        <w:tc>
          <w:tcPr>
            <w:tcW w:w="846" w:type="dxa"/>
            <w:tcBorders>
              <w:bottom w:val="double" w:sz="4" w:space="0" w:color="auto"/>
            </w:tcBorders>
            <w:shd w:val="clear" w:color="auto" w:fill="auto"/>
            <w:noWrap/>
            <w:vAlign w:val="center"/>
            <w:hideMark/>
          </w:tcPr>
          <w:p w14:paraId="1029128F"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10</w:t>
            </w:r>
          </w:p>
        </w:tc>
        <w:tc>
          <w:tcPr>
            <w:tcW w:w="538" w:type="dxa"/>
            <w:tcBorders>
              <w:bottom w:val="double" w:sz="4" w:space="0" w:color="auto"/>
            </w:tcBorders>
            <w:shd w:val="clear" w:color="auto" w:fill="auto"/>
            <w:noWrap/>
            <w:vAlign w:val="center"/>
            <w:hideMark/>
          </w:tcPr>
          <w:p w14:paraId="12B9BD09"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5;5</w:t>
            </w:r>
          </w:p>
        </w:tc>
        <w:tc>
          <w:tcPr>
            <w:tcW w:w="539" w:type="dxa"/>
            <w:tcBorders>
              <w:bottom w:val="double" w:sz="4" w:space="0" w:color="auto"/>
            </w:tcBorders>
            <w:shd w:val="clear" w:color="auto" w:fill="auto"/>
            <w:noWrap/>
            <w:vAlign w:val="center"/>
            <w:hideMark/>
          </w:tcPr>
          <w:p w14:paraId="7A95C7E0" w14:textId="77777777" w:rsidR="00147FB7" w:rsidRPr="00606E1A" w:rsidRDefault="00147FB7" w:rsidP="00147FB7">
            <w:pPr>
              <w:suppressAutoHyphens w:val="0"/>
              <w:jc w:val="center"/>
              <w:rPr>
                <w:color w:val="000000"/>
                <w:szCs w:val="22"/>
                <w:lang w:eastAsia="cs-CZ"/>
              </w:rPr>
            </w:pPr>
          </w:p>
        </w:tc>
        <w:tc>
          <w:tcPr>
            <w:tcW w:w="538" w:type="dxa"/>
            <w:tcBorders>
              <w:bottom w:val="double" w:sz="4" w:space="0" w:color="auto"/>
            </w:tcBorders>
            <w:shd w:val="clear" w:color="auto" w:fill="auto"/>
            <w:noWrap/>
            <w:vAlign w:val="center"/>
            <w:hideMark/>
          </w:tcPr>
          <w:p w14:paraId="5F21D2C3" w14:textId="77777777" w:rsidR="00147FB7" w:rsidRPr="00606E1A" w:rsidRDefault="00147FB7" w:rsidP="00147FB7">
            <w:pPr>
              <w:suppressAutoHyphens w:val="0"/>
              <w:jc w:val="center"/>
              <w:rPr>
                <w:sz w:val="20"/>
                <w:lang w:eastAsia="cs-CZ"/>
              </w:rPr>
            </w:pPr>
          </w:p>
        </w:tc>
        <w:tc>
          <w:tcPr>
            <w:tcW w:w="539" w:type="dxa"/>
            <w:tcBorders>
              <w:bottom w:val="double" w:sz="4" w:space="0" w:color="auto"/>
            </w:tcBorders>
            <w:shd w:val="clear" w:color="auto" w:fill="auto"/>
            <w:noWrap/>
            <w:vAlign w:val="center"/>
            <w:hideMark/>
          </w:tcPr>
          <w:p w14:paraId="2F9F5C61" w14:textId="77777777" w:rsidR="00147FB7" w:rsidRPr="00606E1A" w:rsidRDefault="00147FB7" w:rsidP="00147FB7">
            <w:pPr>
              <w:suppressAutoHyphens w:val="0"/>
              <w:jc w:val="center"/>
              <w:rPr>
                <w:sz w:val="20"/>
                <w:lang w:eastAsia="cs-CZ"/>
              </w:rPr>
            </w:pPr>
          </w:p>
        </w:tc>
        <w:tc>
          <w:tcPr>
            <w:tcW w:w="539" w:type="dxa"/>
            <w:tcBorders>
              <w:bottom w:val="double" w:sz="4" w:space="0" w:color="auto"/>
            </w:tcBorders>
            <w:shd w:val="clear" w:color="auto" w:fill="auto"/>
            <w:noWrap/>
            <w:vAlign w:val="center"/>
            <w:hideMark/>
          </w:tcPr>
          <w:p w14:paraId="0FA7D167" w14:textId="77777777" w:rsidR="00147FB7" w:rsidRPr="00606E1A" w:rsidRDefault="00147FB7" w:rsidP="00147FB7">
            <w:pPr>
              <w:suppressAutoHyphens w:val="0"/>
              <w:jc w:val="center"/>
              <w:rPr>
                <w:sz w:val="20"/>
                <w:lang w:eastAsia="cs-CZ"/>
              </w:rPr>
            </w:pPr>
          </w:p>
        </w:tc>
        <w:tc>
          <w:tcPr>
            <w:tcW w:w="1134" w:type="dxa"/>
            <w:tcBorders>
              <w:bottom w:val="double" w:sz="4" w:space="0" w:color="auto"/>
            </w:tcBorders>
            <w:shd w:val="clear" w:color="auto" w:fill="auto"/>
            <w:noWrap/>
            <w:vAlign w:val="center"/>
            <w:hideMark/>
          </w:tcPr>
          <w:p w14:paraId="34191FEE"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w:t>
            </w:r>
          </w:p>
        </w:tc>
        <w:tc>
          <w:tcPr>
            <w:tcW w:w="992" w:type="dxa"/>
            <w:tcBorders>
              <w:bottom w:val="double" w:sz="4" w:space="0" w:color="auto"/>
            </w:tcBorders>
            <w:shd w:val="clear" w:color="auto" w:fill="auto"/>
            <w:noWrap/>
            <w:vAlign w:val="center"/>
            <w:hideMark/>
          </w:tcPr>
          <w:p w14:paraId="42EABA30"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4%</w:t>
            </w:r>
          </w:p>
        </w:tc>
        <w:tc>
          <w:tcPr>
            <w:tcW w:w="1701" w:type="dxa"/>
            <w:vMerge/>
            <w:tcBorders>
              <w:bottom w:val="double" w:sz="4" w:space="0" w:color="auto"/>
            </w:tcBorders>
            <w:vAlign w:val="center"/>
            <w:hideMark/>
          </w:tcPr>
          <w:p w14:paraId="41F59D47" w14:textId="77777777" w:rsidR="00147FB7" w:rsidRPr="00606E1A" w:rsidRDefault="00147FB7" w:rsidP="00147FB7">
            <w:pPr>
              <w:suppressAutoHyphens w:val="0"/>
              <w:jc w:val="center"/>
              <w:rPr>
                <w:color w:val="000000"/>
                <w:szCs w:val="22"/>
                <w:lang w:eastAsia="cs-CZ"/>
              </w:rPr>
            </w:pPr>
          </w:p>
        </w:tc>
        <w:tc>
          <w:tcPr>
            <w:tcW w:w="1608" w:type="dxa"/>
            <w:vMerge/>
            <w:shd w:val="clear" w:color="auto" w:fill="A6A6A6" w:themeFill="background1" w:themeFillShade="A6"/>
            <w:vAlign w:val="center"/>
          </w:tcPr>
          <w:p w14:paraId="002176B0" w14:textId="77777777" w:rsidR="00147FB7" w:rsidRPr="00606E1A" w:rsidRDefault="00147FB7" w:rsidP="00147FB7">
            <w:pPr>
              <w:suppressAutoHyphens w:val="0"/>
              <w:jc w:val="center"/>
              <w:rPr>
                <w:color w:val="000000"/>
                <w:szCs w:val="22"/>
                <w:lang w:eastAsia="cs-CZ"/>
              </w:rPr>
            </w:pPr>
          </w:p>
        </w:tc>
      </w:tr>
      <w:tr w:rsidR="00147FB7" w:rsidRPr="00606E1A" w14:paraId="7ADABDBA" w14:textId="1ED2DD56" w:rsidTr="00BA6CFB">
        <w:trPr>
          <w:trHeight w:val="245"/>
        </w:trPr>
        <w:tc>
          <w:tcPr>
            <w:tcW w:w="3539" w:type="dxa"/>
            <w:gridSpan w:val="6"/>
            <w:shd w:val="clear" w:color="auto" w:fill="auto"/>
            <w:noWrap/>
            <w:vAlign w:val="center"/>
            <w:hideMark/>
          </w:tcPr>
          <w:p w14:paraId="7F65671E" w14:textId="1CCCCDEE" w:rsidR="00147FB7" w:rsidRPr="00606E1A" w:rsidRDefault="00147FB7" w:rsidP="00147FB7">
            <w:pPr>
              <w:suppressAutoHyphens w:val="0"/>
              <w:jc w:val="center"/>
              <w:rPr>
                <w:b/>
                <w:sz w:val="20"/>
                <w:lang w:eastAsia="cs-CZ"/>
              </w:rPr>
            </w:pPr>
            <w:r w:rsidRPr="00606E1A">
              <w:rPr>
                <w:b/>
                <w:color w:val="000000"/>
                <w:szCs w:val="22"/>
                <w:lang w:eastAsia="cs-CZ"/>
              </w:rPr>
              <w:t>Celkem</w:t>
            </w:r>
          </w:p>
        </w:tc>
        <w:tc>
          <w:tcPr>
            <w:tcW w:w="1134" w:type="dxa"/>
            <w:shd w:val="clear" w:color="auto" w:fill="auto"/>
            <w:noWrap/>
            <w:vAlign w:val="center"/>
            <w:hideMark/>
          </w:tcPr>
          <w:p w14:paraId="7031E65A"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25</w:t>
            </w:r>
          </w:p>
        </w:tc>
        <w:tc>
          <w:tcPr>
            <w:tcW w:w="992" w:type="dxa"/>
            <w:shd w:val="clear" w:color="auto" w:fill="auto"/>
            <w:noWrap/>
            <w:vAlign w:val="center"/>
            <w:hideMark/>
          </w:tcPr>
          <w:p w14:paraId="455EFFA9" w14:textId="77777777" w:rsidR="00147FB7" w:rsidRPr="00606E1A" w:rsidRDefault="00147FB7" w:rsidP="00147FB7">
            <w:pPr>
              <w:suppressAutoHyphens w:val="0"/>
              <w:jc w:val="center"/>
              <w:rPr>
                <w:color w:val="000000"/>
                <w:szCs w:val="22"/>
                <w:lang w:eastAsia="cs-CZ"/>
              </w:rPr>
            </w:pPr>
            <w:r w:rsidRPr="00606E1A">
              <w:rPr>
                <w:color w:val="000000"/>
                <w:szCs w:val="22"/>
                <w:lang w:eastAsia="cs-CZ"/>
              </w:rPr>
              <w:t>100%</w:t>
            </w:r>
          </w:p>
        </w:tc>
        <w:tc>
          <w:tcPr>
            <w:tcW w:w="1701" w:type="dxa"/>
            <w:shd w:val="clear" w:color="auto" w:fill="auto"/>
            <w:noWrap/>
            <w:vAlign w:val="center"/>
            <w:hideMark/>
          </w:tcPr>
          <w:p w14:paraId="6882BEB3" w14:textId="79007323" w:rsidR="00147FB7" w:rsidRPr="00606E1A" w:rsidRDefault="00147FB7" w:rsidP="00147FB7">
            <w:pPr>
              <w:suppressAutoHyphens w:val="0"/>
              <w:jc w:val="center"/>
              <w:rPr>
                <w:color w:val="000000"/>
                <w:szCs w:val="22"/>
                <w:lang w:eastAsia="cs-CZ"/>
              </w:rPr>
            </w:pPr>
            <w:r w:rsidRPr="00606E1A">
              <w:rPr>
                <w:color w:val="000000"/>
                <w:szCs w:val="22"/>
                <w:lang w:eastAsia="cs-CZ"/>
              </w:rPr>
              <w:t>100%</w:t>
            </w:r>
          </w:p>
        </w:tc>
        <w:tc>
          <w:tcPr>
            <w:tcW w:w="1608" w:type="dxa"/>
            <w:vAlign w:val="center"/>
          </w:tcPr>
          <w:p w14:paraId="1A81E3D8" w14:textId="77777777" w:rsidR="00147FB7" w:rsidRPr="00606E1A" w:rsidRDefault="00147FB7" w:rsidP="00147FB7">
            <w:pPr>
              <w:suppressAutoHyphens w:val="0"/>
              <w:jc w:val="center"/>
              <w:rPr>
                <w:color w:val="000000"/>
                <w:szCs w:val="22"/>
                <w:lang w:eastAsia="cs-CZ"/>
              </w:rPr>
            </w:pPr>
          </w:p>
        </w:tc>
      </w:tr>
    </w:tbl>
    <w:p w14:paraId="38911CAD" w14:textId="5B805A1A" w:rsidR="00066C93" w:rsidRPr="00147FB7" w:rsidRDefault="00147FB7" w:rsidP="00147FB7">
      <w:pPr>
        <w:pStyle w:val="diplomka"/>
        <w:rPr>
          <w:i/>
          <w:sz w:val="22"/>
        </w:rPr>
      </w:pPr>
      <w:r w:rsidRPr="00147FB7">
        <w:rPr>
          <w:i/>
          <w:sz w:val="22"/>
        </w:rPr>
        <w:t>Zdroj: Vlastní zpracování</w:t>
      </w:r>
    </w:p>
    <w:p w14:paraId="466A09D2" w14:textId="77777777" w:rsidR="00181D89" w:rsidRDefault="00147FB7" w:rsidP="000D4CDE">
      <w:pPr>
        <w:pStyle w:val="diplomka"/>
      </w:pPr>
      <w:r>
        <w:t xml:space="preserve">Přestože daná skóre nebyla podnikům přiřazována náhodně, ale na základě reálných hodnot růstu tržeb a růstu aktiv, výsledky jsou </w:t>
      </w:r>
      <w:r w:rsidR="00F3149F">
        <w:t>podobné</w:t>
      </w:r>
      <w:r>
        <w:t xml:space="preserve"> s výše uvedeným náhodným rozložením.</w:t>
      </w:r>
      <w:r w:rsidR="00181D89">
        <w:t xml:space="preserve"> </w:t>
      </w:r>
    </w:p>
    <w:p w14:paraId="2F3DC48B" w14:textId="7DDA9A9A" w:rsidR="00F722F6" w:rsidRDefault="00F722F6" w:rsidP="000D4CDE">
      <w:pPr>
        <w:pStyle w:val="diplomka"/>
      </w:pPr>
      <w:r w:rsidRPr="00F722F6">
        <w:rPr>
          <w:b/>
        </w:rPr>
        <w:t>Shluková analýza</w:t>
      </w:r>
      <w:r w:rsidRPr="00F722F6">
        <w:t>, resp. její výsledky</w:t>
      </w:r>
      <w:r>
        <w:t xml:space="preserve"> tak kontrastují s výsledky analýzy vícekriteriální. Rozložení podniků mezi jednotlivými fázemi již není rovnoměrné. Nicméně je pravda, že shluková analýza brala v potaz kromě růstu tržeb a růstu aktiv i </w:t>
      </w:r>
      <w:r w:rsidR="004E4465">
        <w:t>věk</w:t>
      </w:r>
      <w:r>
        <w:t xml:space="preserve"> podniků, míru investic a </w:t>
      </w:r>
      <w:r>
        <w:lastRenderedPageBreak/>
        <w:t>míru zadluženosti. Pro korektnost srovnání zde tedy uvádím i výsledky shlukové analýzy, která podniky porovnává pouze na základě růstu tržeb a růstu aktiv</w:t>
      </w:r>
      <w:r w:rsidR="008F4710">
        <w:rPr>
          <w:rStyle w:val="Znakapoznpodarou"/>
        </w:rPr>
        <w:footnoteReference w:id="15"/>
      </w:r>
      <w:r>
        <w:t xml:space="preserve">. Všechny výsledky tak ilustruje </w:t>
      </w:r>
      <w:r w:rsidR="007C2C2C">
        <w:t>následující graf.</w:t>
      </w:r>
    </w:p>
    <w:p w14:paraId="4A24578F" w14:textId="3766A0CD" w:rsidR="00431283" w:rsidRDefault="00431283" w:rsidP="00431283">
      <w:pPr>
        <w:pStyle w:val="Titulek"/>
        <w:keepNext/>
        <w:jc w:val="both"/>
      </w:pPr>
      <w:bookmarkStart w:id="141" w:name="_Toc501528476"/>
      <w:bookmarkStart w:id="142" w:name="_Toc501551294"/>
      <w:r>
        <w:t xml:space="preserve">Graf </w:t>
      </w:r>
      <w:r>
        <w:fldChar w:fldCharType="begin"/>
      </w:r>
      <w:r>
        <w:instrText xml:space="preserve"> SEQ Graf \* ARABIC </w:instrText>
      </w:r>
      <w:r>
        <w:fldChar w:fldCharType="separate"/>
      </w:r>
      <w:r w:rsidR="002F4BCA">
        <w:rPr>
          <w:noProof/>
        </w:rPr>
        <w:t>11</w:t>
      </w:r>
      <w:r>
        <w:fldChar w:fldCharType="end"/>
      </w:r>
      <w:r>
        <w:t xml:space="preserve"> Srovnání výsledků všech variant modelu</w:t>
      </w:r>
      <w:bookmarkEnd w:id="141"/>
      <w:bookmarkEnd w:id="142"/>
    </w:p>
    <w:p w14:paraId="274B5900" w14:textId="0380AFDD" w:rsidR="00431283" w:rsidRPr="00431283" w:rsidRDefault="00F722F6" w:rsidP="000D4CDE">
      <w:pPr>
        <w:pStyle w:val="diplomka"/>
        <w:rPr>
          <w:i/>
          <w:sz w:val="22"/>
        </w:rPr>
      </w:pPr>
      <w:r>
        <w:rPr>
          <w:noProof/>
          <w:lang w:val="en-GB" w:eastAsia="en-GB"/>
        </w:rPr>
        <w:drawing>
          <wp:inline distT="0" distB="0" distL="0" distR="0" wp14:anchorId="2B50D0B7" wp14:editId="28E3D168">
            <wp:extent cx="2844000" cy="2556000"/>
            <wp:effectExtent l="0" t="0" r="13970" b="15875"/>
            <wp:docPr id="34" name="Graf 34">
              <a:extLst xmlns:a="http://schemas.openxmlformats.org/drawingml/2006/main">
                <a:ext uri="{FF2B5EF4-FFF2-40B4-BE49-F238E27FC236}">
                  <a16:creationId xmlns:a16="http://schemas.microsoft.com/office/drawing/2014/main" id="{A244A5EB-BDF0-468C-961E-D57175581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noProof/>
          <w:lang w:val="en-GB" w:eastAsia="en-GB"/>
        </w:rPr>
        <w:drawing>
          <wp:inline distT="0" distB="0" distL="0" distR="0" wp14:anchorId="06D0656D" wp14:editId="2414CFF8">
            <wp:extent cx="2844000" cy="2556000"/>
            <wp:effectExtent l="0" t="0" r="13970" b="15875"/>
            <wp:docPr id="35" name="Graf 35">
              <a:extLst xmlns:a="http://schemas.openxmlformats.org/drawingml/2006/main">
                <a:ext uri="{FF2B5EF4-FFF2-40B4-BE49-F238E27FC236}">
                  <a16:creationId xmlns:a16="http://schemas.microsoft.com/office/drawing/2014/main" id="{0FE34635-9865-4FC8-A334-0EFDC7BFA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431283">
        <w:rPr>
          <w:noProof/>
          <w:lang w:val="en-GB" w:eastAsia="en-GB"/>
        </w:rPr>
        <w:drawing>
          <wp:inline distT="0" distB="0" distL="0" distR="0" wp14:anchorId="60EE1D04" wp14:editId="16D7E475">
            <wp:extent cx="2844000" cy="2556000"/>
            <wp:effectExtent l="0" t="0" r="13970" b="15875"/>
            <wp:docPr id="36" name="Graf 36">
              <a:extLst xmlns:a="http://schemas.openxmlformats.org/drawingml/2006/main">
                <a:ext uri="{FF2B5EF4-FFF2-40B4-BE49-F238E27FC236}">
                  <a16:creationId xmlns:a16="http://schemas.microsoft.com/office/drawing/2014/main" id="{221BA7B6-0675-4E59-9B65-993B7E2CE4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431283">
        <w:rPr>
          <w:noProof/>
          <w:lang w:val="en-GB" w:eastAsia="en-GB"/>
        </w:rPr>
        <w:drawing>
          <wp:inline distT="0" distB="0" distL="0" distR="0" wp14:anchorId="317ACFAC" wp14:editId="3341D7F6">
            <wp:extent cx="2844000" cy="2556000"/>
            <wp:effectExtent l="0" t="0" r="13970" b="15875"/>
            <wp:docPr id="37" name="Graf 37">
              <a:extLst xmlns:a="http://schemas.openxmlformats.org/drawingml/2006/main">
                <a:ext uri="{FF2B5EF4-FFF2-40B4-BE49-F238E27FC236}">
                  <a16:creationId xmlns:a16="http://schemas.microsoft.com/office/drawing/2014/main" id="{23A5E16E-50D7-4A7E-80CA-8108F4BFA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431283" w:rsidRPr="00431283">
        <w:rPr>
          <w:i/>
          <w:sz w:val="22"/>
        </w:rPr>
        <w:t>Zdroj: Vlastní zpracování</w:t>
      </w:r>
    </w:p>
    <w:p w14:paraId="5DF04885" w14:textId="315C4DAB" w:rsidR="006074A9" w:rsidRDefault="007C2C2C" w:rsidP="000D4CDE">
      <w:pPr>
        <w:pStyle w:val="diplomka"/>
        <w:rPr>
          <w:i/>
          <w:color w:val="FF0000"/>
        </w:rPr>
      </w:pPr>
      <w:r>
        <w:t>Shluková analýza tedy vede k rozmanitějším výsledkům oproti analýze vícekriteriální. Nicméně není jasné, která z metod více odpovídá skutečnému vývoji podniků</w:t>
      </w:r>
      <w:r w:rsidR="00303CF4">
        <w:t xml:space="preserve">. </w:t>
      </w:r>
      <w:r w:rsidR="00B02260">
        <w:t>J</w:t>
      </w:r>
      <w:r w:rsidR="00303CF4">
        <w:t xml:space="preserve">inými slovy, z pouhého porovnání výsledků obou analýz není možné </w:t>
      </w:r>
      <w:r w:rsidR="00A84ADC">
        <w:t>dělat závěry</w:t>
      </w:r>
      <w:r w:rsidR="00303CF4">
        <w:t xml:space="preserve"> o tom, která z nich je </w:t>
      </w:r>
      <w:r w:rsidR="00303CF4">
        <w:lastRenderedPageBreak/>
        <w:t>vhodnější pro měření životních fází podniků.</w:t>
      </w:r>
      <w:r w:rsidR="00B02260">
        <w:t xml:space="preserve"> </w:t>
      </w:r>
      <w:r w:rsidR="00303CF4">
        <w:t>V další části textu tak budou výsledky porovnány s reálným vývojem odvětví.</w:t>
      </w:r>
    </w:p>
    <w:p w14:paraId="7763EE7A" w14:textId="2BB2BB7E" w:rsidR="00BC108B" w:rsidRDefault="00303CF4" w:rsidP="00BC108B">
      <w:pPr>
        <w:pStyle w:val="Nadpis3"/>
      </w:pPr>
      <w:bookmarkStart w:id="143" w:name="_Toc501551370"/>
      <w:r>
        <w:t>Srovnání výsledků s reálným vývojem odvětví</w:t>
      </w:r>
      <w:bookmarkEnd w:id="143"/>
    </w:p>
    <w:p w14:paraId="1D0F4F50" w14:textId="154FBF27" w:rsidR="0024489E" w:rsidRDefault="00780DA3" w:rsidP="00780DA3">
      <w:pPr>
        <w:pStyle w:val="diplomka"/>
      </w:pPr>
      <w:r>
        <w:t xml:space="preserve">Jak shluková, tak vícekriteriální analýza, byly aplikovány na podniky ze dvou různých odvětví a na dvě různá období, aby bylo možné porovnat všechny výsledky a usuzovat o vhodnosti </w:t>
      </w:r>
      <w:r w:rsidR="00507E6B">
        <w:t xml:space="preserve">variant </w:t>
      </w:r>
      <w:r>
        <w:t xml:space="preserve">modelu. </w:t>
      </w:r>
      <w:r w:rsidR="0024489E">
        <w:t>Pokud byly modely vytvořeny správně, pak by měly zachycovat reálný vývoj odvětví, jež jsou v této práci reprezentována vybranými podniky.</w:t>
      </w:r>
    </w:p>
    <w:p w14:paraId="61E34BCF" w14:textId="1DE18B2F" w:rsidR="001A2B19" w:rsidRDefault="00780DA3" w:rsidP="000D4CDE">
      <w:pPr>
        <w:pStyle w:val="diplomka"/>
      </w:pPr>
      <w:r>
        <w:t>Jak bylo rozebráno v Kapitole 2.2, alespoň z pohledu vývoje tržeb a aktiv se oběma odvětvím dařilo v roce 2014 výrazně lépe než v roce 2013</w:t>
      </w:r>
      <w:r w:rsidR="001A2B19">
        <w:t xml:space="preserve"> a analýza zpracovaná MPO (2014) taktéž hodnotí rok 2014 jako </w:t>
      </w:r>
      <w:r w:rsidR="00B02260">
        <w:t xml:space="preserve">celkově </w:t>
      </w:r>
      <w:r w:rsidR="001A2B19">
        <w:t xml:space="preserve">úspěšnější. Otázkou tedy je, zda model tuto skutečnost zachycuje. Jak </w:t>
      </w:r>
      <w:r w:rsidR="00C6696D">
        <w:t>ilustr</w:t>
      </w:r>
      <w:r w:rsidR="00303CF4">
        <w:t>oval</w:t>
      </w:r>
      <w:r w:rsidR="001A2B19">
        <w:t xml:space="preserve"> Graf 11, vícekriteriální analýza rozdělovala podniky mezi jednotlivé životní fáze téměř identickým způsobem v obou letech</w:t>
      </w:r>
      <w:r w:rsidR="00303CF4">
        <w:t xml:space="preserve"> bez ohledu na odvětví</w:t>
      </w:r>
      <w:r w:rsidR="001A2B19">
        <w:t>, nicméně shluková analýza vedla k výsledkům rozdílným. Tyto výsledky jsou zachyceny na Grafu 12</w:t>
      </w:r>
      <w:r w:rsidR="003B4DEE">
        <w:t>, ze kterého je patrné, že rozložení podniků mezi životními fázemi se mění z roku na rok stejným způsobem v obou zkoumaných odvětvích. Konkrétně mírně klesá podíl podniků ve fázi růstu, výrazně roste podíl podniků ve fázi dospělosti a klesá podíl podniků ve fázi úpadku (tento vývoj ilustrují černé šipky v grafu).</w:t>
      </w:r>
    </w:p>
    <w:p w14:paraId="67E037BD" w14:textId="03243DE2" w:rsidR="001A2B19" w:rsidRDefault="001A2B19" w:rsidP="001A2B19">
      <w:pPr>
        <w:pStyle w:val="Titulek"/>
        <w:keepNext/>
        <w:jc w:val="both"/>
      </w:pPr>
      <w:bookmarkStart w:id="144" w:name="_Toc501528477"/>
      <w:bookmarkStart w:id="145" w:name="_Toc501551295"/>
      <w:r>
        <w:t xml:space="preserve">Graf </w:t>
      </w:r>
      <w:r>
        <w:fldChar w:fldCharType="begin"/>
      </w:r>
      <w:r>
        <w:instrText xml:space="preserve"> SEQ Graf \* ARABIC </w:instrText>
      </w:r>
      <w:r>
        <w:fldChar w:fldCharType="separate"/>
      </w:r>
      <w:r w:rsidR="002F4BCA">
        <w:rPr>
          <w:noProof/>
        </w:rPr>
        <w:t>12</w:t>
      </w:r>
      <w:r>
        <w:fldChar w:fldCharType="end"/>
      </w:r>
      <w:r>
        <w:t xml:space="preserve"> </w:t>
      </w:r>
      <w:r w:rsidR="003B4DEE">
        <w:t>Vývoj odvětví dle shlukové analýzy</w:t>
      </w:r>
      <w:bookmarkEnd w:id="144"/>
      <w:bookmarkEnd w:id="145"/>
    </w:p>
    <w:p w14:paraId="1CB5B6A1" w14:textId="628149D8" w:rsidR="002D4758" w:rsidRPr="003B4DEE" w:rsidRDefault="007547FB" w:rsidP="000D4CDE">
      <w:pPr>
        <w:pStyle w:val="diplomka"/>
        <w:rPr>
          <w:i/>
          <w:sz w:val="22"/>
        </w:rPr>
      </w:pPr>
      <w:r>
        <w:rPr>
          <w:noProof/>
          <w:shd w:val="clear" w:color="auto" w:fill="auto"/>
          <w:lang w:val="en-GB" w:eastAsia="en-GB"/>
        </w:rPr>
        <mc:AlternateContent>
          <mc:Choice Requires="wps">
            <w:drawing>
              <wp:anchor distT="0" distB="0" distL="114300" distR="114300" simplePos="0" relativeHeight="251648000" behindDoc="0" locked="0" layoutInCell="1" allowOverlap="1" wp14:anchorId="69AEEFEB" wp14:editId="7FF5D091">
                <wp:simplePos x="0" y="0"/>
                <wp:positionH relativeFrom="column">
                  <wp:posOffset>2402840</wp:posOffset>
                </wp:positionH>
                <wp:positionV relativeFrom="paragraph">
                  <wp:posOffset>608965</wp:posOffset>
                </wp:positionV>
                <wp:extent cx="342900" cy="533400"/>
                <wp:effectExtent l="0" t="38100" r="57150" b="19050"/>
                <wp:wrapNone/>
                <wp:docPr id="31" name="Přímá spojnice se šipkou 31"/>
                <wp:cNvGraphicFramePr/>
                <a:graphic xmlns:a="http://schemas.openxmlformats.org/drawingml/2006/main">
                  <a:graphicData uri="http://schemas.microsoft.com/office/word/2010/wordprocessingShape">
                    <wps:wsp>
                      <wps:cNvCnPr/>
                      <wps:spPr>
                        <a:xfrm flipV="1">
                          <a:off x="0" y="0"/>
                          <a:ext cx="342900" cy="5334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B1B49C" id="_x0000_t32" coordsize="21600,21600" o:spt="32" o:oned="t" path="m,l21600,21600e" filled="f">
                <v:path arrowok="t" fillok="f" o:connecttype="none"/>
                <o:lock v:ext="edit" shapetype="t"/>
              </v:shapetype>
              <v:shape id="Přímá spojnice se šipkou 31" o:spid="_x0000_s1026" type="#_x0000_t32" style="position:absolute;margin-left:189.2pt;margin-top:47.95pt;width:27pt;height:42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" strokecolor="black [3200]">
                <v:stroke endarrow="open"/>
              </v:shape>
            </w:pict>
          </mc:Fallback>
        </mc:AlternateContent>
      </w:r>
      <w:r w:rsidR="003B4DEE">
        <w:rPr>
          <w:noProof/>
          <w:shd w:val="clear" w:color="auto" w:fill="auto"/>
          <w:lang w:val="en-GB" w:eastAsia="en-GB"/>
        </w:rPr>
        <mc:AlternateContent>
          <mc:Choice Requires="wps">
            <w:drawing>
              <wp:anchor distT="0" distB="0" distL="114300" distR="114300" simplePos="0" relativeHeight="251684864" behindDoc="0" locked="0" layoutInCell="1" allowOverlap="1" wp14:anchorId="5D0E30B6" wp14:editId="393528F8">
                <wp:simplePos x="0" y="0"/>
                <wp:positionH relativeFrom="column">
                  <wp:posOffset>4974590</wp:posOffset>
                </wp:positionH>
                <wp:positionV relativeFrom="paragraph">
                  <wp:posOffset>534670</wp:posOffset>
                </wp:positionV>
                <wp:extent cx="361950" cy="276225"/>
                <wp:effectExtent l="0" t="0" r="76200" b="47625"/>
                <wp:wrapNone/>
                <wp:docPr id="38" name="Přímá spojnice se šipkou 38"/>
                <wp:cNvGraphicFramePr/>
                <a:graphic xmlns:a="http://schemas.openxmlformats.org/drawingml/2006/main">
                  <a:graphicData uri="http://schemas.microsoft.com/office/word/2010/wordprocessingShape">
                    <wps:wsp>
                      <wps:cNvCnPr/>
                      <wps:spPr>
                        <a:xfrm>
                          <a:off x="0" y="0"/>
                          <a:ext cx="36195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AA08F" id="Přímá spojnice se šipkou 38" o:spid="_x0000_s1026" type="#_x0000_t32" style="position:absolute;margin-left:391.7pt;margin-top:42.1pt;width:28.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" strokecolor="black [3200]" strokeweight=".5pt">
                <v:stroke endarrow="block" joinstyle="miter"/>
              </v:shape>
            </w:pict>
          </mc:Fallback>
        </mc:AlternateContent>
      </w:r>
      <w:r w:rsidR="003B4DEE">
        <w:rPr>
          <w:noProof/>
          <w:shd w:val="clear" w:color="auto" w:fill="auto"/>
          <w:lang w:val="en-GB" w:eastAsia="en-GB"/>
        </w:rPr>
        <mc:AlternateContent>
          <mc:Choice Requires="wps">
            <w:drawing>
              <wp:anchor distT="0" distB="0" distL="114300" distR="114300" simplePos="0" relativeHeight="251657216" behindDoc="0" locked="0" layoutInCell="1" allowOverlap="1" wp14:anchorId="3B8AE529" wp14:editId="2C7D811D">
                <wp:simplePos x="0" y="0"/>
                <wp:positionH relativeFrom="column">
                  <wp:posOffset>4298314</wp:posOffset>
                </wp:positionH>
                <wp:positionV relativeFrom="paragraph">
                  <wp:posOffset>563245</wp:posOffset>
                </wp:positionV>
                <wp:extent cx="390525" cy="276225"/>
                <wp:effectExtent l="0" t="0" r="66675" b="47625"/>
                <wp:wrapNone/>
                <wp:docPr id="32" name="Přímá spojnice se šipkou 32"/>
                <wp:cNvGraphicFramePr/>
                <a:graphic xmlns:a="http://schemas.openxmlformats.org/drawingml/2006/main">
                  <a:graphicData uri="http://schemas.microsoft.com/office/word/2010/wordprocessingShape">
                    <wps:wsp>
                      <wps:cNvCnPr/>
                      <wps:spPr>
                        <a:xfrm>
                          <a:off x="0" y="0"/>
                          <a:ext cx="390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5A6B6C" id="Přímá spojnice se šipkou 32" o:spid="_x0000_s1026" type="#_x0000_t32" style="position:absolute;margin-left:338.45pt;margin-top:44.35pt;width:30.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" strokecolor="black [3200]" strokeweight=".5pt">
                <v:stroke endarrow="block" joinstyle="miter"/>
              </v:shape>
            </w:pict>
          </mc:Fallback>
        </mc:AlternateContent>
      </w:r>
      <w:r w:rsidR="003B4DEE">
        <w:rPr>
          <w:noProof/>
          <w:shd w:val="clear" w:color="auto" w:fill="auto"/>
          <w:lang w:val="en-GB" w:eastAsia="en-GB"/>
        </w:rPr>
        <mc:AlternateContent>
          <mc:Choice Requires="wps">
            <w:drawing>
              <wp:anchor distT="0" distB="0" distL="114300" distR="114300" simplePos="0" relativeHeight="251666432" behindDoc="0" locked="0" layoutInCell="1" allowOverlap="1" wp14:anchorId="5B702FE6" wp14:editId="652EFFC0">
                <wp:simplePos x="0" y="0"/>
                <wp:positionH relativeFrom="column">
                  <wp:posOffset>1469390</wp:posOffset>
                </wp:positionH>
                <wp:positionV relativeFrom="paragraph">
                  <wp:posOffset>1351915</wp:posOffset>
                </wp:positionV>
                <wp:extent cx="352425" cy="142875"/>
                <wp:effectExtent l="0" t="0" r="85725" b="66675"/>
                <wp:wrapNone/>
                <wp:docPr id="12" name="Přímá spojnice se šipkou 12"/>
                <wp:cNvGraphicFramePr/>
                <a:graphic xmlns:a="http://schemas.openxmlformats.org/drawingml/2006/main">
                  <a:graphicData uri="http://schemas.microsoft.com/office/word/2010/wordprocessingShape">
                    <wps:wsp>
                      <wps:cNvCnPr/>
                      <wps:spPr>
                        <a:xfrm>
                          <a:off x="0" y="0"/>
                          <a:ext cx="352425" cy="14287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C58EE" id="Přímá spojnice se šipkou 12" o:spid="_x0000_s1026" type="#_x0000_t32" style="position:absolute;margin-left:115.7pt;margin-top:106.45pt;width:27.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" strokecolor="black [3200]">
                <v:stroke endarrow="open"/>
              </v:shape>
            </w:pict>
          </mc:Fallback>
        </mc:AlternateContent>
      </w:r>
      <w:r w:rsidR="001A2B19">
        <w:rPr>
          <w:noProof/>
          <w:shd w:val="clear" w:color="auto" w:fill="auto"/>
          <w:lang w:val="en-GB" w:eastAsia="en-GB"/>
        </w:rPr>
        <mc:AlternateContent>
          <mc:Choice Requires="wps">
            <w:drawing>
              <wp:anchor distT="0" distB="0" distL="114300" distR="114300" simplePos="0" relativeHeight="251675648" behindDoc="0" locked="0" layoutInCell="1" allowOverlap="1" wp14:anchorId="5B7694EF" wp14:editId="61E3A460">
                <wp:simplePos x="0" y="0"/>
                <wp:positionH relativeFrom="column">
                  <wp:posOffset>3126740</wp:posOffset>
                </wp:positionH>
                <wp:positionV relativeFrom="paragraph">
                  <wp:posOffset>599440</wp:posOffset>
                </wp:positionV>
                <wp:extent cx="342900" cy="552450"/>
                <wp:effectExtent l="0" t="38100" r="57150" b="19050"/>
                <wp:wrapNone/>
                <wp:docPr id="13" name="Přímá spojnice se šipkou 13"/>
                <wp:cNvGraphicFramePr/>
                <a:graphic xmlns:a="http://schemas.openxmlformats.org/drawingml/2006/main">
                  <a:graphicData uri="http://schemas.microsoft.com/office/word/2010/wordprocessingShape">
                    <wps:wsp>
                      <wps:cNvCnPr/>
                      <wps:spPr>
                        <a:xfrm flipV="1">
                          <a:off x="0" y="0"/>
                          <a:ext cx="342900" cy="55245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0B8DB" id="Přímá spojnice se šipkou 13" o:spid="_x0000_s1026" type="#_x0000_t32" style="position:absolute;margin-left:246.2pt;margin-top:47.2pt;width:27pt;height:4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" strokecolor="black [3200]">
                <v:stroke endarrow="open"/>
              </v:shape>
            </w:pict>
          </mc:Fallback>
        </mc:AlternateContent>
      </w:r>
      <w:r w:rsidR="001A2B19">
        <w:rPr>
          <w:noProof/>
          <w:shd w:val="clear" w:color="auto" w:fill="auto"/>
          <w:lang w:val="en-GB" w:eastAsia="en-GB"/>
        </w:rPr>
        <mc:AlternateContent>
          <mc:Choice Requires="wps">
            <w:drawing>
              <wp:anchor distT="0" distB="0" distL="114300" distR="114300" simplePos="0" relativeHeight="251638784" behindDoc="0" locked="0" layoutInCell="1" allowOverlap="1" wp14:anchorId="128AB518" wp14:editId="6A069BB9">
                <wp:simplePos x="0" y="0"/>
                <wp:positionH relativeFrom="column">
                  <wp:posOffset>716915</wp:posOffset>
                </wp:positionH>
                <wp:positionV relativeFrom="paragraph">
                  <wp:posOffset>1370965</wp:posOffset>
                </wp:positionV>
                <wp:extent cx="352425" cy="142875"/>
                <wp:effectExtent l="0" t="0" r="85725" b="66675"/>
                <wp:wrapNone/>
                <wp:docPr id="30" name="Přímá spojnice se šipkou 30"/>
                <wp:cNvGraphicFramePr/>
                <a:graphic xmlns:a="http://schemas.openxmlformats.org/drawingml/2006/main">
                  <a:graphicData uri="http://schemas.microsoft.com/office/word/2010/wordprocessingShape">
                    <wps:wsp>
                      <wps:cNvCnPr/>
                      <wps:spPr>
                        <a:xfrm>
                          <a:off x="0" y="0"/>
                          <a:ext cx="352425" cy="14287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27A4F" id="Přímá spojnice se šipkou 30" o:spid="_x0000_s1026" type="#_x0000_t32" style="position:absolute;margin-left:56.45pt;margin-top:107.95pt;width:27.75pt;height:1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" strokecolor="black [3200]">
                <v:stroke endarrow="open"/>
              </v:shape>
            </w:pict>
          </mc:Fallback>
        </mc:AlternateContent>
      </w:r>
      <w:r w:rsidR="002D4758">
        <w:rPr>
          <w:noProof/>
          <w:lang w:val="en-GB" w:eastAsia="en-GB"/>
        </w:rPr>
        <w:drawing>
          <wp:inline distT="0" distB="0" distL="0" distR="0" wp14:anchorId="79D4361F" wp14:editId="7850399D">
            <wp:extent cx="5753100" cy="2411730"/>
            <wp:effectExtent l="0" t="0" r="0" b="7620"/>
            <wp:docPr id="15" name="Graf 15">
              <a:extLst xmlns:a="http://schemas.openxmlformats.org/drawingml/2006/main">
                <a:ext uri="{FF2B5EF4-FFF2-40B4-BE49-F238E27FC236}">
                  <a16:creationId xmlns:a16="http://schemas.microsoft.com/office/drawing/2014/main" id="{9C8D6D8F-C9F7-4648-B311-F52035BD5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3B4DEE" w:rsidRPr="003B4DEE">
        <w:rPr>
          <w:i/>
          <w:sz w:val="22"/>
        </w:rPr>
        <w:t>Zdroj: Vlastní zpracování</w:t>
      </w:r>
    </w:p>
    <w:p w14:paraId="11E340AF" w14:textId="177D84A9" w:rsidR="003B4DEE" w:rsidRDefault="00303CF4" w:rsidP="003B4DEE">
      <w:pPr>
        <w:pStyle w:val="diplomka"/>
      </w:pPr>
      <w:r>
        <w:t xml:space="preserve">Lze tedy tvrdit, že model založený na shlukové analýze při nejmenším správně zachycuje to, že se odvětví z roku 2013 na rok 2014 vyvíjela obdobným způsobem. </w:t>
      </w:r>
      <w:r w:rsidR="004936DB">
        <w:t xml:space="preserve">Při bližším zkoumání rozložení podniků mezi jednotlivé životní fáze v roce 2013 a v roce 2014 je navíc možné vidět, </w:t>
      </w:r>
      <w:r w:rsidR="004936DB">
        <w:lastRenderedPageBreak/>
        <w:t xml:space="preserve">že </w:t>
      </w:r>
      <w:r w:rsidR="007C3329">
        <w:t>pokles podílu podniků ve fázi růstu je menší než pokles podílu podniků ve fázi úpadku. Oproti tomu, podíl podniků ve fázi dospělosti výrazně roste s přechodem do roku 2014. Tento vývoj lze interpretovat tak, že rok 2014 je dle modelu stabilnější (snižuje se podíl podniků s</w:t>
      </w:r>
      <w:r w:rsidR="00BB75DB">
        <w:t xml:space="preserve"> v průměru </w:t>
      </w:r>
      <w:r w:rsidR="007C3329">
        <w:t>výrazným kladným nebo záporným růstem tržeb a aktiv a narůstá podíl podniků s</w:t>
      </w:r>
      <w:r w:rsidR="00BB75DB">
        <w:t xml:space="preserve"> v průměru </w:t>
      </w:r>
      <w:r w:rsidR="007C3329">
        <w:t xml:space="preserve">mírným kladným růstem ukazatelů). </w:t>
      </w:r>
      <w:r w:rsidR="00BB75DB">
        <w:t>Významný pokles podílu upadajících podniků a výrazný nárůst podniků ve fázi dospělosti tak reflektuje skutečnost, že rok 2014 byl pro daná odvětví (jakož i pro celý zpracovatelský průmysl) úspěšnější.</w:t>
      </w:r>
      <w:r w:rsidR="008B0DCE">
        <w:t xml:space="preserve"> Teoreticky by se dalo tvrdit, že odvětví jako celek přešla z fáze úpadku zpět do fáze dospělosti.</w:t>
      </w:r>
    </w:p>
    <w:p w14:paraId="23C8F9E9" w14:textId="60F2C87B" w:rsidR="003B4DEE" w:rsidRDefault="008B0DCE" w:rsidP="008B0DCE">
      <w:pPr>
        <w:pStyle w:val="Nadpis3"/>
      </w:pPr>
      <w:bookmarkStart w:id="146" w:name="_Toc501551371"/>
      <w:r>
        <w:t>Odpověď na výzkumnou otázku (syntéza poznatků)</w:t>
      </w:r>
      <w:bookmarkEnd w:id="146"/>
    </w:p>
    <w:p w14:paraId="6DC3E235" w14:textId="5CCF8463" w:rsidR="00B30780" w:rsidRDefault="00B30780" w:rsidP="00B30780">
      <w:pPr>
        <w:pStyle w:val="diplomka"/>
      </w:pPr>
      <w:r w:rsidRPr="00B30780">
        <w:t>Po zhodnocení všech</w:t>
      </w:r>
      <w:r w:rsidR="00CC0595">
        <w:t xml:space="preserve"> </w:t>
      </w:r>
      <w:r w:rsidR="00B42091">
        <w:t>předchozích</w:t>
      </w:r>
      <w:r>
        <w:t xml:space="preserve"> výsledků</w:t>
      </w:r>
      <w:r w:rsidR="00CC0595">
        <w:t xml:space="preserve"> </w:t>
      </w:r>
      <w:r w:rsidR="00B42091">
        <w:t xml:space="preserve">a srovnání </w:t>
      </w:r>
      <w:r>
        <w:t>je možné</w:t>
      </w:r>
      <w:r w:rsidR="00EA462C">
        <w:t xml:space="preserve"> všechny poznatky shrnout a</w:t>
      </w:r>
      <w:r>
        <w:t xml:space="preserve"> formulovat</w:t>
      </w:r>
      <w:r w:rsidR="00EA462C">
        <w:t xml:space="preserve"> tak </w:t>
      </w:r>
      <w:r>
        <w:t>odpověď na definovanou výzkumnou otázk</w:t>
      </w:r>
      <w:r w:rsidR="00CC0595">
        <w:t>u</w:t>
      </w:r>
      <w:r w:rsidR="00A22075">
        <w:t xml:space="preserve"> a dílčí výzkumnou otázku</w:t>
      </w:r>
      <w:r w:rsidR="00511BEF">
        <w:t>:</w:t>
      </w:r>
    </w:p>
    <w:p w14:paraId="22983FF4" w14:textId="3587F272" w:rsidR="007237AB" w:rsidRPr="00BB3F6F" w:rsidRDefault="007237AB" w:rsidP="007237AB">
      <w:pPr>
        <w:pStyle w:val="diplomka"/>
        <w:rPr>
          <w:i/>
          <w:u w:val="single"/>
        </w:rPr>
      </w:pPr>
      <w:r w:rsidRPr="00BB3F6F">
        <w:rPr>
          <w:i/>
          <w:u w:val="single"/>
        </w:rPr>
        <w:t>VO: Která z variant modelu</w:t>
      </w:r>
      <w:r>
        <w:rPr>
          <w:i/>
          <w:u w:val="single"/>
        </w:rPr>
        <w:t>, aplikovatelného na velký vzorek dat podniků působících v českém prostředí,</w:t>
      </w:r>
      <w:r w:rsidRPr="00BB3F6F">
        <w:rPr>
          <w:i/>
          <w:u w:val="single"/>
        </w:rPr>
        <w:t xml:space="preserve"> se jeví jako vhodnější pro měření fází životního cyklu podnik</w:t>
      </w:r>
      <w:r>
        <w:rPr>
          <w:i/>
          <w:u w:val="single"/>
        </w:rPr>
        <w:t>ů</w:t>
      </w:r>
      <w:r w:rsidRPr="00BB3F6F">
        <w:rPr>
          <w:i/>
          <w:u w:val="single"/>
        </w:rPr>
        <w:t>?</w:t>
      </w:r>
    </w:p>
    <w:p w14:paraId="582FF915" w14:textId="71367D71" w:rsidR="00022D02" w:rsidRDefault="00511BEF" w:rsidP="00511BEF">
      <w:pPr>
        <w:pStyle w:val="diplomka"/>
      </w:pPr>
      <w:r>
        <w:t xml:space="preserve">Jako vhodnější metoda se jeví </w:t>
      </w:r>
      <w:r w:rsidRPr="00511BEF">
        <w:rPr>
          <w:b/>
        </w:rPr>
        <w:t>shluková analýza</w:t>
      </w:r>
      <w:r w:rsidRPr="00511BEF">
        <w:t>. Důvod</w:t>
      </w:r>
      <w:r>
        <w:t>em pro tento závěr je fakt, že shluková analýza, na rozdíl od analýzy vícekriteriální, lépe odrážela skutečný vývoj odvětví, jež byla reprezentována danými podniky. Model postavený na shlukové analýze správně zachytil rozdíl mezi stavem odvětví v roce 2013 a v roce 2014, kdežto vícekriteriální analýza vedla de facto ke stejným výsledkům bez ohledu na zkoumaný rok nebo odvětví</w:t>
      </w:r>
      <w:r w:rsidR="00FB4D46">
        <w:t xml:space="preserve"> a vývoj odvětví tak nereflektovala</w:t>
      </w:r>
      <w:r>
        <w:t xml:space="preserve"> Jak bylo uvedeno výše, vícekriteriální analýza </w:t>
      </w:r>
      <w:r w:rsidR="00022D02">
        <w:t xml:space="preserve">totiž </w:t>
      </w:r>
      <w:r w:rsidR="00833AEE">
        <w:t xml:space="preserve">staví na </w:t>
      </w:r>
      <w:r>
        <w:t>jednoduché</w:t>
      </w:r>
      <w:r w:rsidR="00833AEE">
        <w:t>m</w:t>
      </w:r>
      <w:r>
        <w:t xml:space="preserve"> matematické</w:t>
      </w:r>
      <w:r w:rsidR="00833AEE">
        <w:t>m</w:t>
      </w:r>
      <w:r>
        <w:t xml:space="preserve"> postupu</w:t>
      </w:r>
      <w:r w:rsidR="00833AEE">
        <w:t xml:space="preserve"> a dle dříve uvedených výpočtů pravděpodobnosti se budou výsledky této varianty modelu blížit odhadnutelnému rozložení.</w:t>
      </w:r>
      <w:r w:rsidR="00EA462C">
        <w:t xml:space="preserve"> Naproti tomu, algoritmus shlukové analýzy je sofistikovanější a vede k tomu, že podniky rozdělí podle podobnosti hodnot </w:t>
      </w:r>
      <w:r w:rsidR="00FB4D46">
        <w:t>zakomponovaných</w:t>
      </w:r>
      <w:r w:rsidR="00EA462C">
        <w:t xml:space="preserve"> proměnných.</w:t>
      </w:r>
    </w:p>
    <w:p w14:paraId="6E0D3245" w14:textId="5A4370F4" w:rsidR="007531E0" w:rsidRDefault="00EA462C" w:rsidP="00EA462C">
      <w:pPr>
        <w:pStyle w:val="diplomka"/>
      </w:pPr>
      <w:r>
        <w:t>S tím souvisí další výhoda shlukové analýzy, a sice fakt</w:t>
      </w:r>
      <w:r w:rsidR="00A22075">
        <w:t>,</w:t>
      </w:r>
      <w:r>
        <w:t xml:space="preserve"> že může stavět na mnoha proměnných a zoh</w:t>
      </w:r>
      <w:r w:rsidR="00833AEE">
        <w:t xml:space="preserve">ledňovat tak vývoj podniků dle různých ukazatelů, což zvyšuje pravděpodobnost, že budou výsledky modelu </w:t>
      </w:r>
      <w:r w:rsidR="00A22075">
        <w:t>lépe reflektovat skutečný vývoj podniků.</w:t>
      </w:r>
      <w:r w:rsidR="00EB1862">
        <w:t xml:space="preserve"> Z čistě praktického hlediska je navíc aplikování shlukové analýzy velice jednoduché díky současným výpočetním nástrojům, a to bez ohledu na rozsah zkoumaného vzorku.</w:t>
      </w:r>
    </w:p>
    <w:p w14:paraId="685135E7" w14:textId="77777777" w:rsidR="007531E0" w:rsidRDefault="007531E0">
      <w:pPr>
        <w:suppressAutoHyphens w:val="0"/>
        <w:jc w:val="left"/>
        <w:rPr>
          <w:sz w:val="24"/>
          <w:shd w:val="clear" w:color="auto" w:fill="FFFFFF"/>
        </w:rPr>
      </w:pPr>
      <w:r>
        <w:br w:type="page"/>
      </w:r>
    </w:p>
    <w:p w14:paraId="0FA75500" w14:textId="5650505F" w:rsidR="00A22075" w:rsidRPr="00BB3F6F" w:rsidRDefault="00A22075" w:rsidP="00E92F9D">
      <w:pPr>
        <w:pStyle w:val="diplomka"/>
        <w:spacing w:before="240"/>
        <w:rPr>
          <w:i/>
          <w:u w:val="single"/>
        </w:rPr>
      </w:pPr>
      <w:r w:rsidRPr="00BB3F6F">
        <w:rPr>
          <w:i/>
          <w:u w:val="single"/>
        </w:rPr>
        <w:lastRenderedPageBreak/>
        <w:t>DVO: Jaké proměnné jsou vhodné pro konstrukci jednotlivých variant modelu?</w:t>
      </w:r>
    </w:p>
    <w:p w14:paraId="1291FFA2" w14:textId="67F30794" w:rsidR="00511BEF" w:rsidRDefault="00A22075" w:rsidP="00B30780">
      <w:pPr>
        <w:pStyle w:val="diplomka"/>
      </w:pPr>
      <w:r>
        <w:t xml:space="preserve">Při posuzování vhodnosti proměnných pro vícekriteriální analýzu byly vybírány takové, u kterých byl </w:t>
      </w:r>
      <w:r w:rsidR="00E92F9D">
        <w:t xml:space="preserve">dříve </w:t>
      </w:r>
      <w:r>
        <w:t xml:space="preserve">prokázán rostoucí nebo klesající vztah vzhledem k vývoji podniků. Jedině tak totiž bylo možné jednoduchým způsobem přiřazovat podnikům skóre podle hodnot daných proměnných (pokud hodnota proměnné daného podniku spadala mezi nejvyšší hodnoty z celého rozložení, pak podnik za danou proměnnou získal skóre 1 </w:t>
      </w:r>
      <w:r w:rsidR="00F72C3E">
        <w:t>odpovídající</w:t>
      </w:r>
      <w:r>
        <w:t xml:space="preserve"> fázi růstu, střední hodnoty získaly skóre 3 a odpovídaly fázi dospělosti </w:t>
      </w:r>
      <w:r w:rsidR="00F72C3E">
        <w:t xml:space="preserve">a nejnižší hodnoty skóre 5 odpovídající fázi úpadku). Na základě prostudování výsledků předchozích studií tak byly jako vhodné vybrány pouze dvě proměnné, a to </w:t>
      </w:r>
      <w:r w:rsidR="00F72C3E" w:rsidRPr="00F72C3E">
        <w:t>růst tržeb a růst aktiv.</w:t>
      </w:r>
      <w:r w:rsidR="00E92F9D">
        <w:t xml:space="preserve"> U zbylých proměnných buď hledaný vztah nebyl prokázán anebo jej dokazovaly pouze výsledky modelů, které na daných proměnných stavěly.</w:t>
      </w:r>
    </w:p>
    <w:p w14:paraId="7F4FC8F7" w14:textId="5F460D2D" w:rsidR="00F72C3E" w:rsidRDefault="00F72C3E" w:rsidP="00B30780">
      <w:pPr>
        <w:pStyle w:val="diplomka"/>
      </w:pPr>
      <w:r>
        <w:t xml:space="preserve">Nicméně při zpětném zkoumání vztahu mezi změřenými životními fázemi podniků a proměnnými, jež nebyly do modelu zahrnuty, bylo zjištěno, že se jako vhodná proměnná jeví i </w:t>
      </w:r>
      <w:r w:rsidR="004E4465">
        <w:t>věk</w:t>
      </w:r>
      <w:r>
        <w:t xml:space="preserve"> organizace (viz Obrázek 2). Průměrn</w:t>
      </w:r>
      <w:r w:rsidR="004E4465">
        <w:t>ý</w:t>
      </w:r>
      <w:r>
        <w:t xml:space="preserve"> </w:t>
      </w:r>
      <w:r w:rsidR="004E4465">
        <w:t>věk</w:t>
      </w:r>
      <w:r>
        <w:t xml:space="preserve"> totiž rostl s přechodem od fáze růstu směrem k úpadku u obou odvětví v obou zkoumaných obdobích.</w:t>
      </w:r>
      <w:r w:rsidR="00EB78ED">
        <w:t xml:space="preserve"> </w:t>
      </w:r>
      <w:r>
        <w:t xml:space="preserve">Přestože bylo zjištěno, že i celková aktiva se vyvíjela podobným způsobem </w:t>
      </w:r>
      <w:r w:rsidR="00EB78ED">
        <w:t>ve třech ze čtyř případů, vhodnost této proměnné by bylo potřebné podrobit dalšímu zkoumání.</w:t>
      </w:r>
      <w:r w:rsidR="00641AA1">
        <w:rPr>
          <w:rStyle w:val="Znakapoznpodarou"/>
        </w:rPr>
        <w:footnoteReference w:id="16"/>
      </w:r>
      <w:r w:rsidR="00654176">
        <w:t xml:space="preserve"> </w:t>
      </w:r>
      <w:r w:rsidR="00EB78ED">
        <w:t xml:space="preserve">Jako </w:t>
      </w:r>
      <w:r w:rsidR="00EB78ED" w:rsidRPr="00EB78ED">
        <w:t>vhodné proměnné pro konstrukci vícekriteriální analýzy</w:t>
      </w:r>
      <w:r w:rsidR="00EB78ED">
        <w:t xml:space="preserve"> tedy uvádím tyto: </w:t>
      </w:r>
      <w:r w:rsidR="00EB78ED" w:rsidRPr="00EB78ED">
        <w:rPr>
          <w:b/>
        </w:rPr>
        <w:t xml:space="preserve">růst tržeb, růst aktiv a </w:t>
      </w:r>
      <w:r w:rsidR="004E4465">
        <w:rPr>
          <w:b/>
        </w:rPr>
        <w:t>věk</w:t>
      </w:r>
      <w:r w:rsidR="00EB78ED" w:rsidRPr="00EB78ED">
        <w:rPr>
          <w:b/>
        </w:rPr>
        <w:t xml:space="preserve"> organizace</w:t>
      </w:r>
      <w:r w:rsidR="00EB78ED">
        <w:t>.</w:t>
      </w:r>
    </w:p>
    <w:p w14:paraId="3B7D952A" w14:textId="7D8CC1F5" w:rsidR="00022D02" w:rsidRDefault="00EB78ED" w:rsidP="00B30780">
      <w:pPr>
        <w:pStyle w:val="diplomka"/>
      </w:pPr>
      <w:r>
        <w:t xml:space="preserve">V případě výběru proměnných pro shlukovou analýzu bylo postupováno rozdílným způsobem. Tato metoda totiž roztřídila podniky do tří shluků takovým způsobem, aby si podniky uvnitř shluku byly co nejvíce podobné a </w:t>
      </w:r>
      <w:r w:rsidR="00E92F9D">
        <w:t xml:space="preserve">jednotlivé </w:t>
      </w:r>
      <w:r>
        <w:t xml:space="preserve">shluky se od sebe naopak co nejvíce odlišovaly. Pro tento algoritmus je teoreticky možné využít libovolný počet nejrůznějších proměnných, které podle nás nejlépe zachycují vývoj podniků. </w:t>
      </w:r>
      <w:r w:rsidR="00E92F9D">
        <w:t>V případě této práce bylo vybráno proměnných pět, přičemž výběr vycházel z argumentací dřívějších autorů, jež tyto proměnné označili za vhodné pro shlukovou analýzu.</w:t>
      </w:r>
      <w:r w:rsidR="00654176">
        <w:t xml:space="preserve"> </w:t>
      </w:r>
      <w:r w:rsidR="00E92F9D">
        <w:t xml:space="preserve">Odpověď na dílčí výzkumnou otázku bych tedy v případě shlukové analýzy ponechal v obecnější rovině, a sice, že vhodné jsou takové </w:t>
      </w:r>
      <w:r w:rsidR="00E92F9D">
        <w:lastRenderedPageBreak/>
        <w:t>kvantitativní proměnné, které dobře odráží vývoj podniků a ze kterých jsme schopni zpětně určit, jaký shluk odpovídá které životní fázi podniků.</w:t>
      </w:r>
      <w:r w:rsidR="00654176">
        <w:rPr>
          <w:rStyle w:val="Znakapoznpodarou"/>
        </w:rPr>
        <w:footnoteReference w:id="17"/>
      </w:r>
    </w:p>
    <w:p w14:paraId="4159B21C" w14:textId="556E8992" w:rsidR="00CF2296" w:rsidRPr="007B41D6" w:rsidRDefault="00C83CF6" w:rsidP="001D4E4B">
      <w:pPr>
        <w:pStyle w:val="Nadpis2"/>
        <w:ind w:left="851" w:hanging="851"/>
      </w:pPr>
      <w:bookmarkStart w:id="147" w:name="_Toc501551372"/>
      <w:r w:rsidRPr="007B41D6">
        <w:rPr>
          <w:shd w:val="clear" w:color="auto" w:fill="FFFFFF"/>
        </w:rPr>
        <w:t>D</w:t>
      </w:r>
      <w:r w:rsidR="00CF2296" w:rsidRPr="007B41D6">
        <w:rPr>
          <w:shd w:val="clear" w:color="auto" w:fill="FFFFFF"/>
        </w:rPr>
        <w:t>iskuze</w:t>
      </w:r>
      <w:bookmarkEnd w:id="147"/>
    </w:p>
    <w:p w14:paraId="3EBBC41D" w14:textId="4546C341" w:rsidR="00246FBC" w:rsidRDefault="004C1FA2" w:rsidP="00122190">
      <w:pPr>
        <w:pStyle w:val="diplomka"/>
      </w:pPr>
      <w:r>
        <w:t xml:space="preserve">Cílem práce vyplývajícím ze samotného zadání bylo prostudovat problematiku konceptu životního cyklu podniku a modelů sloužících k měření definovaných fází a následně vytvořit model nový, jenž bude aplikovatelný na dostupná data. </w:t>
      </w:r>
      <w:r w:rsidR="00122190">
        <w:t xml:space="preserve">K životnímu cyklu podniků </w:t>
      </w:r>
      <w:r>
        <w:t xml:space="preserve">však </w:t>
      </w:r>
      <w:r w:rsidR="00122190">
        <w:t>lze přistupovat z mnoha perspektiv</w:t>
      </w:r>
      <w:r w:rsidR="00246FBC">
        <w:t>. Vývoj podniků lze vnímat jako cestu z bodu A do bodu B, ale také jako paralelu k evoluci biologické (viz Bessant et al., 2005). Při snaze o rozčlenění tohoto vývoje využívají autoři různé počty životních fází (viz Tabulka 1). Stejně tak je možné stavět na různých statistických metodách a proměnných při konstrukci modelů měřících definované životní fáze.</w:t>
      </w:r>
    </w:p>
    <w:p w14:paraId="45BBA8E1" w14:textId="2AEE3D8D" w:rsidR="004C1FA2" w:rsidRDefault="002606B1" w:rsidP="00122190">
      <w:pPr>
        <w:pStyle w:val="diplomka"/>
      </w:pPr>
      <w:r>
        <w:t xml:space="preserve">Po prostudování mnoha </w:t>
      </w:r>
      <w:r w:rsidR="00AD247F">
        <w:t>modelů</w:t>
      </w:r>
      <w:r>
        <w:t xml:space="preserve"> a vzhledem k charakteru dostupných dat byly </w:t>
      </w:r>
      <w:r w:rsidR="004C1FA2">
        <w:t xml:space="preserve">nakonec </w:t>
      </w:r>
      <w:r>
        <w:t>jako vhodné metody k měření životních fází vybrány analýzy vícekriteriální a shluková.</w:t>
      </w:r>
      <w:r w:rsidR="004C1FA2">
        <w:t xml:space="preserve"> Model tak byl vytvořen ve dvou variantách, které byly v závěru srovnány.</w:t>
      </w:r>
      <w:r w:rsidR="00B60942">
        <w:t xml:space="preserve"> </w:t>
      </w:r>
      <w:r w:rsidR="004C1FA2">
        <w:t>Diplomová práce tak šla dál</w:t>
      </w:r>
      <w:r w:rsidR="005D4DA9">
        <w:t>,</w:t>
      </w:r>
      <w:r w:rsidR="004C1FA2">
        <w:t xml:space="preserve"> než vyžadovalo samotné zadání práce, a to v tom smyslu, že místo aplikace</w:t>
      </w:r>
      <w:r w:rsidR="005D4DA9">
        <w:t xml:space="preserve"> jednoho</w:t>
      </w:r>
      <w:r w:rsidR="004C1FA2">
        <w:t xml:space="preserve"> modelu na vzorek dat byl model aplikován ve dvou variantách, na dvě různá odvětví a</w:t>
      </w:r>
      <w:r w:rsidR="005D4DA9">
        <w:t xml:space="preserve"> na dvě různá období. Jedině tak totiž bylo možné kriticky posoudit vhodnost vybraných metod pomocí srovnání výsledů variant modelu mezi sebou navzájem a ve vztahu k reálnému vývoji celých odvětví.</w:t>
      </w:r>
    </w:p>
    <w:p w14:paraId="22D4A5AE" w14:textId="31F1B660" w:rsidR="00122190" w:rsidRDefault="00122190" w:rsidP="00122190">
      <w:pPr>
        <w:pStyle w:val="diplomka"/>
      </w:pPr>
      <w:r>
        <w:t xml:space="preserve">Přestože byl vývoj podniků teoreticky popsán pomocí pěti vývojových fází, </w:t>
      </w:r>
      <w:r w:rsidR="008A3001">
        <w:t xml:space="preserve">v práci </w:t>
      </w:r>
      <w:r w:rsidR="002606B1">
        <w:t>vytvořené varianty modelu</w:t>
      </w:r>
      <w:r w:rsidR="008A3001">
        <w:t xml:space="preserve"> životního cyklu</w:t>
      </w:r>
      <w:r w:rsidR="002606B1">
        <w:t xml:space="preserve"> nakonec rozlišovaly fáze pouze tři. Důvodem byla jednak snaha o konzistentnost s postupy předchozích autorů (viz Ahsan et al., 2015; Hribar et al., 2015;</w:t>
      </w:r>
      <w:r w:rsidR="002606B1" w:rsidRPr="002606B1">
        <w:t xml:space="preserve"> </w:t>
      </w:r>
      <w:r w:rsidR="002606B1">
        <w:t>Jaafar a Halim, 2016 a další) a jednak omezenost základní metody, tedy vícekriteriální analýzy. Tato metoda totiž stavěla pouze na růstu tržeb a růstu aktiv, což neumožňovalo rozlišovat např. fázi růstu a fázi opětovného růstu (</w:t>
      </w:r>
      <w:r w:rsidR="004603FD">
        <w:t>vysoký růst ukazatelů je typický pro obě zmíněné fáze). Následující shluková analýza tedy rozlišovala</w:t>
      </w:r>
      <w:r w:rsidR="00FE1C98">
        <w:t xml:space="preserve"> taktéž</w:t>
      </w:r>
      <w:r w:rsidR="004603FD">
        <w:t xml:space="preserve"> pouze tři životní fáze, aby bylo možné obě tyto metody porovnat.</w:t>
      </w:r>
    </w:p>
    <w:p w14:paraId="1E7250BA" w14:textId="00CAD388" w:rsidR="00CA44CE" w:rsidRDefault="004603FD" w:rsidP="00122190">
      <w:pPr>
        <w:pStyle w:val="diplomka"/>
      </w:pPr>
      <w:r>
        <w:lastRenderedPageBreak/>
        <w:t>Vícekriteriální analýza vedla k téměř identickým výsledkům bez ohledu na zkoumané odvětví nebo období. Jak bylo rozebráno, vysvětlení lze hledat v jednoduchém výpočtu pravděpodobností – pokud by skóre byla přidělována náhodným způsobem, pak by (v nekonečně velikém vzorku) bylo ve fázi růstu 24 % podniků, ve fázi dospělosti 52 % a ve fázi úpadku 24 %. Přestože skóre nebyla přiřazována náhodně, ale na základě reálných hodnot, rozložení podniků mezi jednotlivé fáze mělo podobný poměr</w:t>
      </w:r>
      <w:r w:rsidR="008F2BB1">
        <w:t xml:space="preserve"> (cca 30</w:t>
      </w:r>
      <w:r w:rsidR="008A3001">
        <w:t xml:space="preserve"> </w:t>
      </w:r>
      <w:r w:rsidR="008F2BB1">
        <w:t>%/40 %/30 %). Při srovnání těchto výsledků s literaturou je možné spatřit, že podíl podniků ve fázi dospělosti je vždy největší</w:t>
      </w:r>
      <w:r w:rsidR="00220414">
        <w:t xml:space="preserve"> (viz následující tabulka). Ahsan a spol. (2016)</w:t>
      </w:r>
      <w:r w:rsidR="00CA44CE">
        <w:t xml:space="preserve"> nebo Teixeira a Santos (2006)</w:t>
      </w:r>
      <w:r w:rsidR="00220414">
        <w:t xml:space="preserve"> ještě zvyšují pravděpodobnost, že většina podniků bude označena jako dospělých tím, že stanovují nerovnoměrné intervaly součtů přidělovaných skórů, a to ve prospěch fáze dospělosti (součet skórů 3-4 odpovídá růstu, 5-7 dospělosti a 8-9 úpadku). Jaafar a Halim (2016) stejným způsobem snižují pravděpodobnost, že podniky budou spadat do fáze úpadku. </w:t>
      </w:r>
      <w:r w:rsidR="00CA44CE">
        <w:t xml:space="preserve">Všechny tyto výsledky zachycené v Tabulce 23 dobře ilustrují fakt, že výsledky vícekriteriální analýzy jsou podmíněny tím, jak je nastaven algoritmus </w:t>
      </w:r>
      <w:r w:rsidR="004E3482">
        <w:t>měření</w:t>
      </w:r>
      <w:r w:rsidR="00CA44CE">
        <w:t xml:space="preserve"> životních fází na základě součtu získaných skórů. Zmiňovaní autoři se tímto faktem příliš nezabývají, </w:t>
      </w:r>
      <w:r w:rsidR="006A0BD7">
        <w:t>dle mého názoru se však jedná o důležitou problematiku</w:t>
      </w:r>
      <w:r w:rsidR="00344BDB">
        <w:t>, kterou by bylo vhodné blíže prozkoumat a zamyslet se nad „správným“ nastavením způsobu přidělování skórů (resp. fází), které by vedlo k </w:t>
      </w:r>
      <w:r w:rsidR="00344BDB" w:rsidRPr="001D23B4">
        <w:t>nejobjektivnějším</w:t>
      </w:r>
      <w:r w:rsidR="00344BDB">
        <w:t xml:space="preserve"> výsledkům.</w:t>
      </w:r>
      <w:r w:rsidR="0048409D">
        <w:t xml:space="preserve"> </w:t>
      </w:r>
      <w:r w:rsidR="001D23B4">
        <w:t>Tedy k výsledkům, jež nejlépe odráží skutečný vývoj podniků.</w:t>
      </w:r>
    </w:p>
    <w:p w14:paraId="1DEFF8D1" w14:textId="2F0663F5" w:rsidR="00CA44CE" w:rsidRDefault="00CA44CE" w:rsidP="00CA44CE">
      <w:pPr>
        <w:pStyle w:val="Titulek"/>
        <w:keepNext/>
      </w:pPr>
      <w:bookmarkStart w:id="148" w:name="_Toc501531207"/>
      <w:bookmarkStart w:id="149" w:name="_Toc501551281"/>
      <w:r>
        <w:t xml:space="preserve">Tabulka </w:t>
      </w:r>
      <w:r>
        <w:fldChar w:fldCharType="begin"/>
      </w:r>
      <w:r>
        <w:instrText xml:space="preserve"> SEQ Tabulka \* ARABIC </w:instrText>
      </w:r>
      <w:r>
        <w:fldChar w:fldCharType="separate"/>
      </w:r>
      <w:r w:rsidR="002F4BCA">
        <w:rPr>
          <w:noProof/>
        </w:rPr>
        <w:t>23</w:t>
      </w:r>
      <w:r>
        <w:fldChar w:fldCharType="end"/>
      </w:r>
      <w:r>
        <w:t xml:space="preserve"> Srovnání výsledků vícekriteriální analýzy s literaturou</w:t>
      </w:r>
      <w:bookmarkEnd w:id="148"/>
      <w:bookmarkEnd w:id="149"/>
    </w:p>
    <w:tbl>
      <w:tblPr>
        <w:tblStyle w:val="Prosttabulka21"/>
        <w:tblW w:w="0" w:type="auto"/>
        <w:tblLook w:val="04A0" w:firstRow="1" w:lastRow="0" w:firstColumn="1" w:lastColumn="0" w:noHBand="0" w:noVBand="1"/>
      </w:tblPr>
      <w:tblGrid>
        <w:gridCol w:w="3385"/>
        <w:gridCol w:w="1880"/>
        <w:gridCol w:w="1881"/>
        <w:gridCol w:w="1881"/>
      </w:tblGrid>
      <w:tr w:rsidR="008F2BB1" w:rsidRPr="00344BDB" w14:paraId="00B9D46A" w14:textId="77777777" w:rsidTr="00344BDB">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385" w:type="dxa"/>
            <w:shd w:val="clear" w:color="auto" w:fill="8EAADB" w:themeFill="accent1" w:themeFillTint="99"/>
          </w:tcPr>
          <w:p w14:paraId="13320514" w14:textId="6DF0D019" w:rsidR="008F2BB1" w:rsidRPr="00344BDB" w:rsidRDefault="00344BDB" w:rsidP="00CA44CE">
            <w:pPr>
              <w:pStyle w:val="diplomka"/>
              <w:spacing w:line="240" w:lineRule="auto"/>
              <w:rPr>
                <w:sz w:val="22"/>
                <w:szCs w:val="22"/>
              </w:rPr>
            </w:pPr>
            <w:r w:rsidRPr="00344BDB">
              <w:rPr>
                <w:sz w:val="22"/>
                <w:szCs w:val="22"/>
                <w:shd w:val="clear" w:color="auto" w:fill="8EAADB" w:themeFill="accent1" w:themeFillTint="99"/>
              </w:rPr>
              <w:t>Výsledky vícekriteriální analýzy</w:t>
            </w:r>
          </w:p>
        </w:tc>
        <w:tc>
          <w:tcPr>
            <w:tcW w:w="1880" w:type="dxa"/>
            <w:shd w:val="clear" w:color="auto" w:fill="8EAADB" w:themeFill="accent1" w:themeFillTint="99"/>
          </w:tcPr>
          <w:p w14:paraId="00F99966" w14:textId="1C27470A" w:rsidR="008F2BB1" w:rsidRPr="00344BDB" w:rsidRDefault="008F2BB1" w:rsidP="00CA44CE">
            <w:pPr>
              <w:pStyle w:val="diplomka"/>
              <w:spacing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44BDB">
              <w:rPr>
                <w:sz w:val="22"/>
                <w:szCs w:val="22"/>
                <w:shd w:val="clear" w:color="auto" w:fill="8EAADB" w:themeFill="accent1" w:themeFillTint="99"/>
              </w:rPr>
              <w:t>Růst</w:t>
            </w:r>
          </w:p>
        </w:tc>
        <w:tc>
          <w:tcPr>
            <w:tcW w:w="1881" w:type="dxa"/>
            <w:shd w:val="clear" w:color="auto" w:fill="8EAADB" w:themeFill="accent1" w:themeFillTint="99"/>
          </w:tcPr>
          <w:p w14:paraId="027E9C53" w14:textId="65007861" w:rsidR="008F2BB1" w:rsidRPr="00344BDB" w:rsidRDefault="008F2BB1" w:rsidP="00CA44CE">
            <w:pPr>
              <w:pStyle w:val="diplomka"/>
              <w:spacing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44BDB">
              <w:rPr>
                <w:sz w:val="22"/>
                <w:szCs w:val="22"/>
                <w:shd w:val="clear" w:color="auto" w:fill="8EAADB" w:themeFill="accent1" w:themeFillTint="99"/>
              </w:rPr>
              <w:t>Dospělost</w:t>
            </w:r>
          </w:p>
        </w:tc>
        <w:tc>
          <w:tcPr>
            <w:tcW w:w="1881" w:type="dxa"/>
            <w:shd w:val="clear" w:color="auto" w:fill="8EAADB" w:themeFill="accent1" w:themeFillTint="99"/>
          </w:tcPr>
          <w:p w14:paraId="4E3FCD75" w14:textId="57A75732" w:rsidR="008F2BB1" w:rsidRPr="00344BDB" w:rsidRDefault="008F2BB1" w:rsidP="00CA44CE">
            <w:pPr>
              <w:pStyle w:val="diplomka"/>
              <w:spacing w:line="24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44BDB">
              <w:rPr>
                <w:sz w:val="22"/>
                <w:szCs w:val="22"/>
                <w:shd w:val="clear" w:color="auto" w:fill="8EAADB" w:themeFill="accent1" w:themeFillTint="99"/>
              </w:rPr>
              <w:t>Úpadek</w:t>
            </w:r>
          </w:p>
        </w:tc>
      </w:tr>
      <w:tr w:rsidR="008F2BB1" w:rsidRPr="00CA44CE" w14:paraId="706D2A1B" w14:textId="77777777" w:rsidTr="00344BDB">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85" w:type="dxa"/>
          </w:tcPr>
          <w:p w14:paraId="304205AA" w14:textId="4A50CE59" w:rsidR="008F2BB1" w:rsidRPr="00CA44CE" w:rsidRDefault="008F2BB1" w:rsidP="00CA44CE">
            <w:pPr>
              <w:pStyle w:val="diplomka"/>
              <w:spacing w:line="240" w:lineRule="auto"/>
              <w:rPr>
                <w:sz w:val="22"/>
                <w:szCs w:val="22"/>
              </w:rPr>
            </w:pPr>
            <w:r w:rsidRPr="00CA44CE">
              <w:rPr>
                <w:sz w:val="22"/>
                <w:szCs w:val="22"/>
              </w:rPr>
              <w:t>Teoretické rozložení</w:t>
            </w:r>
          </w:p>
        </w:tc>
        <w:tc>
          <w:tcPr>
            <w:tcW w:w="1880" w:type="dxa"/>
          </w:tcPr>
          <w:p w14:paraId="6FE01E9A" w14:textId="4F1F6704" w:rsidR="008F2BB1" w:rsidRPr="00CA44CE" w:rsidRDefault="008F2BB1"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24</w:t>
            </w:r>
            <w:r w:rsidR="00CA44CE" w:rsidRPr="00CA44CE">
              <w:rPr>
                <w:sz w:val="22"/>
                <w:szCs w:val="22"/>
              </w:rPr>
              <w:t>%</w:t>
            </w:r>
          </w:p>
        </w:tc>
        <w:tc>
          <w:tcPr>
            <w:tcW w:w="1881" w:type="dxa"/>
          </w:tcPr>
          <w:p w14:paraId="0402DD9B" w14:textId="23A59347" w:rsidR="008F2BB1" w:rsidRPr="00CA44CE" w:rsidRDefault="008F2BB1"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52</w:t>
            </w:r>
            <w:r w:rsidR="00CA44CE" w:rsidRPr="00CA44CE">
              <w:rPr>
                <w:sz w:val="22"/>
                <w:szCs w:val="22"/>
              </w:rPr>
              <w:t>%</w:t>
            </w:r>
          </w:p>
        </w:tc>
        <w:tc>
          <w:tcPr>
            <w:tcW w:w="1881" w:type="dxa"/>
          </w:tcPr>
          <w:p w14:paraId="7CFC26E5" w14:textId="6A18DBD1" w:rsidR="008F2BB1" w:rsidRPr="00CA44CE" w:rsidRDefault="008F2BB1"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24</w:t>
            </w:r>
            <w:r w:rsidR="00CA44CE" w:rsidRPr="00CA44CE">
              <w:rPr>
                <w:sz w:val="22"/>
                <w:szCs w:val="22"/>
              </w:rPr>
              <w:t>%</w:t>
            </w:r>
          </w:p>
        </w:tc>
      </w:tr>
      <w:tr w:rsidR="008F2BB1" w:rsidRPr="00CA44CE" w14:paraId="12C39013" w14:textId="77777777" w:rsidTr="00344BDB">
        <w:trPr>
          <w:trHeight w:val="474"/>
        </w:trPr>
        <w:tc>
          <w:tcPr>
            <w:cnfStyle w:val="001000000000" w:firstRow="0" w:lastRow="0" w:firstColumn="1" w:lastColumn="0" w:oddVBand="0" w:evenVBand="0" w:oddHBand="0" w:evenHBand="0" w:firstRowFirstColumn="0" w:firstRowLastColumn="0" w:lastRowFirstColumn="0" w:lastRowLastColumn="0"/>
            <w:tcW w:w="3385" w:type="dxa"/>
          </w:tcPr>
          <w:p w14:paraId="26F54505" w14:textId="5E95FDB8" w:rsidR="008F2BB1" w:rsidRPr="00CA44CE" w:rsidRDefault="008F2BB1" w:rsidP="00CA44CE">
            <w:pPr>
              <w:pStyle w:val="diplomka"/>
              <w:spacing w:line="240" w:lineRule="auto"/>
              <w:rPr>
                <w:sz w:val="22"/>
                <w:szCs w:val="22"/>
              </w:rPr>
            </w:pPr>
            <w:r w:rsidRPr="00CA44CE">
              <w:rPr>
                <w:sz w:val="22"/>
                <w:szCs w:val="22"/>
              </w:rPr>
              <w:t>Průměrné výsledky</w:t>
            </w:r>
            <w:r w:rsidR="00CA44CE">
              <w:rPr>
                <w:sz w:val="22"/>
                <w:szCs w:val="22"/>
              </w:rPr>
              <w:t xml:space="preserve"> této práce</w:t>
            </w:r>
          </w:p>
        </w:tc>
        <w:tc>
          <w:tcPr>
            <w:tcW w:w="1880" w:type="dxa"/>
          </w:tcPr>
          <w:p w14:paraId="2A65AA5B" w14:textId="315FEBD5" w:rsidR="008F2BB1" w:rsidRPr="00344BDB" w:rsidRDefault="008F2BB1" w:rsidP="00CA44CE">
            <w:pPr>
              <w:pStyle w:val="diplomka"/>
              <w:spacing w:line="240" w:lineRule="auto"/>
              <w:jc w:val="center"/>
              <w:cnfStyle w:val="000000000000" w:firstRow="0" w:lastRow="0" w:firstColumn="0" w:lastColumn="0" w:oddVBand="0" w:evenVBand="0" w:oddHBand="0" w:evenHBand="0" w:firstRowFirstColumn="0" w:firstRowLastColumn="0" w:lastRowFirstColumn="0" w:lastRowLastColumn="0"/>
              <w:rPr>
                <w:b/>
                <w:sz w:val="22"/>
                <w:szCs w:val="22"/>
              </w:rPr>
            </w:pPr>
            <w:r w:rsidRPr="00344BDB">
              <w:rPr>
                <w:b/>
                <w:sz w:val="22"/>
                <w:szCs w:val="22"/>
              </w:rPr>
              <w:t>28</w:t>
            </w:r>
            <w:r w:rsidR="00CA44CE" w:rsidRPr="00344BDB">
              <w:rPr>
                <w:b/>
                <w:sz w:val="22"/>
                <w:szCs w:val="22"/>
              </w:rPr>
              <w:t>%</w:t>
            </w:r>
          </w:p>
        </w:tc>
        <w:tc>
          <w:tcPr>
            <w:tcW w:w="1881" w:type="dxa"/>
          </w:tcPr>
          <w:p w14:paraId="19454139" w14:textId="73355F80" w:rsidR="008F2BB1" w:rsidRPr="00344BDB" w:rsidRDefault="008F2BB1" w:rsidP="00CA44CE">
            <w:pPr>
              <w:pStyle w:val="diplomka"/>
              <w:spacing w:line="240" w:lineRule="auto"/>
              <w:jc w:val="center"/>
              <w:cnfStyle w:val="000000000000" w:firstRow="0" w:lastRow="0" w:firstColumn="0" w:lastColumn="0" w:oddVBand="0" w:evenVBand="0" w:oddHBand="0" w:evenHBand="0" w:firstRowFirstColumn="0" w:firstRowLastColumn="0" w:lastRowFirstColumn="0" w:lastRowLastColumn="0"/>
              <w:rPr>
                <w:b/>
                <w:sz w:val="22"/>
                <w:szCs w:val="22"/>
              </w:rPr>
            </w:pPr>
            <w:r w:rsidRPr="00344BDB">
              <w:rPr>
                <w:b/>
                <w:sz w:val="22"/>
                <w:szCs w:val="22"/>
              </w:rPr>
              <w:t>43</w:t>
            </w:r>
            <w:r w:rsidR="00CA44CE" w:rsidRPr="00344BDB">
              <w:rPr>
                <w:b/>
                <w:sz w:val="22"/>
                <w:szCs w:val="22"/>
              </w:rPr>
              <w:t>%</w:t>
            </w:r>
          </w:p>
        </w:tc>
        <w:tc>
          <w:tcPr>
            <w:tcW w:w="1881" w:type="dxa"/>
          </w:tcPr>
          <w:p w14:paraId="10E3EB38" w14:textId="137828D8" w:rsidR="008F2BB1" w:rsidRPr="00344BDB" w:rsidRDefault="008F2BB1" w:rsidP="00CA44CE">
            <w:pPr>
              <w:pStyle w:val="diplomka"/>
              <w:spacing w:line="240" w:lineRule="auto"/>
              <w:jc w:val="center"/>
              <w:cnfStyle w:val="000000000000" w:firstRow="0" w:lastRow="0" w:firstColumn="0" w:lastColumn="0" w:oddVBand="0" w:evenVBand="0" w:oddHBand="0" w:evenHBand="0" w:firstRowFirstColumn="0" w:firstRowLastColumn="0" w:lastRowFirstColumn="0" w:lastRowLastColumn="0"/>
              <w:rPr>
                <w:b/>
                <w:sz w:val="22"/>
                <w:szCs w:val="22"/>
              </w:rPr>
            </w:pPr>
            <w:r w:rsidRPr="00344BDB">
              <w:rPr>
                <w:b/>
                <w:sz w:val="22"/>
                <w:szCs w:val="22"/>
              </w:rPr>
              <w:t>29</w:t>
            </w:r>
            <w:r w:rsidR="00CA44CE" w:rsidRPr="00344BDB">
              <w:rPr>
                <w:b/>
                <w:sz w:val="22"/>
                <w:szCs w:val="22"/>
              </w:rPr>
              <w:t>%</w:t>
            </w:r>
          </w:p>
        </w:tc>
      </w:tr>
      <w:tr w:rsidR="008F2BB1" w:rsidRPr="00CA44CE" w14:paraId="2E9BA50A" w14:textId="77777777" w:rsidTr="00344BDB">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385" w:type="dxa"/>
          </w:tcPr>
          <w:p w14:paraId="762E43F1" w14:textId="1270FE73" w:rsidR="008F2BB1" w:rsidRPr="00CA44CE" w:rsidRDefault="008F2BB1" w:rsidP="00CA44CE">
            <w:pPr>
              <w:pStyle w:val="diplomka"/>
              <w:spacing w:line="240" w:lineRule="auto"/>
              <w:rPr>
                <w:sz w:val="22"/>
                <w:szCs w:val="22"/>
              </w:rPr>
            </w:pPr>
            <w:r w:rsidRPr="00CA44CE">
              <w:rPr>
                <w:sz w:val="22"/>
                <w:szCs w:val="22"/>
              </w:rPr>
              <w:t>Jaafar a Halim, 2016</w:t>
            </w:r>
          </w:p>
        </w:tc>
        <w:tc>
          <w:tcPr>
            <w:tcW w:w="1880" w:type="dxa"/>
          </w:tcPr>
          <w:p w14:paraId="67F16EC2" w14:textId="31A292B2" w:rsidR="008F2BB1" w:rsidRPr="00CA44CE" w:rsidRDefault="00220414"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19</w:t>
            </w:r>
            <w:r w:rsidR="00CA44CE" w:rsidRPr="00CA44CE">
              <w:rPr>
                <w:sz w:val="22"/>
                <w:szCs w:val="22"/>
              </w:rPr>
              <w:t>%</w:t>
            </w:r>
          </w:p>
        </w:tc>
        <w:tc>
          <w:tcPr>
            <w:tcW w:w="1881" w:type="dxa"/>
          </w:tcPr>
          <w:p w14:paraId="3432EC35" w14:textId="485137B1" w:rsidR="008F2BB1" w:rsidRPr="00CA44CE" w:rsidRDefault="00220414"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67</w:t>
            </w:r>
            <w:r w:rsidR="00CA44CE" w:rsidRPr="00CA44CE">
              <w:rPr>
                <w:sz w:val="22"/>
                <w:szCs w:val="22"/>
              </w:rPr>
              <w:t>%</w:t>
            </w:r>
          </w:p>
        </w:tc>
        <w:tc>
          <w:tcPr>
            <w:tcW w:w="1881" w:type="dxa"/>
          </w:tcPr>
          <w:p w14:paraId="209C7E07" w14:textId="2C388D55" w:rsidR="008F2BB1" w:rsidRPr="00CA44CE" w:rsidRDefault="00220414"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14</w:t>
            </w:r>
            <w:r w:rsidR="00CA44CE" w:rsidRPr="00CA44CE">
              <w:rPr>
                <w:sz w:val="22"/>
                <w:szCs w:val="22"/>
              </w:rPr>
              <w:t>%</w:t>
            </w:r>
          </w:p>
        </w:tc>
      </w:tr>
      <w:tr w:rsidR="008F2BB1" w:rsidRPr="00CA44CE" w14:paraId="077A14AD" w14:textId="77777777" w:rsidTr="00344BDB">
        <w:trPr>
          <w:trHeight w:val="474"/>
        </w:trPr>
        <w:tc>
          <w:tcPr>
            <w:cnfStyle w:val="001000000000" w:firstRow="0" w:lastRow="0" w:firstColumn="1" w:lastColumn="0" w:oddVBand="0" w:evenVBand="0" w:oddHBand="0" w:evenHBand="0" w:firstRowFirstColumn="0" w:firstRowLastColumn="0" w:lastRowFirstColumn="0" w:lastRowLastColumn="0"/>
            <w:tcW w:w="3385" w:type="dxa"/>
          </w:tcPr>
          <w:p w14:paraId="737ADC60" w14:textId="62074C1F" w:rsidR="008F2BB1" w:rsidRPr="00CA44CE" w:rsidRDefault="008F2BB1" w:rsidP="00CA44CE">
            <w:pPr>
              <w:pStyle w:val="diplomka"/>
              <w:spacing w:line="240" w:lineRule="auto"/>
              <w:rPr>
                <w:sz w:val="22"/>
                <w:szCs w:val="22"/>
              </w:rPr>
            </w:pPr>
            <w:r w:rsidRPr="00CA44CE">
              <w:rPr>
                <w:sz w:val="22"/>
                <w:szCs w:val="22"/>
              </w:rPr>
              <w:t>Ahsan et al., 2016</w:t>
            </w:r>
          </w:p>
        </w:tc>
        <w:tc>
          <w:tcPr>
            <w:tcW w:w="1880" w:type="dxa"/>
          </w:tcPr>
          <w:p w14:paraId="4B6546E9" w14:textId="430FDE29" w:rsidR="008F2BB1" w:rsidRPr="00CA44CE" w:rsidRDefault="008F2BB1" w:rsidP="00CA44CE">
            <w:pPr>
              <w:pStyle w:val="diplomka"/>
              <w:spacing w:line="24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A44CE">
              <w:rPr>
                <w:sz w:val="22"/>
                <w:szCs w:val="22"/>
              </w:rPr>
              <w:t>20</w:t>
            </w:r>
            <w:r w:rsidR="00CA44CE" w:rsidRPr="00CA44CE">
              <w:rPr>
                <w:sz w:val="22"/>
                <w:szCs w:val="22"/>
              </w:rPr>
              <w:t>%</w:t>
            </w:r>
          </w:p>
        </w:tc>
        <w:tc>
          <w:tcPr>
            <w:tcW w:w="1881" w:type="dxa"/>
          </w:tcPr>
          <w:p w14:paraId="075E3230" w14:textId="7B32D404" w:rsidR="008F2BB1" w:rsidRPr="00CA44CE" w:rsidRDefault="008F2BB1" w:rsidP="00CA44CE">
            <w:pPr>
              <w:pStyle w:val="diplomka"/>
              <w:spacing w:line="24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A44CE">
              <w:rPr>
                <w:sz w:val="22"/>
                <w:szCs w:val="22"/>
              </w:rPr>
              <w:t>74</w:t>
            </w:r>
            <w:r w:rsidR="00CA44CE" w:rsidRPr="00CA44CE">
              <w:rPr>
                <w:sz w:val="22"/>
                <w:szCs w:val="22"/>
              </w:rPr>
              <w:t>%</w:t>
            </w:r>
          </w:p>
        </w:tc>
        <w:tc>
          <w:tcPr>
            <w:tcW w:w="1881" w:type="dxa"/>
          </w:tcPr>
          <w:p w14:paraId="43B8113C" w14:textId="443EDD1A" w:rsidR="008F2BB1" w:rsidRPr="00CA44CE" w:rsidRDefault="008F2BB1" w:rsidP="00CA44CE">
            <w:pPr>
              <w:pStyle w:val="diplomka"/>
              <w:spacing w:line="24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CA44CE">
              <w:rPr>
                <w:sz w:val="22"/>
                <w:szCs w:val="22"/>
              </w:rPr>
              <w:t>5</w:t>
            </w:r>
            <w:r w:rsidR="00CA44CE" w:rsidRPr="00CA44CE">
              <w:rPr>
                <w:sz w:val="22"/>
                <w:szCs w:val="22"/>
              </w:rPr>
              <w:t>%</w:t>
            </w:r>
          </w:p>
        </w:tc>
      </w:tr>
      <w:tr w:rsidR="00CA44CE" w:rsidRPr="00CA44CE" w14:paraId="4CAD9FD6" w14:textId="77777777" w:rsidTr="00344BDB">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385" w:type="dxa"/>
          </w:tcPr>
          <w:p w14:paraId="37AB1268" w14:textId="7A0D751C" w:rsidR="00CA44CE" w:rsidRPr="00CA44CE" w:rsidRDefault="00CA44CE" w:rsidP="00CA44CE">
            <w:pPr>
              <w:pStyle w:val="diplomka"/>
              <w:spacing w:line="240" w:lineRule="auto"/>
              <w:rPr>
                <w:sz w:val="22"/>
                <w:szCs w:val="22"/>
              </w:rPr>
            </w:pPr>
            <w:r w:rsidRPr="00CA44CE">
              <w:rPr>
                <w:sz w:val="22"/>
                <w:szCs w:val="22"/>
              </w:rPr>
              <w:t>Teixeira a Santos (2006)</w:t>
            </w:r>
          </w:p>
        </w:tc>
        <w:tc>
          <w:tcPr>
            <w:tcW w:w="1880" w:type="dxa"/>
          </w:tcPr>
          <w:p w14:paraId="38EDF247" w14:textId="62FA5357" w:rsidR="00CA44CE" w:rsidRPr="00CA44CE" w:rsidRDefault="00CA44CE"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17%</w:t>
            </w:r>
          </w:p>
        </w:tc>
        <w:tc>
          <w:tcPr>
            <w:tcW w:w="1881" w:type="dxa"/>
          </w:tcPr>
          <w:p w14:paraId="1B74671C" w14:textId="3E125461" w:rsidR="00CA44CE" w:rsidRPr="00CA44CE" w:rsidRDefault="00CA44CE"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65%</w:t>
            </w:r>
          </w:p>
        </w:tc>
        <w:tc>
          <w:tcPr>
            <w:tcW w:w="1881" w:type="dxa"/>
          </w:tcPr>
          <w:p w14:paraId="5BA4646D" w14:textId="466C19BE" w:rsidR="00CA44CE" w:rsidRPr="00CA44CE" w:rsidRDefault="00CA44CE" w:rsidP="00CA44CE">
            <w:pPr>
              <w:pStyle w:val="diplomka"/>
              <w:spacing w:line="24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CA44CE">
              <w:rPr>
                <w:sz w:val="22"/>
                <w:szCs w:val="22"/>
              </w:rPr>
              <w:t>18%</w:t>
            </w:r>
          </w:p>
        </w:tc>
      </w:tr>
    </w:tbl>
    <w:p w14:paraId="600D97BD" w14:textId="2660C7DF" w:rsidR="008F2BB1" w:rsidRPr="00CA44CE" w:rsidRDefault="00CA44CE" w:rsidP="00122190">
      <w:pPr>
        <w:pStyle w:val="diplomka"/>
        <w:rPr>
          <w:i/>
          <w:sz w:val="22"/>
        </w:rPr>
      </w:pPr>
      <w:r w:rsidRPr="00CA44CE">
        <w:rPr>
          <w:i/>
          <w:sz w:val="22"/>
        </w:rPr>
        <w:t>Zdroj: Vlastní zpracování</w:t>
      </w:r>
    </w:p>
    <w:p w14:paraId="642BC2A4" w14:textId="4A37D4C5" w:rsidR="000C1242" w:rsidRDefault="00AA61F5" w:rsidP="00D30ADD">
      <w:pPr>
        <w:pStyle w:val="diplomka"/>
      </w:pPr>
      <w:r>
        <w:t>Výsledky shlukové analýzy kontrastovaly s výsledky analýzy vícekriteriální. Rozložení podniků mezi jednotlivými životními fázemi se měnilo v závislosti na zkoumaném odvětví a období. Při porovnání s reálným vývojem odvětví dle analýz MPO však bylo usouzeno, že tato proměnlivost výsledků dává smysl</w:t>
      </w:r>
      <w:r w:rsidR="00A107BC">
        <w:t xml:space="preserve"> a </w:t>
      </w:r>
      <w:r w:rsidR="000C1242">
        <w:t xml:space="preserve">varianta modelu stavějící na shlukové analýze tak byla vyhodnocena jako vhodnější pro měření životních fází podniků na velkém vzorku dat. </w:t>
      </w:r>
      <w:r w:rsidR="000C1242">
        <w:lastRenderedPageBreak/>
        <w:t>Porovnání výsledků shlukové analýzy s literaturou je bohužel problematické, jelikož autoři (Smith et al., 1985 a Elsayed a Paton, 2009) rozlišují ve svých modelech jinou klasifikaci životních fází podniků. Výsledky shlukové analýzy jsou však obecně podmíněny tím, jaké vybereme pravidlo (metodu) pro shlukování objektů. Stejně tak samozřejmě záleží na výběru proměnných, na základě kterých je shlukování prováděno</w:t>
      </w:r>
      <w:r w:rsidR="004E3482">
        <w:t xml:space="preserve"> (viz Graf 11 zachycující rozdíl mezi výsledky shlukové analýzy postavené na dvou a na pěti proměnných).</w:t>
      </w:r>
    </w:p>
    <w:p w14:paraId="1E8C2E0B" w14:textId="50FE3E60" w:rsidR="00CA44CE" w:rsidRDefault="000C1242" w:rsidP="000C1242">
      <w:pPr>
        <w:pStyle w:val="diplomka"/>
      </w:pPr>
      <w:r>
        <w:t xml:space="preserve">Na základě výše uvedených poznatků bych rád upozornil na fakt, že veškeré </w:t>
      </w:r>
      <w:r w:rsidR="00E74176">
        <w:t>závěry studií, jež popisují vztah mezi změřenými životními fázemi podniků a dalšími proměnnými, je třeba brát s rezervou. Závěry těchto studií jsou totiž, jak dokazuje tato práce, de facto podmíněny tím, jakým způsobem jsou měřeny životní fáze podniků. Např. Elsayed a Paton (2009) dokazují, že vliv finanční výkonnosti podniku na jeho environmentální politiku je nejvýznamnější ve fázi dospělosti, přičemž pro samotné změření životních fází</w:t>
      </w:r>
      <w:r w:rsidR="00B60942">
        <w:t xml:space="preserve"> podniků</w:t>
      </w:r>
      <w:r w:rsidR="00E74176">
        <w:t xml:space="preserve"> využívají shlukovou analýzu. Je možné, že pokud by autoři místo shlukové analýzy využili např. vícekriteriální, celkové závěry jejich práce by mohly být výrazně odlišné. </w:t>
      </w:r>
      <w:r w:rsidR="00CC311C">
        <w:t xml:space="preserve">Ahsan (2016) zase pro sledování </w:t>
      </w:r>
      <w:r w:rsidR="00D51D28">
        <w:t xml:space="preserve">vývoje </w:t>
      </w:r>
      <w:r w:rsidR="00CC311C">
        <w:t>kapitálové struktury v průběhu životního cyklu podniku využívá vícekriteriální analýzu. Autor ale mohl stejně tak využít analýzu shlukovou, časových řad</w:t>
      </w:r>
      <w:r w:rsidR="00462E05">
        <w:t xml:space="preserve"> (viz Yan a Zhao, 2006)</w:t>
      </w:r>
      <w:r w:rsidR="00CC311C">
        <w:t xml:space="preserve"> nebo složení cashflow</w:t>
      </w:r>
      <w:r w:rsidR="00462E05">
        <w:t xml:space="preserve"> (viz Dickinson, 2011)</w:t>
      </w:r>
      <w:r w:rsidR="00CC311C">
        <w:t xml:space="preserve"> a pravděpodobně by dospěl k rozdílným závěrům.</w:t>
      </w:r>
      <w:r w:rsidR="00DC7468">
        <w:t xml:space="preserve"> Srovnatelnost závěrů studií stavějících na různých metodách je potom velice problematická a samotné závěry se mohou velice lišit.</w:t>
      </w:r>
    </w:p>
    <w:p w14:paraId="44ABD4C6" w14:textId="3A5B54F2" w:rsidR="00C83667" w:rsidRDefault="00650F46" w:rsidP="000C1242">
      <w:pPr>
        <w:pStyle w:val="diplomka"/>
      </w:pPr>
      <w:r>
        <w:t xml:space="preserve">Přínos této práce osobně spatřuji právě v upozornění na relevantnost a objektivnost závěrů studií a na problematiku jejich srovnávání vlivem rozdílnosti výsledků různých metod. Přínosy pro praxi </w:t>
      </w:r>
      <w:r w:rsidR="00845B77">
        <w:t xml:space="preserve">dále </w:t>
      </w:r>
      <w:r w:rsidR="00A06337">
        <w:t xml:space="preserve">spočívají, kromě apelu na obezřetnost při měření vývojových fází, v doporučení </w:t>
      </w:r>
      <w:r w:rsidR="00A95094">
        <w:t>k preferování analýzy shlukové analýzy před vícekriteriální. Jelikož tato metoda lépe odrážela reálný vývoj podniků, jeví se jako vhodnější pro budoucí studie nebo pro manažery či investory hledající jednoduchý kvantitativní způsob měření životní fáze podniku. V neposlední řadě je tato práce přínosná v tom, že přehledně shrnuje a srovnává různé koncepty životního cyklu podniků (viz Teoretická část práce).</w:t>
      </w:r>
    </w:p>
    <w:p w14:paraId="1C9D137B" w14:textId="4F19F208" w:rsidR="00CA44CE" w:rsidRDefault="00A95094" w:rsidP="00462E05">
      <w:pPr>
        <w:pStyle w:val="diplomka"/>
      </w:pPr>
      <w:r>
        <w:t>P</w:t>
      </w:r>
      <w:r w:rsidR="00462E05">
        <w:t xml:space="preserve">roblematiku </w:t>
      </w:r>
      <w:r w:rsidR="00D51D28">
        <w:t xml:space="preserve">rozdílných výsledků jednotlivých metod </w:t>
      </w:r>
      <w:r>
        <w:t xml:space="preserve">by však bylo vhodné podrobit dalšímu výzkumu. </w:t>
      </w:r>
      <w:r w:rsidR="00462E05">
        <w:t>Dle mého názoru by bylo vhodné na dostatečně velkém vzorku dat aplikovat co nejvíce možných</w:t>
      </w:r>
      <w:r w:rsidR="00113EE8">
        <w:t xml:space="preserve"> kvantitativních</w:t>
      </w:r>
      <w:r w:rsidR="00462E05">
        <w:t xml:space="preserve"> metod měření životních fází podniků a tyto výsledky srovnat s</w:t>
      </w:r>
      <w:r w:rsidR="00113EE8">
        <w:t> výsledky metod stavějících na hloubkovém zkoumání jednotlivých organizací</w:t>
      </w:r>
      <w:r w:rsidR="00D51D28">
        <w:t xml:space="preserve"> </w:t>
      </w:r>
      <w:r w:rsidR="00113EE8">
        <w:t xml:space="preserve">(viz Miller a </w:t>
      </w:r>
      <w:r w:rsidR="00113EE8">
        <w:lastRenderedPageBreak/>
        <w:t>Friesen, 1984)</w:t>
      </w:r>
      <w:r w:rsidR="00CA2F31">
        <w:rPr>
          <w:rStyle w:val="Znakapoznpodarou"/>
        </w:rPr>
        <w:footnoteReference w:id="18"/>
      </w:r>
      <w:r w:rsidR="00113EE8">
        <w:t xml:space="preserve"> a posléze učinit závěr o tom, jaká kvantitativní metoda </w:t>
      </w:r>
      <w:r w:rsidR="00221301">
        <w:t>nejlépe reflektuje skutečný vývoj podniků</w:t>
      </w:r>
      <w:r w:rsidR="00860458">
        <w:t xml:space="preserve"> (resp. nejvíce odpovídá výsledkům komplexnějších metod).</w:t>
      </w:r>
    </w:p>
    <w:p w14:paraId="5FC807E4" w14:textId="19755836" w:rsidR="00860458" w:rsidRDefault="00860458" w:rsidP="00462E05">
      <w:pPr>
        <w:pStyle w:val="diplomka"/>
      </w:pPr>
      <w:r>
        <w:t>Jako další námět na možný budoucí výzkum bych rád navrhl zkoumání v</w:t>
      </w:r>
      <w:r w:rsidR="00135BE1">
        <w:t>ývoje proměnných v průběhu životního cyklu podniku a tím i jejich vhodnosti pro využití v různých statistických metodách. Např. míra zadluženosti v této práci nebyla využita pro vícekriteriální analýzu, jelikož se jevila jako nevhodná (předchozí autoři docházeli k protikladným závěrům ohledně vývoje tohoto ukazatele v průběhu životního cyklu podniku). Nicméně závěry studovaných autorů jsou opět ovlivněny tím, jakou využili metodu pro měření životních fází, popř. i vzorkem zkoumaných dat. Kromě výzkumu vhodnosti (objektivnosti) jednotlivých kvantitativních metod, by tedy bylo vhodné podrobněji zkoumat i vhodnost využití jednotlivých proměnných pro dané metody. Tyto dvě problematiky spolu totiž úzce souvisí.</w:t>
      </w:r>
    </w:p>
    <w:p w14:paraId="161F4CA2" w14:textId="3C1C2E5A" w:rsidR="00F24DAC" w:rsidRDefault="00F24DAC" w:rsidP="00F24DAC">
      <w:pPr>
        <w:pStyle w:val="diplomka"/>
      </w:pPr>
      <w:r>
        <w:t>Na závěr diskuze bych rád podotknul, že i tato práce čelila jistým omezením. Konkrétně se jevilo jako nedokonalé rozlišování pouze tří fází u shlukové analýzy. V některých případech pak podniky, u nichž byla změřena fáze růstu, byly v průměru starší než podniky ve fázi dospělosti, což je v rozporu se závěry předchozích autorů. Jak bylo uvedeno, tato fáze růstu by spíše odpovídala fázi opětovného růstu, která ovšem nebyla rozlišována. Této nedokonalosti jsem si vědom, avšak jedině tímto způsobem bylo možné jednoduše srovnat výsledky vícekriteriální a shlukové analýzy.</w:t>
      </w:r>
    </w:p>
    <w:p w14:paraId="59738510" w14:textId="0CE09DC9" w:rsidR="00135BE1" w:rsidRDefault="00F24DAC" w:rsidP="00C16718">
      <w:pPr>
        <w:pStyle w:val="diplomka"/>
      </w:pPr>
      <w:r>
        <w:t xml:space="preserve">Stejně tak by se dalo polemizovat o reprezentativnosti vybraného vzorku dat, jelikož </w:t>
      </w:r>
      <w:r w:rsidR="00FC14D6">
        <w:t xml:space="preserve">byl </w:t>
      </w:r>
      <w:r>
        <w:t xml:space="preserve">vzorek vytvořen pouze </w:t>
      </w:r>
      <w:r w:rsidR="00FC14D6">
        <w:t>na základě</w:t>
      </w:r>
      <w:r>
        <w:t xml:space="preserve"> dostupnosti všech potřebných údajů. Nicméně tento nedostatek osobně nepovažuji za závažný, jelikož nebylo cílem práce zkoumat daná odvětví zastoupená vybranými podniky, ale pouze srovnat výsledky jednotlivých variant modelu.</w:t>
      </w:r>
      <w:r w:rsidR="00D51E76">
        <w:t xml:space="preserve"> Přes zmíněné nedostatky se tedy domnívám, že tato práce</w:t>
      </w:r>
      <w:r w:rsidR="00C83667">
        <w:t xml:space="preserve"> je</w:t>
      </w:r>
      <w:r w:rsidR="00D51E76">
        <w:t xml:space="preserve"> přínosná v tom, že srovnává různé varianty měření životních fází podniků a poukazuje na problematiku s tím spojenou.</w:t>
      </w:r>
    </w:p>
    <w:p w14:paraId="278753AE" w14:textId="7AF61C24" w:rsidR="00FC14D6" w:rsidRDefault="00FC14D6">
      <w:pPr>
        <w:suppressAutoHyphens w:val="0"/>
        <w:jc w:val="left"/>
        <w:rPr>
          <w:sz w:val="24"/>
          <w:shd w:val="clear" w:color="auto" w:fill="FFFFFF"/>
        </w:rPr>
      </w:pPr>
      <w:r>
        <w:br w:type="page"/>
      </w:r>
    </w:p>
    <w:p w14:paraId="5EC078BC" w14:textId="44227DE4" w:rsidR="00D23A06" w:rsidRDefault="00D23A06" w:rsidP="00D23A06">
      <w:pPr>
        <w:pStyle w:val="Nadpis1"/>
        <w:numPr>
          <w:ilvl w:val="0"/>
          <w:numId w:val="0"/>
        </w:numPr>
      </w:pPr>
      <w:bookmarkStart w:id="150" w:name="_Toc501551373"/>
      <w:r>
        <w:lastRenderedPageBreak/>
        <w:t>závěr</w:t>
      </w:r>
      <w:bookmarkEnd w:id="150"/>
    </w:p>
    <w:p w14:paraId="36089C90" w14:textId="77777777" w:rsidR="00B42234" w:rsidRDefault="00D51E76" w:rsidP="00D23A06">
      <w:pPr>
        <w:pStyle w:val="diplomka"/>
      </w:pPr>
      <w:r>
        <w:t>Diplomová práce se zabývala životním cyklem podniku. Jejím cílem bylo na základě prostudování existujících konceptů a modelů vytvořit model vlastní, jež by byl schopen na dostatečně velkém vzorku podniků změřit jejich životní fáze.</w:t>
      </w:r>
    </w:p>
    <w:p w14:paraId="609995BA" w14:textId="23ACC4DA" w:rsidR="00D51E76" w:rsidRDefault="00D51E76" w:rsidP="00D23A06">
      <w:pPr>
        <w:pStyle w:val="diplomka"/>
      </w:pPr>
      <w:r>
        <w:t>V první části práce tak byly prostudovány existující modely pro měření životních fází podniků a stejně tak i teoretické koncepty popisující to, jak se organizace vyvíjí, přičemž byly brány v potaz studie nahlížející na tuto problematiku z různých perspektiv. Na základě toho bylo možné všechny poznatky syntetizovat a popsat vývoj organizací pomocí fází založení, růstu, dospělosti, opětovného růstu a úpadku.</w:t>
      </w:r>
    </w:p>
    <w:p w14:paraId="197A9258" w14:textId="7A11F1DF" w:rsidR="00D51E76" w:rsidRDefault="00D51E76" w:rsidP="00D23A06">
      <w:pPr>
        <w:pStyle w:val="diplomka"/>
      </w:pPr>
      <w:r>
        <w:t>Vzhledem k tomu, že po prostudování existujících modelů nebylo možné určit, jaký postup je pro měření životních fází nejvhodnější, byl</w:t>
      </w:r>
      <w:r w:rsidR="002329F8">
        <w:t xml:space="preserve"> ve druhé části práce</w:t>
      </w:r>
      <w:r>
        <w:t xml:space="preserve"> </w:t>
      </w:r>
      <w:r w:rsidR="002329F8">
        <w:t>nový model vytvořen ve dvou různých variantách. Konkrétně byla na vybraný vzorek dat aplikována vícekriteriální a posléze shluková analýza. Díky tomu bylo možné jednotlivé varianty porovnat, posoudit, do jaké míry dané výsledky reflektují vývoj odvětví, jež podniky reprezentovaly, a učinit závěr o tom, která z variant modelu je vhodnější.</w:t>
      </w:r>
    </w:p>
    <w:p w14:paraId="512EFBE9" w14:textId="49DFA88F" w:rsidR="002329F8" w:rsidRDefault="002329F8" w:rsidP="00D23A06">
      <w:pPr>
        <w:pStyle w:val="diplomka"/>
      </w:pPr>
      <w:r>
        <w:t>Po srovnání všech výsledků byla jako vhodnější vybrána varianta modelu stavějící na shlukové analýze. Na rozdíl od vícekriteriální analýzy, která vedla k téměř identickým výsledkům bez ohledu na zkoumaný rok nebo odvětví, reflektovala shluková analýza změny ve vývoji odvětví, ze kterých podniky pocházely.</w:t>
      </w:r>
    </w:p>
    <w:p w14:paraId="24524DFE" w14:textId="6A216247" w:rsidR="002329F8" w:rsidRDefault="002329F8" w:rsidP="00D23A06">
      <w:pPr>
        <w:pStyle w:val="diplomka"/>
      </w:pPr>
      <w:r>
        <w:t>V závěrečné části práce byla diskutována všechna zjištění a výsledky byly porovnány s předchozími studiemi. Díky tomu bylo, zjištěno, že výsledky vícekriteriální analýzy jsou významně ovlivněny tím, jakým způsobem jsou podnikům přiřazována skóre</w:t>
      </w:r>
      <w:r w:rsidR="00C05052">
        <w:t xml:space="preserve"> dle hodnot vybraných proměnných a jakým způsobem jsou dle součtu skórů podnikům přiřazovány jednotlivé fáze. Obecně u všech kvantitativních (ale i kvalitativních) modelů taktéž záleží, s jakými proměnnými pracují a jen těžko lze tvrdit, jaký způsob měření životních fází podniků, resp. jaký model, vede k nejobjektivnějším výsledkům. Tato problematika tak byla navržena jako námět na budoucí výzkum.</w:t>
      </w:r>
    </w:p>
    <w:p w14:paraId="7F530042" w14:textId="1FBDF150" w:rsidR="00C05052" w:rsidRDefault="00C05052" w:rsidP="00D23A06">
      <w:pPr>
        <w:pStyle w:val="diplomka"/>
      </w:pPr>
      <w:r>
        <w:t xml:space="preserve">Cíl práce spočívající ve vytvoření kvantitativního modelu tak byl naplněn, přičemž práce šla za samotný definovaný cíl, srovnala více variant modelu a odhalila problém spočívající ve skutečnosti, že různé metody měření fází vedou k dosti odlišným výsledkům. Je tak třeba brát </w:t>
      </w:r>
      <w:r>
        <w:lastRenderedPageBreak/>
        <w:t>s rezervou závěry autorů, jež popisují vývoj různých proměnných (či chování) podniků v průběhu jejich životního cyklu. Tyto závěry jsou totiž podmíněny právě tím, jakým způsobem autoři zjišťují, ve které životní fázi se podniky nacházejí.</w:t>
      </w:r>
    </w:p>
    <w:p w14:paraId="7336C40D" w14:textId="330BAB54" w:rsidR="00D23A06" w:rsidRDefault="00D23A06">
      <w:pPr>
        <w:suppressAutoHyphens w:val="0"/>
        <w:jc w:val="left"/>
        <w:rPr>
          <w:sz w:val="24"/>
          <w:shd w:val="clear" w:color="auto" w:fill="FFFFFF"/>
        </w:rPr>
      </w:pPr>
      <w:r>
        <w:br w:type="page"/>
      </w:r>
    </w:p>
    <w:p w14:paraId="27992104" w14:textId="450B54C9" w:rsidR="00450EE9" w:rsidRPr="00972263" w:rsidRDefault="00450EE9" w:rsidP="00E21E0B">
      <w:pPr>
        <w:pStyle w:val="Nadpis1"/>
        <w:numPr>
          <w:ilvl w:val="0"/>
          <w:numId w:val="0"/>
        </w:numPr>
      </w:pPr>
      <w:bookmarkStart w:id="151" w:name="_Toc501551374"/>
      <w:r w:rsidRPr="00972263">
        <w:lastRenderedPageBreak/>
        <w:t>Seznam použitých zdrojů</w:t>
      </w:r>
      <w:bookmarkEnd w:id="151"/>
    </w:p>
    <w:p w14:paraId="3AC9A5E0"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000000"/>
          <w:sz w:val="24"/>
          <w:szCs w:val="24"/>
        </w:rPr>
        <w:t xml:space="preserve">AHSAN, T., M. WANG a M.A. QURESHI. How do they adjust their capital structure along their life cycle? An empirical study about capital structure over life cycle of Pakistani firms. </w:t>
      </w:r>
      <w:r w:rsidRPr="008748AF">
        <w:rPr>
          <w:i/>
          <w:iCs/>
          <w:color w:val="000000"/>
          <w:sz w:val="24"/>
          <w:szCs w:val="24"/>
        </w:rPr>
        <w:t>Journal of Asia Business Studies</w:t>
      </w:r>
      <w:r w:rsidRPr="008748AF">
        <w:rPr>
          <w:color w:val="000000"/>
          <w:sz w:val="24"/>
          <w:szCs w:val="24"/>
        </w:rPr>
        <w:t xml:space="preserve">. 2016, </w:t>
      </w:r>
      <w:r w:rsidRPr="008748AF">
        <w:rPr>
          <w:b/>
          <w:bCs/>
          <w:color w:val="000000"/>
          <w:sz w:val="24"/>
          <w:szCs w:val="24"/>
        </w:rPr>
        <w:t>10</w:t>
      </w:r>
      <w:r w:rsidRPr="008748AF">
        <w:rPr>
          <w:color w:val="000000"/>
          <w:sz w:val="24"/>
          <w:szCs w:val="24"/>
        </w:rPr>
        <w:t>(3). DOI: 10.1108/JABS-06-2015-0080. ISSN 15592243.</w:t>
      </w:r>
    </w:p>
    <w:p w14:paraId="64ED5EAF" w14:textId="77777777" w:rsidR="008E26C8" w:rsidRPr="008748AF" w:rsidRDefault="008E26C8" w:rsidP="00B97C57">
      <w:pPr>
        <w:numPr>
          <w:ilvl w:val="0"/>
          <w:numId w:val="4"/>
        </w:numPr>
        <w:spacing w:before="120" w:after="120" w:line="312" w:lineRule="auto"/>
        <w:ind w:left="284" w:hanging="142"/>
        <w:rPr>
          <w:color w:val="000000"/>
          <w:sz w:val="24"/>
          <w:szCs w:val="24"/>
          <w:lang w:eastAsia="cs-CZ"/>
        </w:rPr>
      </w:pPr>
      <w:r w:rsidRPr="008748AF">
        <w:rPr>
          <w:color w:val="000000"/>
          <w:sz w:val="24"/>
          <w:szCs w:val="24"/>
          <w:lang w:eastAsia="cs-CZ"/>
        </w:rPr>
        <w:t>BESSANT, J., B. PHELPS a R. ADAMS. </w:t>
      </w:r>
      <w:r w:rsidRPr="008748AF">
        <w:rPr>
          <w:i/>
          <w:iCs/>
          <w:color w:val="000000"/>
          <w:sz w:val="24"/>
          <w:szCs w:val="24"/>
          <w:lang w:eastAsia="cs-CZ"/>
        </w:rPr>
        <w:t>A Review of the literature addressing the role of external knowledge and expertise at key stages of business growth and development – final report.</w:t>
      </w:r>
      <w:r w:rsidRPr="008748AF">
        <w:rPr>
          <w:color w:val="000000"/>
          <w:sz w:val="24"/>
          <w:szCs w:val="24"/>
          <w:lang w:eastAsia="cs-CZ"/>
        </w:rPr>
        <w:t>: Cranfield School of Management, 2005.</w:t>
      </w:r>
    </w:p>
    <w:p w14:paraId="01565764"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BEVERLAND, Michael; LOCKSHIN, Lawrence S. Organizational life cycles in small New Zealand wineries.</w:t>
      </w:r>
      <w:r w:rsidRPr="008748AF">
        <w:rPr>
          <w:rStyle w:val="apple-converted-space"/>
          <w:color w:val="222222"/>
          <w:sz w:val="24"/>
          <w:szCs w:val="24"/>
          <w:shd w:val="clear" w:color="auto" w:fill="FFFFFF"/>
        </w:rPr>
        <w:t> </w:t>
      </w:r>
      <w:r w:rsidRPr="008748AF">
        <w:rPr>
          <w:i/>
          <w:iCs/>
          <w:color w:val="222222"/>
          <w:sz w:val="24"/>
          <w:szCs w:val="24"/>
          <w:shd w:val="clear" w:color="auto" w:fill="FFFFFF"/>
        </w:rPr>
        <w:t>Journal of Small Business Management</w:t>
      </w:r>
      <w:r w:rsidRPr="008748AF">
        <w:rPr>
          <w:color w:val="222222"/>
          <w:sz w:val="24"/>
          <w:szCs w:val="24"/>
          <w:shd w:val="clear" w:color="auto" w:fill="FFFFFF"/>
        </w:rPr>
        <w:t>, 2001, 39.4: 354.</w:t>
      </w:r>
    </w:p>
    <w:p w14:paraId="68633572"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DICKINSON, Victoria. Cash flow patterns as a proxy for firm life cycle.</w:t>
      </w:r>
      <w:r w:rsidRPr="008748AF">
        <w:rPr>
          <w:rStyle w:val="apple-converted-space"/>
          <w:color w:val="222222"/>
          <w:sz w:val="24"/>
          <w:szCs w:val="24"/>
          <w:shd w:val="clear" w:color="auto" w:fill="FFFFFF"/>
        </w:rPr>
        <w:t> </w:t>
      </w:r>
      <w:r w:rsidRPr="008748AF">
        <w:rPr>
          <w:i/>
          <w:iCs/>
          <w:color w:val="222222"/>
          <w:sz w:val="24"/>
          <w:szCs w:val="24"/>
          <w:shd w:val="clear" w:color="auto" w:fill="FFFFFF"/>
        </w:rPr>
        <w:t>The Accounting Review</w:t>
      </w:r>
      <w:r w:rsidRPr="008748AF">
        <w:rPr>
          <w:color w:val="222222"/>
          <w:sz w:val="24"/>
          <w:szCs w:val="24"/>
          <w:shd w:val="clear" w:color="auto" w:fill="FFFFFF"/>
        </w:rPr>
        <w:t>, 2011, 86.6: 1969-1994.</w:t>
      </w:r>
    </w:p>
    <w:p w14:paraId="4106575E"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DODGE, H. Robert; ROBBINS, John E. An empirical investigation of the organizational life cycle.</w:t>
      </w:r>
      <w:r w:rsidRPr="008748AF">
        <w:rPr>
          <w:rStyle w:val="apple-converted-space"/>
          <w:color w:val="222222"/>
          <w:sz w:val="24"/>
          <w:szCs w:val="24"/>
          <w:shd w:val="clear" w:color="auto" w:fill="FFFFFF"/>
        </w:rPr>
        <w:t> </w:t>
      </w:r>
      <w:r w:rsidRPr="008748AF">
        <w:rPr>
          <w:i/>
          <w:iCs/>
          <w:color w:val="222222"/>
          <w:sz w:val="24"/>
          <w:szCs w:val="24"/>
          <w:shd w:val="clear" w:color="auto" w:fill="FFFFFF"/>
        </w:rPr>
        <w:t>Journal of small business management</w:t>
      </w:r>
      <w:r w:rsidRPr="008748AF">
        <w:rPr>
          <w:color w:val="222222"/>
          <w:sz w:val="24"/>
          <w:szCs w:val="24"/>
          <w:shd w:val="clear" w:color="auto" w:fill="FFFFFF"/>
        </w:rPr>
        <w:t>, 1992, 30.1: 27.</w:t>
      </w:r>
    </w:p>
    <w:p w14:paraId="2B52873E"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DOWNS, Anthony. The life cycle of bureaus. </w:t>
      </w:r>
      <w:r w:rsidRPr="008748AF">
        <w:rPr>
          <w:i/>
          <w:iCs/>
          <w:color w:val="222222"/>
          <w:sz w:val="24"/>
          <w:szCs w:val="24"/>
        </w:rPr>
        <w:t>Inside bureaucracy</w:t>
      </w:r>
      <w:r w:rsidRPr="008748AF">
        <w:rPr>
          <w:color w:val="222222"/>
          <w:sz w:val="24"/>
          <w:szCs w:val="24"/>
        </w:rPr>
        <w:t>, 1967, 296-309.</w:t>
      </w:r>
    </w:p>
    <w:p w14:paraId="181B240D"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rPr>
        <w:t>ELSAYED, Khaled; PATON, David. The impact of financial performance on environmental policy: does firm life cycle matter?.</w:t>
      </w:r>
      <w:r w:rsidRPr="008748AF">
        <w:rPr>
          <w:rStyle w:val="apple-converted-space"/>
          <w:color w:val="222222"/>
          <w:sz w:val="24"/>
          <w:szCs w:val="24"/>
        </w:rPr>
        <w:t> </w:t>
      </w:r>
      <w:r w:rsidRPr="008748AF">
        <w:rPr>
          <w:i/>
          <w:iCs/>
          <w:color w:val="222222"/>
          <w:sz w:val="24"/>
          <w:szCs w:val="24"/>
        </w:rPr>
        <w:t>Business Strategy and the Environment</w:t>
      </w:r>
      <w:r w:rsidRPr="008748AF">
        <w:rPr>
          <w:color w:val="222222"/>
          <w:sz w:val="24"/>
          <w:szCs w:val="24"/>
        </w:rPr>
        <w:t>, 2009, 18.6: 397-413.</w:t>
      </w:r>
    </w:p>
    <w:p w14:paraId="6442C7FC"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000000"/>
          <w:sz w:val="24"/>
          <w:szCs w:val="24"/>
          <w:lang w:eastAsia="cs-CZ"/>
        </w:rPr>
        <w:t>GAO, J. a R. ALAS. The impact of Crisis on enterprise life-cycle. </w:t>
      </w:r>
      <w:r w:rsidRPr="008748AF">
        <w:rPr>
          <w:i/>
          <w:iCs/>
          <w:color w:val="000000"/>
          <w:sz w:val="24"/>
          <w:szCs w:val="24"/>
          <w:lang w:eastAsia="cs-CZ"/>
        </w:rPr>
        <w:t>Problems and Perspectives in Management</w:t>
      </w:r>
      <w:r w:rsidRPr="008748AF">
        <w:rPr>
          <w:color w:val="000000"/>
          <w:sz w:val="24"/>
          <w:szCs w:val="24"/>
          <w:lang w:eastAsia="cs-CZ"/>
        </w:rPr>
        <w:t>. 2010, </w:t>
      </w:r>
      <w:r w:rsidRPr="008748AF">
        <w:rPr>
          <w:b/>
          <w:bCs/>
          <w:color w:val="000000"/>
          <w:sz w:val="24"/>
          <w:szCs w:val="24"/>
          <w:lang w:eastAsia="cs-CZ"/>
        </w:rPr>
        <w:t>8</w:t>
      </w:r>
      <w:r w:rsidRPr="008748AF">
        <w:rPr>
          <w:color w:val="000000"/>
          <w:sz w:val="24"/>
          <w:szCs w:val="24"/>
          <w:lang w:eastAsia="cs-CZ"/>
        </w:rPr>
        <w:t>(2), 9–20. ISSN 18105467.</w:t>
      </w:r>
    </w:p>
    <w:p w14:paraId="70FEF067"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000000"/>
          <w:sz w:val="24"/>
          <w:szCs w:val="24"/>
          <w:lang w:eastAsia="cs-CZ"/>
        </w:rPr>
        <w:t>GARDNER, John W. How to prevent organizational dry rot. </w:t>
      </w:r>
      <w:r w:rsidRPr="008748AF">
        <w:rPr>
          <w:i/>
          <w:iCs/>
          <w:color w:val="000000"/>
          <w:sz w:val="24"/>
          <w:szCs w:val="24"/>
          <w:lang w:eastAsia="cs-CZ"/>
        </w:rPr>
        <w:t>Harper's Magazine</w:t>
      </w:r>
      <w:r w:rsidRPr="008748AF">
        <w:rPr>
          <w:color w:val="000000"/>
          <w:sz w:val="24"/>
          <w:szCs w:val="24"/>
          <w:lang w:eastAsia="cs-CZ"/>
        </w:rPr>
        <w:t>. 1965.</w:t>
      </w:r>
    </w:p>
    <w:p w14:paraId="7F5981CC"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GREINER, L. E. Evolution and revolution as organizations grow-Larry E. Greiner responds. </w:t>
      </w:r>
      <w:r w:rsidRPr="008748AF">
        <w:rPr>
          <w:i/>
          <w:iCs/>
          <w:color w:val="222222"/>
          <w:sz w:val="24"/>
          <w:szCs w:val="24"/>
        </w:rPr>
        <w:t>Harvard Business Review</w:t>
      </w:r>
      <w:r w:rsidRPr="008748AF">
        <w:rPr>
          <w:color w:val="222222"/>
          <w:sz w:val="24"/>
          <w:szCs w:val="24"/>
        </w:rPr>
        <w:t>, 1998, 76.4: 178-179.</w:t>
      </w:r>
    </w:p>
    <w:p w14:paraId="27D55BFB"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HANKS, Steven H. The organization life cycle: Integrating content and process.</w:t>
      </w:r>
      <w:r w:rsidRPr="008748AF">
        <w:rPr>
          <w:rStyle w:val="apple-converted-space"/>
          <w:color w:val="222222"/>
          <w:sz w:val="24"/>
          <w:szCs w:val="24"/>
          <w:shd w:val="clear" w:color="auto" w:fill="FFFFFF"/>
        </w:rPr>
        <w:t> </w:t>
      </w:r>
      <w:r w:rsidRPr="008748AF">
        <w:rPr>
          <w:i/>
          <w:iCs/>
          <w:color w:val="222222"/>
          <w:sz w:val="24"/>
          <w:szCs w:val="24"/>
          <w:shd w:val="clear" w:color="auto" w:fill="FFFFFF"/>
        </w:rPr>
        <w:t>Journal of small business strategy</w:t>
      </w:r>
      <w:r w:rsidRPr="008748AF">
        <w:rPr>
          <w:color w:val="222222"/>
          <w:sz w:val="24"/>
          <w:szCs w:val="24"/>
          <w:shd w:val="clear" w:color="auto" w:fill="FFFFFF"/>
        </w:rPr>
        <w:t>, 2015, 1.1: 1-12.</w:t>
      </w:r>
    </w:p>
    <w:p w14:paraId="3F36832D"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HASAN, Mostafa Monzur, et al. Corporate life cycle and cost of equity capital. </w:t>
      </w:r>
      <w:r w:rsidRPr="008748AF">
        <w:rPr>
          <w:i/>
          <w:iCs/>
          <w:color w:val="222222"/>
          <w:sz w:val="24"/>
          <w:szCs w:val="24"/>
        </w:rPr>
        <w:t>Journal of Contemporary Accounting &amp; Economics</w:t>
      </w:r>
      <w:r w:rsidRPr="008748AF">
        <w:rPr>
          <w:color w:val="222222"/>
          <w:sz w:val="24"/>
          <w:szCs w:val="24"/>
        </w:rPr>
        <w:t>, 2015, 11.1: 46-60.</w:t>
      </w:r>
    </w:p>
    <w:p w14:paraId="29532AC5"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sz w:val="24"/>
          <w:szCs w:val="24"/>
        </w:rPr>
        <w:t xml:space="preserve">HEBÁK, Petr. </w:t>
      </w:r>
      <w:r w:rsidRPr="008748AF">
        <w:rPr>
          <w:i/>
          <w:iCs/>
          <w:sz w:val="24"/>
          <w:szCs w:val="24"/>
        </w:rPr>
        <w:t>Vícerozměrné statistické metody</w:t>
      </w:r>
      <w:r w:rsidRPr="008748AF">
        <w:rPr>
          <w:sz w:val="24"/>
          <w:szCs w:val="24"/>
        </w:rPr>
        <w:t>. (3). Praha: Informatorium, 2005. ISBN 80-7333-039-3.</w:t>
      </w:r>
    </w:p>
    <w:p w14:paraId="769C7DBD"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sz w:val="24"/>
          <w:szCs w:val="24"/>
        </w:rPr>
        <w:lastRenderedPageBreak/>
        <w:t xml:space="preserve">HENDL, Jan. </w:t>
      </w:r>
      <w:r w:rsidRPr="008748AF">
        <w:rPr>
          <w:i/>
          <w:iCs/>
          <w:sz w:val="24"/>
          <w:szCs w:val="24"/>
        </w:rPr>
        <w:t>Přehled statistických metod zpracování dat: analýza a metaanalýza dat</w:t>
      </w:r>
      <w:r w:rsidRPr="008748AF">
        <w:rPr>
          <w:sz w:val="24"/>
          <w:szCs w:val="24"/>
        </w:rPr>
        <w:t>. Praha: Portál, 2004. ISBN 80-7178-820-1.</w:t>
      </w:r>
    </w:p>
    <w:p w14:paraId="6C90A203"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sz w:val="24"/>
          <w:szCs w:val="24"/>
        </w:rPr>
        <w:t xml:space="preserve">HINDLS, Richard, Stanislava HRONOVÁ a Jan SEGER. </w:t>
      </w:r>
      <w:r w:rsidRPr="008748AF">
        <w:rPr>
          <w:i/>
          <w:iCs/>
          <w:sz w:val="24"/>
          <w:szCs w:val="24"/>
        </w:rPr>
        <w:t>Statistika pro ekonomy</w:t>
      </w:r>
      <w:r w:rsidRPr="008748AF">
        <w:rPr>
          <w:sz w:val="24"/>
          <w:szCs w:val="24"/>
        </w:rPr>
        <w:t>. 2. vyd. Praha: Professional Publishing, 2002. ISBN 80-86419-30-4.</w:t>
      </w:r>
    </w:p>
    <w:p w14:paraId="03A42BBA"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CHURCHILL, Neil C.; LEWIS, Virginia L. The five stages of small business growth.</w:t>
      </w:r>
      <w:r w:rsidRPr="008748AF">
        <w:rPr>
          <w:rStyle w:val="apple-converted-space"/>
          <w:color w:val="222222"/>
          <w:sz w:val="24"/>
          <w:szCs w:val="24"/>
          <w:shd w:val="clear" w:color="auto" w:fill="FFFFFF"/>
        </w:rPr>
        <w:t> </w:t>
      </w:r>
      <w:r w:rsidRPr="008748AF">
        <w:rPr>
          <w:i/>
          <w:iCs/>
          <w:color w:val="222222"/>
          <w:sz w:val="24"/>
          <w:szCs w:val="24"/>
          <w:shd w:val="clear" w:color="auto" w:fill="FFFFFF"/>
        </w:rPr>
        <w:t>Harvard business review</w:t>
      </w:r>
      <w:r w:rsidRPr="008748AF">
        <w:rPr>
          <w:color w:val="222222"/>
          <w:sz w:val="24"/>
          <w:szCs w:val="24"/>
          <w:shd w:val="clear" w:color="auto" w:fill="FFFFFF"/>
        </w:rPr>
        <w:t>, 1983, 61.3: 30-50.</w:t>
      </w:r>
    </w:p>
    <w:p w14:paraId="4C2E41EE" w14:textId="77777777" w:rsidR="008E26C8" w:rsidRPr="008748AF" w:rsidRDefault="008E26C8" w:rsidP="00B97C57">
      <w:pPr>
        <w:numPr>
          <w:ilvl w:val="0"/>
          <w:numId w:val="4"/>
        </w:numPr>
        <w:spacing w:before="120" w:after="120" w:line="312" w:lineRule="auto"/>
        <w:ind w:left="284" w:hanging="142"/>
        <w:rPr>
          <w:sz w:val="24"/>
          <w:szCs w:val="24"/>
        </w:rPr>
      </w:pPr>
      <w:r w:rsidRPr="008748AF">
        <w:rPr>
          <w:color w:val="000000"/>
          <w:sz w:val="24"/>
          <w:szCs w:val="24"/>
          <w:lang w:eastAsia="cs-CZ"/>
        </w:rPr>
        <w:t>JAAFAR, H. a H. A. HALIM. Refining the Firm Life Cycle Classification Method: A Firm Value Perspective. </w:t>
      </w:r>
      <w:r w:rsidRPr="008748AF">
        <w:rPr>
          <w:i/>
          <w:iCs/>
          <w:color w:val="000000"/>
          <w:sz w:val="24"/>
          <w:szCs w:val="24"/>
          <w:lang w:eastAsia="cs-CZ"/>
        </w:rPr>
        <w:t>Journal of Economics, Business and Management</w:t>
      </w:r>
      <w:r w:rsidRPr="008748AF">
        <w:rPr>
          <w:color w:val="000000"/>
          <w:sz w:val="24"/>
          <w:szCs w:val="24"/>
          <w:lang w:eastAsia="cs-CZ"/>
        </w:rPr>
        <w:t>, 2016, roč. 4,2.</w:t>
      </w:r>
    </w:p>
    <w:p w14:paraId="25A42C9E"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KALLAPUR, Sanjay; TROMBLEY, Mark A. The association between investment opportunity set proxies and realized growth. </w:t>
      </w:r>
      <w:r w:rsidRPr="008748AF">
        <w:rPr>
          <w:i/>
          <w:iCs/>
          <w:color w:val="222222"/>
          <w:sz w:val="24"/>
          <w:szCs w:val="24"/>
        </w:rPr>
        <w:t>Journal of Business Finance &amp; Accounting</w:t>
      </w:r>
      <w:r w:rsidRPr="008748AF">
        <w:rPr>
          <w:color w:val="222222"/>
          <w:sz w:val="24"/>
          <w:szCs w:val="24"/>
        </w:rPr>
        <w:t>, 1999, 26.3‐4: 505-519.</w:t>
      </w:r>
    </w:p>
    <w:p w14:paraId="2650651E"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KATZ, Daniel; KAHN, Robert Louis. </w:t>
      </w:r>
      <w:r w:rsidRPr="008748AF">
        <w:rPr>
          <w:i/>
          <w:iCs/>
          <w:color w:val="222222"/>
          <w:sz w:val="24"/>
          <w:szCs w:val="24"/>
        </w:rPr>
        <w:t>The social psychology of organizations</w:t>
      </w:r>
      <w:r w:rsidRPr="008748AF">
        <w:rPr>
          <w:color w:val="222222"/>
          <w:sz w:val="24"/>
          <w:szCs w:val="24"/>
        </w:rPr>
        <w:t>. New York: Wiley, 1978.</w:t>
      </w:r>
    </w:p>
    <w:p w14:paraId="754400D1"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000000"/>
          <w:sz w:val="24"/>
          <w:szCs w:val="24"/>
          <w:shd w:val="clear" w:color="auto" w:fill="FFFFFF"/>
        </w:rPr>
        <w:t>KAZANJIAN, Robert K. Relation of Dominant Problems to Stages of Growth in Technology-Based New Ventures.</w:t>
      </w:r>
      <w:r w:rsidRPr="008748AF">
        <w:rPr>
          <w:rStyle w:val="apple-converted-space"/>
          <w:color w:val="000000"/>
          <w:sz w:val="24"/>
          <w:szCs w:val="24"/>
          <w:shd w:val="clear" w:color="auto" w:fill="FFFFFF"/>
        </w:rPr>
        <w:t> </w:t>
      </w:r>
      <w:r w:rsidRPr="008748AF">
        <w:rPr>
          <w:i/>
          <w:iCs/>
          <w:color w:val="000000"/>
          <w:sz w:val="24"/>
          <w:szCs w:val="24"/>
        </w:rPr>
        <w:t>The Academy of Management Journal</w:t>
      </w:r>
      <w:r w:rsidRPr="008748AF">
        <w:rPr>
          <w:color w:val="000000"/>
          <w:sz w:val="24"/>
          <w:szCs w:val="24"/>
          <w:shd w:val="clear" w:color="auto" w:fill="FFFFFF"/>
        </w:rPr>
        <w:t>. 1988,</w:t>
      </w:r>
      <w:r w:rsidRPr="008748AF">
        <w:rPr>
          <w:rStyle w:val="apple-converted-space"/>
          <w:color w:val="000000"/>
          <w:sz w:val="24"/>
          <w:szCs w:val="24"/>
          <w:shd w:val="clear" w:color="auto" w:fill="FFFFFF"/>
        </w:rPr>
        <w:t> </w:t>
      </w:r>
      <w:r w:rsidRPr="008748AF">
        <w:rPr>
          <w:b/>
          <w:bCs/>
          <w:color w:val="000000"/>
          <w:sz w:val="24"/>
          <w:szCs w:val="24"/>
        </w:rPr>
        <w:t>31</w:t>
      </w:r>
      <w:r w:rsidRPr="008748AF">
        <w:rPr>
          <w:color w:val="000000"/>
          <w:sz w:val="24"/>
          <w:szCs w:val="24"/>
          <w:shd w:val="clear" w:color="auto" w:fill="FFFFFF"/>
        </w:rPr>
        <w:t>(2), 257-279. ISSN 00014273.</w:t>
      </w:r>
    </w:p>
    <w:p w14:paraId="4CE058B9"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KIMBERLY, John R. Issues in the creation of organizations: Initiation, innovation, and institutionalization. </w:t>
      </w:r>
      <w:r w:rsidRPr="008748AF">
        <w:rPr>
          <w:i/>
          <w:iCs/>
          <w:color w:val="222222"/>
          <w:sz w:val="24"/>
          <w:szCs w:val="24"/>
        </w:rPr>
        <w:t>Academy of management Journal</w:t>
      </w:r>
      <w:r w:rsidRPr="008748AF">
        <w:rPr>
          <w:color w:val="222222"/>
          <w:sz w:val="24"/>
          <w:szCs w:val="24"/>
        </w:rPr>
        <w:t>, 1979, 22.3: 437-457.</w:t>
      </w:r>
    </w:p>
    <w:p w14:paraId="55B8825A"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sz w:val="24"/>
          <w:szCs w:val="24"/>
        </w:rPr>
        <w:t xml:space="preserve">KISLINGEROVÁ, Eva. </w:t>
      </w:r>
      <w:r w:rsidRPr="008748AF">
        <w:rPr>
          <w:i/>
          <w:iCs/>
          <w:sz w:val="24"/>
          <w:szCs w:val="24"/>
        </w:rPr>
        <w:t>Manažerské finance</w:t>
      </w:r>
      <w:r w:rsidRPr="008748AF">
        <w:rPr>
          <w:sz w:val="24"/>
          <w:szCs w:val="24"/>
        </w:rPr>
        <w:t>. 2. přeprac. a dopl. vyd. Praha: C.H. Beck, 2007. Beckova edice ekonomie. ISBN 978-80-7179-903-0.</w:t>
      </w:r>
    </w:p>
    <w:p w14:paraId="226DAC09" w14:textId="232AD62C"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000000"/>
          <w:sz w:val="24"/>
          <w:szCs w:val="24"/>
        </w:rPr>
        <w:t>Klasifikace ekonomických činností (CZ-</w:t>
      </w:r>
      <w:r w:rsidR="00F06A7E">
        <w:rPr>
          <w:color w:val="000000"/>
          <w:sz w:val="24"/>
          <w:szCs w:val="24"/>
        </w:rPr>
        <w:t>NACE</w:t>
      </w:r>
      <w:r w:rsidRPr="008748AF">
        <w:rPr>
          <w:color w:val="000000"/>
          <w:sz w:val="24"/>
          <w:szCs w:val="24"/>
        </w:rPr>
        <w:t xml:space="preserve">): Výroba oděvů. </w:t>
      </w:r>
      <w:r w:rsidRPr="008748AF">
        <w:rPr>
          <w:i/>
          <w:iCs/>
          <w:color w:val="000000"/>
          <w:sz w:val="24"/>
          <w:szCs w:val="24"/>
        </w:rPr>
        <w:t>Český statistický úřad: Statistický metainformační systém</w:t>
      </w:r>
      <w:r w:rsidRPr="008748AF">
        <w:rPr>
          <w:color w:val="000000"/>
          <w:sz w:val="24"/>
          <w:szCs w:val="24"/>
        </w:rPr>
        <w:t xml:space="preserve"> [online]. Praha, 2017b [cit. 2017-11-10]. Dostupné z: </w:t>
      </w:r>
      <w:fldSimple w:instr=" HYP&quot;http://apl.czso.cz/iSMS/klaspol.jsp?kodklas=80004&amp;kodcis=5104&amp;ciselid=294538&amp;cisjaz=203&quot; ">
        <w:r w:rsidRPr="008748AF">
          <w:rPr>
            <w:rStyle w:val="Hypertextovodkaz"/>
            <w:sz w:val="24"/>
            <w:szCs w:val="24"/>
          </w:rPr>
          <w:t>http://apl.czso.cz/iSMS/klaspol.jsp?kodklas=80004&amp;kodcis=5104&amp;ciselid=294538&amp;cisjaz=203</w:t>
        </w:r>
      </w:fldSimple>
      <w:r w:rsidRPr="008748AF">
        <w:rPr>
          <w:color w:val="000000"/>
          <w:sz w:val="24"/>
          <w:szCs w:val="24"/>
        </w:rPr>
        <w:t xml:space="preserve"> </w:t>
      </w:r>
    </w:p>
    <w:p w14:paraId="646D99FA" w14:textId="66511ED3"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000000"/>
          <w:sz w:val="24"/>
          <w:szCs w:val="24"/>
        </w:rPr>
        <w:t>Klasifikace ekonomických činností (CZ</w:t>
      </w:r>
      <w:r w:rsidR="00F06A7E">
        <w:rPr>
          <w:color w:val="000000"/>
          <w:sz w:val="24"/>
          <w:szCs w:val="24"/>
        </w:rPr>
        <w:t>-NACE</w:t>
      </w:r>
      <w:r w:rsidRPr="008748AF">
        <w:rPr>
          <w:color w:val="000000"/>
          <w:sz w:val="24"/>
          <w:szCs w:val="24"/>
        </w:rPr>
        <w:t xml:space="preserve">): Výroba počítačů, elektronických a optických přístrojů a zařízení. </w:t>
      </w:r>
      <w:r w:rsidRPr="008748AF">
        <w:rPr>
          <w:i/>
          <w:iCs/>
          <w:color w:val="000000"/>
          <w:sz w:val="24"/>
          <w:szCs w:val="24"/>
        </w:rPr>
        <w:t>Český statistický úřad: Statistický metainformační systém</w:t>
      </w:r>
      <w:r w:rsidRPr="008748AF">
        <w:rPr>
          <w:color w:val="000000"/>
          <w:sz w:val="24"/>
          <w:szCs w:val="24"/>
        </w:rPr>
        <w:t xml:space="preserve"> [online]. Praha, 2017a [cit. 2017-11-10]. Dostupné z: </w:t>
      </w:r>
      <w:fldSimple w:instr=" K &quot;http://apl.czso.cz/iSMS/klaspol.jsp?kodklas=80004&amp;kodcis=5104&amp;ciselid=294552&amp;cisjaz=203&quot; ">
        <w:r w:rsidRPr="008748AF">
          <w:rPr>
            <w:rStyle w:val="Hypertextovodkaz"/>
            <w:sz w:val="24"/>
            <w:szCs w:val="24"/>
          </w:rPr>
          <w:t>http://apl.czso.cz/iSMS/klaspol.jsp?kodklas=80004&amp;kodcis=5104&amp;ciselid=294552&amp;cisjaz=203</w:t>
        </w:r>
      </w:fldSimple>
      <w:r w:rsidRPr="008748AF">
        <w:rPr>
          <w:color w:val="000000"/>
          <w:sz w:val="24"/>
          <w:szCs w:val="24"/>
        </w:rPr>
        <w:t xml:space="preserve"> </w:t>
      </w:r>
    </w:p>
    <w:p w14:paraId="5BB8FB50"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lastRenderedPageBreak/>
        <w:t>LESTER, Donald L.; PARNELL, John A.; CARRAHER, Shawn. Organizational life cycle: A five-stage empirical scale.</w:t>
      </w:r>
      <w:r w:rsidRPr="008748AF">
        <w:rPr>
          <w:rStyle w:val="apple-converted-space"/>
          <w:color w:val="222222"/>
          <w:sz w:val="24"/>
          <w:szCs w:val="24"/>
          <w:shd w:val="clear" w:color="auto" w:fill="FFFFFF"/>
        </w:rPr>
        <w:t> </w:t>
      </w:r>
      <w:r w:rsidRPr="008748AF">
        <w:rPr>
          <w:i/>
          <w:iCs/>
          <w:color w:val="222222"/>
          <w:sz w:val="24"/>
          <w:szCs w:val="24"/>
          <w:shd w:val="clear" w:color="auto" w:fill="FFFFFF"/>
        </w:rPr>
        <w:t>The International Journal of Organizational Analysis</w:t>
      </w:r>
      <w:r w:rsidRPr="008748AF">
        <w:rPr>
          <w:color w:val="222222"/>
          <w:sz w:val="24"/>
          <w:szCs w:val="24"/>
          <w:shd w:val="clear" w:color="auto" w:fill="FFFFFF"/>
        </w:rPr>
        <w:t>, 2003, 11.4: 339-354.</w:t>
      </w:r>
    </w:p>
    <w:p w14:paraId="628E10B0"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000000"/>
          <w:sz w:val="24"/>
          <w:szCs w:val="24"/>
          <w:lang w:eastAsia="cs-CZ"/>
        </w:rPr>
        <w:t>LIPPITT, Gordon L. a Warren H. SCHMIDT. Crises in a developing organization. </w:t>
      </w:r>
      <w:r w:rsidRPr="008748AF">
        <w:rPr>
          <w:i/>
          <w:iCs/>
          <w:color w:val="000000"/>
          <w:sz w:val="24"/>
          <w:szCs w:val="24"/>
          <w:lang w:eastAsia="cs-CZ"/>
        </w:rPr>
        <w:t>Harvard Business Review</w:t>
      </w:r>
      <w:r w:rsidRPr="008748AF">
        <w:rPr>
          <w:color w:val="000000"/>
          <w:sz w:val="24"/>
          <w:szCs w:val="24"/>
          <w:lang w:eastAsia="cs-CZ"/>
        </w:rPr>
        <w:t>. 1967, </w:t>
      </w:r>
      <w:r w:rsidRPr="008748AF">
        <w:rPr>
          <w:b/>
          <w:bCs/>
          <w:color w:val="000000"/>
          <w:sz w:val="24"/>
          <w:szCs w:val="24"/>
          <w:lang w:eastAsia="cs-CZ"/>
        </w:rPr>
        <w:t>45</w:t>
      </w:r>
      <w:r w:rsidRPr="008748AF">
        <w:rPr>
          <w:color w:val="000000"/>
          <w:sz w:val="24"/>
          <w:szCs w:val="24"/>
          <w:lang w:eastAsia="cs-CZ"/>
        </w:rPr>
        <w:t>(6), 102-112. ISSN 00178012.</w:t>
      </w:r>
    </w:p>
    <w:p w14:paraId="7F232DF7"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LYDEN, Fremont James. Using Parsons' functional analysis in the study of public organizations. </w:t>
      </w:r>
      <w:r w:rsidRPr="008748AF">
        <w:rPr>
          <w:i/>
          <w:iCs/>
          <w:color w:val="222222"/>
          <w:sz w:val="24"/>
          <w:szCs w:val="24"/>
        </w:rPr>
        <w:t>Administrative science quarterly</w:t>
      </w:r>
      <w:r w:rsidRPr="008748AF">
        <w:rPr>
          <w:color w:val="222222"/>
          <w:sz w:val="24"/>
          <w:szCs w:val="24"/>
        </w:rPr>
        <w:t>, 1975, 59-70.</w:t>
      </w:r>
    </w:p>
    <w:p w14:paraId="03A74A81"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MARTINSON, Brian. And the winner is! Corporate life cycle stage as an antecedent to CEO selection characteristics. </w:t>
      </w:r>
      <w:r w:rsidRPr="008748AF">
        <w:rPr>
          <w:i/>
          <w:iCs/>
          <w:color w:val="222222"/>
          <w:sz w:val="24"/>
          <w:szCs w:val="24"/>
        </w:rPr>
        <w:t>American Journal of Business and Management</w:t>
      </w:r>
      <w:r w:rsidRPr="008748AF">
        <w:rPr>
          <w:color w:val="222222"/>
          <w:sz w:val="24"/>
          <w:szCs w:val="24"/>
        </w:rPr>
        <w:t>, 2012, 1.4: 248-258.</w:t>
      </w:r>
    </w:p>
    <w:p w14:paraId="43E1EE63"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000000"/>
          <w:sz w:val="24"/>
          <w:szCs w:val="24"/>
        </w:rPr>
        <w:t xml:space="preserve">MAURIZIO LA ROCCA, TIZIANA LA ROCCA a ALFIO CARIOLA. Capital Structure Decisions During a Firm's Life Cycle. </w:t>
      </w:r>
      <w:r w:rsidRPr="008748AF">
        <w:rPr>
          <w:i/>
          <w:iCs/>
          <w:color w:val="000000"/>
          <w:sz w:val="24"/>
          <w:szCs w:val="24"/>
        </w:rPr>
        <w:t>Small Business Economics</w:t>
      </w:r>
      <w:r w:rsidRPr="008748AF">
        <w:rPr>
          <w:color w:val="000000"/>
          <w:sz w:val="24"/>
          <w:szCs w:val="24"/>
        </w:rPr>
        <w:t xml:space="preserve">. 2011, </w:t>
      </w:r>
      <w:r w:rsidRPr="008748AF">
        <w:rPr>
          <w:b/>
          <w:bCs/>
          <w:color w:val="000000"/>
          <w:sz w:val="24"/>
          <w:szCs w:val="24"/>
        </w:rPr>
        <w:t>37</w:t>
      </w:r>
      <w:r w:rsidRPr="008748AF">
        <w:rPr>
          <w:color w:val="000000"/>
          <w:sz w:val="24"/>
          <w:szCs w:val="24"/>
        </w:rPr>
        <w:t>(1), 107. ISSN 0921898X.</w:t>
      </w:r>
    </w:p>
    <w:p w14:paraId="4D83164B" w14:textId="77777777" w:rsidR="008E26C8" w:rsidRPr="008748AF" w:rsidRDefault="008E26C8" w:rsidP="00B97C57">
      <w:pPr>
        <w:numPr>
          <w:ilvl w:val="0"/>
          <w:numId w:val="4"/>
        </w:numPr>
        <w:spacing w:before="120" w:after="120" w:line="312" w:lineRule="auto"/>
        <w:ind w:left="284" w:hanging="142"/>
        <w:rPr>
          <w:color w:val="000000"/>
          <w:sz w:val="24"/>
          <w:szCs w:val="24"/>
          <w:lang w:eastAsia="cs-CZ"/>
        </w:rPr>
      </w:pPr>
      <w:r w:rsidRPr="008748AF">
        <w:rPr>
          <w:color w:val="000000"/>
          <w:sz w:val="24"/>
          <w:szCs w:val="24"/>
          <w:lang w:eastAsia="cs-CZ"/>
        </w:rPr>
        <w:t>MILLER, D. a P. H. FRIESEN. A longitudinal study of the corporate life cycle. </w:t>
      </w:r>
      <w:r w:rsidRPr="008748AF">
        <w:rPr>
          <w:i/>
          <w:iCs/>
          <w:color w:val="000000"/>
          <w:sz w:val="24"/>
          <w:szCs w:val="24"/>
          <w:lang w:eastAsia="cs-CZ"/>
        </w:rPr>
        <w:t>Management Science</w:t>
      </w:r>
      <w:r w:rsidRPr="008748AF">
        <w:rPr>
          <w:color w:val="000000"/>
          <w:sz w:val="24"/>
          <w:szCs w:val="24"/>
          <w:lang w:eastAsia="cs-CZ"/>
        </w:rPr>
        <w:t>, 1984, roč. 30(10).</w:t>
      </w:r>
    </w:p>
    <w:p w14:paraId="38FB1C47" w14:textId="6DB99191"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000000"/>
          <w:sz w:val="24"/>
          <w:szCs w:val="24"/>
        </w:rPr>
        <w:t xml:space="preserve">MPO. </w:t>
      </w:r>
      <w:r w:rsidRPr="008748AF">
        <w:rPr>
          <w:i/>
          <w:iCs/>
          <w:color w:val="000000"/>
          <w:sz w:val="24"/>
          <w:szCs w:val="24"/>
        </w:rPr>
        <w:t>Panorama zpracovatelského průmyslu 2014</w:t>
      </w:r>
      <w:r w:rsidRPr="008748AF">
        <w:rPr>
          <w:color w:val="000000"/>
          <w:sz w:val="24"/>
          <w:szCs w:val="24"/>
        </w:rPr>
        <w:t xml:space="preserve"> [online]. 2015 [cit. 2017-10-27]. Dostupné z: </w:t>
      </w:r>
      <w:fldSimple w:instr=" H &quot;https://www.mpo.cz/cz/prumysl/zpracovatelsky-prumysl/panorama-zpracovatelskeho-prumyslu/panorama-zpracovatelskeho-prumyslu-cr-2014--161359/&quot; ">
        <w:r w:rsidRPr="008748AF">
          <w:rPr>
            <w:rStyle w:val="Hypertextovodkaz"/>
            <w:sz w:val="24"/>
            <w:szCs w:val="24"/>
          </w:rPr>
          <w:t>https://www.mpo.cz/cz/prumysl/zpracovatelsky-prumysl/panorama-zpracovatelskeho-prumyslu/panorama-zpracovatelskeho-prumyslu-cr-2014--161359/</w:t>
        </w:r>
      </w:fldSimple>
    </w:p>
    <w:p w14:paraId="1478B240"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NAZZARI, Sarah; FOROUGHI, Hamid. Organization’s Changes Through its Lifecycle; A System Dynamics Approach, 2007.</w:t>
      </w:r>
    </w:p>
    <w:p w14:paraId="755B0EA6"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O'CONNOR, Thomas; BYRNE, Julie. When does corporate governance matter? Evidence from across the corporate life-cycle. </w:t>
      </w:r>
      <w:r w:rsidRPr="008748AF">
        <w:rPr>
          <w:i/>
          <w:iCs/>
          <w:color w:val="222222"/>
          <w:sz w:val="24"/>
          <w:szCs w:val="24"/>
        </w:rPr>
        <w:t>Managerial Finance</w:t>
      </w:r>
      <w:r w:rsidRPr="008748AF">
        <w:rPr>
          <w:color w:val="222222"/>
          <w:sz w:val="24"/>
          <w:szCs w:val="24"/>
        </w:rPr>
        <w:t>, 2015, 41.7: 673-691.</w:t>
      </w:r>
    </w:p>
    <w:p w14:paraId="414DE87F" w14:textId="77777777" w:rsidR="008E26C8" w:rsidRPr="008748AF" w:rsidRDefault="008E26C8" w:rsidP="00B97C57">
      <w:pPr>
        <w:numPr>
          <w:ilvl w:val="0"/>
          <w:numId w:val="4"/>
        </w:numPr>
        <w:spacing w:before="120" w:after="120" w:line="312" w:lineRule="auto"/>
        <w:ind w:left="284" w:hanging="142"/>
        <w:rPr>
          <w:color w:val="000000"/>
          <w:sz w:val="24"/>
          <w:szCs w:val="24"/>
          <w:lang w:eastAsia="cs-CZ"/>
        </w:rPr>
      </w:pPr>
      <w:r w:rsidRPr="008748AF">
        <w:rPr>
          <w:color w:val="222222"/>
          <w:sz w:val="24"/>
          <w:szCs w:val="24"/>
          <w:shd w:val="clear" w:color="auto" w:fill="FFFFFF"/>
        </w:rPr>
        <w:t>OLUWATAYO, Adedapo Adewunmi; AMOLE, Dolapo; UWAKONYE, Obioha. Organisational life cycle, business orientation and performances of architectural firms in Nigeria.</w:t>
      </w:r>
      <w:r w:rsidRPr="008748AF">
        <w:rPr>
          <w:rStyle w:val="apple-converted-space"/>
          <w:color w:val="222222"/>
          <w:sz w:val="24"/>
          <w:szCs w:val="24"/>
          <w:shd w:val="clear" w:color="auto" w:fill="FFFFFF"/>
        </w:rPr>
        <w:t> </w:t>
      </w:r>
      <w:r w:rsidRPr="008748AF">
        <w:rPr>
          <w:i/>
          <w:iCs/>
          <w:color w:val="222222"/>
          <w:sz w:val="24"/>
          <w:szCs w:val="24"/>
          <w:shd w:val="clear" w:color="auto" w:fill="FFFFFF"/>
        </w:rPr>
        <w:t>Construction Economics and Building</w:t>
      </w:r>
      <w:r w:rsidRPr="008748AF">
        <w:rPr>
          <w:color w:val="222222"/>
          <w:sz w:val="24"/>
          <w:szCs w:val="24"/>
          <w:shd w:val="clear" w:color="auto" w:fill="FFFFFF"/>
        </w:rPr>
        <w:t>, 2016, 16.1: 50-63.</w:t>
      </w:r>
    </w:p>
    <w:p w14:paraId="64DD2315"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OWEN, Sian; YAWSON, Alfred. Corporate life cycle and M&amp;A activity. </w:t>
      </w:r>
      <w:r w:rsidRPr="008748AF">
        <w:rPr>
          <w:i/>
          <w:iCs/>
          <w:color w:val="222222"/>
          <w:sz w:val="24"/>
          <w:szCs w:val="24"/>
        </w:rPr>
        <w:t>Journal of banking &amp; finance</w:t>
      </w:r>
      <w:r w:rsidRPr="008748AF">
        <w:rPr>
          <w:color w:val="222222"/>
          <w:sz w:val="24"/>
          <w:szCs w:val="24"/>
        </w:rPr>
        <w:t>, 2010, 34.2: 427-440.</w:t>
      </w:r>
    </w:p>
    <w:p w14:paraId="1297B965"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000000"/>
          <w:sz w:val="24"/>
          <w:szCs w:val="24"/>
        </w:rPr>
        <w:t xml:space="preserve">PENROSE, Edith Tilton. BIOLOGICAL ANALOGIES IN THE THEORY OF THE FIRM. </w:t>
      </w:r>
      <w:r w:rsidRPr="008748AF">
        <w:rPr>
          <w:i/>
          <w:iCs/>
          <w:color w:val="000000"/>
          <w:sz w:val="24"/>
          <w:szCs w:val="24"/>
        </w:rPr>
        <w:t>American Economic Review</w:t>
      </w:r>
      <w:r w:rsidRPr="008748AF">
        <w:rPr>
          <w:color w:val="000000"/>
          <w:sz w:val="24"/>
          <w:szCs w:val="24"/>
        </w:rPr>
        <w:t xml:space="preserve">. 1952, </w:t>
      </w:r>
      <w:r w:rsidRPr="008748AF">
        <w:rPr>
          <w:b/>
          <w:bCs/>
          <w:color w:val="000000"/>
          <w:sz w:val="24"/>
          <w:szCs w:val="24"/>
        </w:rPr>
        <w:t>42</w:t>
      </w:r>
      <w:r w:rsidRPr="008748AF">
        <w:rPr>
          <w:color w:val="000000"/>
          <w:sz w:val="24"/>
          <w:szCs w:val="24"/>
        </w:rPr>
        <w:t>(5), 804-819. ISSN 00028282.</w:t>
      </w:r>
    </w:p>
    <w:p w14:paraId="61B00638" w14:textId="77777777" w:rsidR="008E26C8" w:rsidRPr="008748AF" w:rsidRDefault="008E26C8" w:rsidP="00B97C57">
      <w:pPr>
        <w:numPr>
          <w:ilvl w:val="0"/>
          <w:numId w:val="4"/>
        </w:numPr>
        <w:spacing w:before="120" w:after="120" w:line="312" w:lineRule="auto"/>
        <w:ind w:left="284" w:hanging="142"/>
        <w:rPr>
          <w:color w:val="000000"/>
          <w:sz w:val="24"/>
          <w:szCs w:val="24"/>
          <w:lang w:eastAsia="cs-CZ"/>
        </w:rPr>
      </w:pPr>
      <w:r w:rsidRPr="008748AF">
        <w:rPr>
          <w:color w:val="222222"/>
          <w:sz w:val="24"/>
          <w:szCs w:val="24"/>
          <w:shd w:val="clear" w:color="auto" w:fill="FFFFFF"/>
        </w:rPr>
        <w:lastRenderedPageBreak/>
        <w:t>PHELPS, Robert; ADAMS, Richard; BESSANT, John. Life cycles of growing organizations: A review with implications for knowledge and learning.</w:t>
      </w:r>
      <w:r w:rsidRPr="008748AF">
        <w:rPr>
          <w:rStyle w:val="apple-converted-space"/>
          <w:color w:val="222222"/>
          <w:sz w:val="24"/>
          <w:szCs w:val="24"/>
          <w:shd w:val="clear" w:color="auto" w:fill="FFFFFF"/>
        </w:rPr>
        <w:t> </w:t>
      </w:r>
      <w:r w:rsidRPr="008748AF">
        <w:rPr>
          <w:i/>
          <w:iCs/>
          <w:color w:val="222222"/>
          <w:sz w:val="24"/>
          <w:szCs w:val="24"/>
          <w:shd w:val="clear" w:color="auto" w:fill="FFFFFF"/>
        </w:rPr>
        <w:t>International Journal of Management Reviews</w:t>
      </w:r>
      <w:r w:rsidRPr="008748AF">
        <w:rPr>
          <w:color w:val="222222"/>
          <w:sz w:val="24"/>
          <w:szCs w:val="24"/>
          <w:shd w:val="clear" w:color="auto" w:fill="FFFFFF"/>
        </w:rPr>
        <w:t>, 2007, 9.1: 1-30.</w:t>
      </w:r>
    </w:p>
    <w:p w14:paraId="38EB8AD4"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QUINN, Robert E.; CAMERON, Kim. Organizational life cycles and shifting criteria of effectiveness: Some preliminary evidence.</w:t>
      </w:r>
      <w:r w:rsidRPr="008748AF">
        <w:rPr>
          <w:rStyle w:val="apple-converted-space"/>
          <w:color w:val="222222"/>
          <w:sz w:val="24"/>
          <w:szCs w:val="24"/>
          <w:shd w:val="clear" w:color="auto" w:fill="FFFFFF"/>
        </w:rPr>
        <w:t> </w:t>
      </w:r>
      <w:r w:rsidRPr="008748AF">
        <w:rPr>
          <w:i/>
          <w:iCs/>
          <w:color w:val="222222"/>
          <w:sz w:val="24"/>
          <w:szCs w:val="24"/>
          <w:shd w:val="clear" w:color="auto" w:fill="FFFFFF"/>
        </w:rPr>
        <w:t>Management science</w:t>
      </w:r>
      <w:r w:rsidRPr="008748AF">
        <w:rPr>
          <w:color w:val="222222"/>
          <w:sz w:val="24"/>
          <w:szCs w:val="24"/>
          <w:shd w:val="clear" w:color="auto" w:fill="FFFFFF"/>
        </w:rPr>
        <w:t>, 1983, 29.1: 33-51.</w:t>
      </w:r>
    </w:p>
    <w:p w14:paraId="3F39C3DA"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SCOTT, Bruce R. </w:t>
      </w:r>
      <w:r w:rsidRPr="008748AF">
        <w:rPr>
          <w:i/>
          <w:iCs/>
          <w:color w:val="222222"/>
          <w:sz w:val="24"/>
          <w:szCs w:val="24"/>
        </w:rPr>
        <w:t>Stages of corporate development</w:t>
      </w:r>
      <w:r w:rsidRPr="008748AF">
        <w:rPr>
          <w:color w:val="222222"/>
          <w:sz w:val="24"/>
          <w:szCs w:val="24"/>
        </w:rPr>
        <w:t>. Harvard Business School, 1971.</w:t>
      </w:r>
    </w:p>
    <w:p w14:paraId="261B5E0F"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SMITH, Ken G.; MITCHELL, Terence R.; SUMMER, Charles E. Top level management priorities in different stages of the organizational life cycle.</w:t>
      </w:r>
      <w:r w:rsidRPr="008748AF">
        <w:rPr>
          <w:rStyle w:val="apple-converted-space"/>
          <w:color w:val="222222"/>
          <w:sz w:val="24"/>
          <w:szCs w:val="24"/>
          <w:shd w:val="clear" w:color="auto" w:fill="FFFFFF"/>
        </w:rPr>
        <w:t> </w:t>
      </w:r>
      <w:r w:rsidRPr="008748AF">
        <w:rPr>
          <w:i/>
          <w:iCs/>
          <w:color w:val="222222"/>
          <w:sz w:val="24"/>
          <w:szCs w:val="24"/>
          <w:shd w:val="clear" w:color="auto" w:fill="FFFFFF"/>
        </w:rPr>
        <w:t>Academy of management Journal</w:t>
      </w:r>
      <w:r w:rsidRPr="008748AF">
        <w:rPr>
          <w:color w:val="222222"/>
          <w:sz w:val="24"/>
          <w:szCs w:val="24"/>
          <w:shd w:val="clear" w:color="auto" w:fill="FFFFFF"/>
        </w:rPr>
        <w:t>, 1985, 28.4: 799-820.</w:t>
      </w:r>
    </w:p>
    <w:p w14:paraId="02F43374"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sz w:val="24"/>
          <w:szCs w:val="24"/>
        </w:rPr>
        <w:t xml:space="preserve">SYNEK, Miloslav a Eva KISLINGEROVÁ. </w:t>
      </w:r>
      <w:r w:rsidRPr="008748AF">
        <w:rPr>
          <w:i/>
          <w:iCs/>
          <w:sz w:val="24"/>
          <w:szCs w:val="24"/>
        </w:rPr>
        <w:t>Podniková ekonomika</w:t>
      </w:r>
      <w:r w:rsidRPr="008748AF">
        <w:rPr>
          <w:sz w:val="24"/>
          <w:szCs w:val="24"/>
        </w:rPr>
        <w:t>. 6. přeprac. a dopl. vyd. V Praze: C.H. Beck, 2015. xxviii, 52. ISBN 9788074002748.</w:t>
      </w:r>
    </w:p>
    <w:p w14:paraId="6D669FFC"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TEIXEIRA, G.; DOS SANTOS, M. </w:t>
      </w:r>
      <w:r w:rsidRPr="008748AF">
        <w:rPr>
          <w:i/>
          <w:iCs/>
          <w:color w:val="222222"/>
          <w:sz w:val="24"/>
          <w:szCs w:val="24"/>
        </w:rPr>
        <w:t>Do Firms have Financing Preferences along their Life Cycles? Theory, and Evidence from Iberia</w:t>
      </w:r>
      <w:r w:rsidRPr="008748AF">
        <w:rPr>
          <w:color w:val="222222"/>
          <w:sz w:val="24"/>
          <w:szCs w:val="24"/>
        </w:rPr>
        <w:t>. Working paper, Financial Management Association, 2006.</w:t>
      </w:r>
    </w:p>
    <w:p w14:paraId="15148542"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222222"/>
          <w:sz w:val="24"/>
          <w:szCs w:val="24"/>
          <w:shd w:val="clear" w:color="auto" w:fill="FFFFFF"/>
        </w:rPr>
        <w:t>TIAN, Lin; HAN, Liang; ZHANG, Song. Business life cycle and capital structure: evidence from Chinese manufacturing firms.</w:t>
      </w:r>
      <w:r w:rsidRPr="008748AF">
        <w:rPr>
          <w:rStyle w:val="apple-converted-space"/>
          <w:color w:val="222222"/>
          <w:sz w:val="24"/>
          <w:szCs w:val="24"/>
          <w:shd w:val="clear" w:color="auto" w:fill="FFFFFF"/>
        </w:rPr>
        <w:t> </w:t>
      </w:r>
      <w:r w:rsidRPr="008748AF">
        <w:rPr>
          <w:i/>
          <w:iCs/>
          <w:color w:val="222222"/>
          <w:sz w:val="24"/>
          <w:szCs w:val="24"/>
          <w:shd w:val="clear" w:color="auto" w:fill="FFFFFF"/>
        </w:rPr>
        <w:t>China &amp; World Economy</w:t>
      </w:r>
      <w:r w:rsidRPr="008748AF">
        <w:rPr>
          <w:color w:val="222222"/>
          <w:sz w:val="24"/>
          <w:szCs w:val="24"/>
          <w:shd w:val="clear" w:color="auto" w:fill="FFFFFF"/>
        </w:rPr>
        <w:t>, 2015, 23.2: 22-39.</w:t>
      </w:r>
    </w:p>
    <w:p w14:paraId="4F48DF03"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222222"/>
          <w:sz w:val="24"/>
          <w:szCs w:val="24"/>
        </w:rPr>
        <w:t xml:space="preserve">TORBERT, William R. Pre-bureaucratic and post-bureaucratic stages of organization development. </w:t>
      </w:r>
      <w:r w:rsidRPr="008748AF">
        <w:rPr>
          <w:i/>
          <w:iCs/>
          <w:color w:val="222222"/>
          <w:sz w:val="24"/>
          <w:szCs w:val="24"/>
        </w:rPr>
        <w:t>Interpersonal Development</w:t>
      </w:r>
      <w:r w:rsidRPr="008748AF">
        <w:rPr>
          <w:color w:val="222222"/>
          <w:sz w:val="24"/>
          <w:szCs w:val="24"/>
        </w:rPr>
        <w:t>, 1974, 5.1: 1-25.</w:t>
      </w:r>
    </w:p>
    <w:p w14:paraId="39A04C1C" w14:textId="32C0833B" w:rsidR="008E26C8" w:rsidRPr="008748AF" w:rsidRDefault="008E26C8" w:rsidP="00B97C57">
      <w:pPr>
        <w:numPr>
          <w:ilvl w:val="0"/>
          <w:numId w:val="4"/>
        </w:numPr>
        <w:shd w:val="clear" w:color="auto" w:fill="FFFFFF"/>
        <w:suppressAutoHyphens w:val="0"/>
        <w:spacing w:before="120" w:after="120" w:line="312" w:lineRule="auto"/>
        <w:ind w:left="284" w:hanging="142"/>
        <w:rPr>
          <w:color w:val="000000"/>
          <w:sz w:val="24"/>
          <w:szCs w:val="24"/>
          <w:lang w:eastAsia="cs-CZ"/>
        </w:rPr>
      </w:pPr>
      <w:r w:rsidRPr="008748AF">
        <w:rPr>
          <w:color w:val="000000"/>
          <w:sz w:val="24"/>
          <w:szCs w:val="24"/>
          <w:lang w:eastAsia="cs-CZ"/>
        </w:rPr>
        <w:t>V ČR LONI VZNIKLO 26 953 NOVÝCH FIREM, NEJVÍCE OD ROKU 2007. In: </w:t>
      </w:r>
      <w:r w:rsidRPr="008748AF">
        <w:rPr>
          <w:i/>
          <w:iCs/>
          <w:color w:val="000000"/>
          <w:sz w:val="24"/>
          <w:szCs w:val="24"/>
          <w:lang w:eastAsia="cs-CZ"/>
        </w:rPr>
        <w:t>Bisnode</w:t>
      </w:r>
      <w:r w:rsidRPr="008748AF">
        <w:rPr>
          <w:color w:val="000000"/>
          <w:sz w:val="24"/>
          <w:szCs w:val="24"/>
          <w:lang w:eastAsia="cs-CZ"/>
        </w:rPr>
        <w:t xml:space="preserve"> [online]. 2016 [cit. 2017-02-27]. Dostupné z: </w:t>
      </w:r>
      <w:hyperlink r:id="rId43" w:history="1">
        <w:r w:rsidR="00691028" w:rsidRPr="008E7092">
          <w:rPr>
            <w:rStyle w:val="Hypertextovodkaz"/>
            <w:sz w:val="24"/>
            <w:szCs w:val="24"/>
            <w:lang w:eastAsia="cs-CZ"/>
          </w:rPr>
          <w:t>http://www.bisnode.cz/tiskove-zpravy/v-cr-loni-vzniklo-26953-novych-firem-nejvice-od-roku-2007/</w:t>
        </w:r>
      </w:hyperlink>
      <w:r w:rsidRPr="008748AF">
        <w:rPr>
          <w:color w:val="000000"/>
          <w:sz w:val="24"/>
          <w:szCs w:val="24"/>
          <w:lang w:eastAsia="cs-CZ"/>
        </w:rPr>
        <w:t xml:space="preserve"> </w:t>
      </w:r>
    </w:p>
    <w:p w14:paraId="559495BA"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sz w:val="24"/>
          <w:szCs w:val="24"/>
        </w:rPr>
        <w:t xml:space="preserve">YAN A ZHAO, Z. a Y. ZHAO. A New Methodology of Measuring Firm Life-Cycle Stages. </w:t>
      </w:r>
      <w:r w:rsidRPr="008748AF">
        <w:rPr>
          <w:i/>
          <w:iCs/>
          <w:sz w:val="24"/>
          <w:szCs w:val="24"/>
        </w:rPr>
        <w:t>International Journal of Economic Perspective</w:t>
      </w:r>
      <w:r w:rsidRPr="008748AF">
        <w:rPr>
          <w:sz w:val="24"/>
          <w:szCs w:val="24"/>
        </w:rPr>
        <w:t>, 2009, roč. 4, 4, s. 579-587.</w:t>
      </w:r>
    </w:p>
    <w:p w14:paraId="4040EC51" w14:textId="77777777" w:rsidR="008E26C8" w:rsidRPr="008748AF" w:rsidRDefault="008E26C8" w:rsidP="00B97C57">
      <w:pPr>
        <w:numPr>
          <w:ilvl w:val="0"/>
          <w:numId w:val="4"/>
        </w:numPr>
        <w:shd w:val="clear" w:color="auto" w:fill="FFFFFF"/>
        <w:suppressAutoHyphens w:val="0"/>
        <w:spacing w:before="120" w:after="120" w:line="312" w:lineRule="auto"/>
        <w:ind w:left="284" w:hanging="142"/>
        <w:rPr>
          <w:sz w:val="24"/>
          <w:szCs w:val="24"/>
          <w:lang w:eastAsia="cs-CZ"/>
        </w:rPr>
      </w:pPr>
      <w:r w:rsidRPr="008748AF">
        <w:rPr>
          <w:color w:val="000000"/>
          <w:sz w:val="24"/>
          <w:szCs w:val="24"/>
        </w:rPr>
        <w:t xml:space="preserve">YAZDANFAR, D. a P. ÖHMAN. Capital structure dynamics among SMEs: Swedish empirical evidence. </w:t>
      </w:r>
      <w:r w:rsidRPr="008748AF">
        <w:rPr>
          <w:i/>
          <w:iCs/>
          <w:color w:val="000000"/>
          <w:sz w:val="24"/>
          <w:szCs w:val="24"/>
        </w:rPr>
        <w:t>Journal of Risk Finance</w:t>
      </w:r>
      <w:r w:rsidRPr="008748AF">
        <w:rPr>
          <w:color w:val="000000"/>
          <w:sz w:val="24"/>
          <w:szCs w:val="24"/>
        </w:rPr>
        <w:t xml:space="preserve">. 2016, </w:t>
      </w:r>
      <w:r w:rsidRPr="008748AF">
        <w:rPr>
          <w:b/>
          <w:bCs/>
          <w:color w:val="000000"/>
          <w:sz w:val="24"/>
          <w:szCs w:val="24"/>
        </w:rPr>
        <w:t>17</w:t>
      </w:r>
      <w:r w:rsidRPr="008748AF">
        <w:rPr>
          <w:color w:val="000000"/>
          <w:sz w:val="24"/>
          <w:szCs w:val="24"/>
        </w:rPr>
        <w:t>(2), 245 - 260. DOI: 10.1108/JRF-04-2015-0040. ISSN 09657967.</w:t>
      </w:r>
    </w:p>
    <w:p w14:paraId="6E37342B" w14:textId="0F6F358B" w:rsidR="008C15FD" w:rsidRDefault="008C15FD">
      <w:pPr>
        <w:suppressAutoHyphens w:val="0"/>
        <w:jc w:val="left"/>
        <w:rPr>
          <w:sz w:val="28"/>
          <w:szCs w:val="24"/>
          <w:lang w:eastAsia="cs-CZ"/>
        </w:rPr>
      </w:pPr>
      <w:r>
        <w:rPr>
          <w:sz w:val="28"/>
          <w:szCs w:val="24"/>
          <w:lang w:eastAsia="cs-CZ"/>
        </w:rPr>
        <w:br w:type="page"/>
      </w:r>
    </w:p>
    <w:p w14:paraId="4F846613" w14:textId="5D09DD56" w:rsidR="008326E7" w:rsidRPr="00691028" w:rsidRDefault="008326E7" w:rsidP="00664CE7">
      <w:pPr>
        <w:pStyle w:val="Nadpis1"/>
        <w:numPr>
          <w:ilvl w:val="0"/>
          <w:numId w:val="0"/>
        </w:numPr>
        <w:spacing w:before="120"/>
        <w:rPr>
          <w:sz w:val="28"/>
          <w:lang w:eastAsia="cs-CZ"/>
        </w:rPr>
      </w:pPr>
      <w:bookmarkStart w:id="152" w:name="_Toc501551375"/>
      <w:r w:rsidRPr="00691028">
        <w:rPr>
          <w:sz w:val="28"/>
          <w:lang w:eastAsia="cs-CZ"/>
        </w:rPr>
        <w:lastRenderedPageBreak/>
        <w:t>Seznam tabulek</w:t>
      </w:r>
      <w:bookmarkEnd w:id="152"/>
    </w:p>
    <w:p w14:paraId="7C25FAC4" w14:textId="1ADA3F6E" w:rsidR="004042BC" w:rsidRPr="004042BC" w:rsidRDefault="00B066F4">
      <w:pPr>
        <w:pStyle w:val="Seznamobrzk"/>
        <w:tabs>
          <w:tab w:val="right" w:leader="dot" w:pos="9060"/>
        </w:tabs>
        <w:rPr>
          <w:rFonts w:ascii="Times New Roman" w:eastAsiaTheme="minorEastAsia" w:hAnsi="Times New Roman" w:cs="Times New Roman"/>
          <w:smallCaps w:val="0"/>
          <w:noProof/>
          <w:sz w:val="22"/>
          <w:szCs w:val="22"/>
          <w:lang w:eastAsia="cs-CZ"/>
        </w:rPr>
      </w:pPr>
      <w:r w:rsidRPr="004042BC">
        <w:rPr>
          <w:rFonts w:ascii="Times New Roman" w:hAnsi="Times New Roman" w:cs="Times New Roman"/>
          <w:smallCaps w:val="0"/>
          <w:sz w:val="22"/>
          <w:szCs w:val="22"/>
          <w:lang w:eastAsia="cs-CZ"/>
        </w:rPr>
        <w:fldChar w:fldCharType="begin"/>
      </w:r>
      <w:r w:rsidRPr="004042BC">
        <w:rPr>
          <w:rFonts w:ascii="Times New Roman" w:hAnsi="Times New Roman" w:cs="Times New Roman"/>
          <w:smallCaps w:val="0"/>
          <w:sz w:val="22"/>
          <w:szCs w:val="22"/>
          <w:lang w:eastAsia="cs-CZ"/>
        </w:rPr>
        <w:instrText xml:space="preserve"> TOC \h \z \c "Tabulka" </w:instrText>
      </w:r>
      <w:r w:rsidRPr="004042BC">
        <w:rPr>
          <w:rFonts w:ascii="Times New Roman" w:hAnsi="Times New Roman" w:cs="Times New Roman"/>
          <w:smallCaps w:val="0"/>
          <w:sz w:val="22"/>
          <w:szCs w:val="22"/>
          <w:lang w:eastAsia="cs-CZ"/>
        </w:rPr>
        <w:fldChar w:fldCharType="separate"/>
      </w:r>
      <w:hyperlink w:anchor="_Toc501551259" w:history="1">
        <w:r w:rsidR="004042BC" w:rsidRPr="004042BC">
          <w:rPr>
            <w:rStyle w:val="Hypertextovodkaz"/>
            <w:rFonts w:ascii="Times New Roman" w:hAnsi="Times New Roman" w:cs="Times New Roman"/>
            <w:noProof/>
            <w:sz w:val="22"/>
            <w:szCs w:val="22"/>
          </w:rPr>
          <w:t>Tabulka 1 Komparace konceptů životního cyklu podniku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_Toc501551259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15</w:t>
        </w:r>
        <w:r w:rsidR="004042BC" w:rsidRPr="004042BC">
          <w:rPr>
            <w:rFonts w:ascii="Times New Roman" w:hAnsi="Times New Roman" w:cs="Times New Roman"/>
            <w:noProof/>
            <w:webHidden/>
            <w:sz w:val="22"/>
            <w:szCs w:val="22"/>
          </w:rPr>
          <w:fldChar w:fldCharType="end"/>
        </w:r>
      </w:hyperlink>
    </w:p>
    <w:p w14:paraId="58121ADA" w14:textId="02C94AC2"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0" w:history="1">
        <w:r w:rsidR="004042BC" w:rsidRPr="004042BC">
          <w:rPr>
            <w:rStyle w:val="Hypertextovodkaz"/>
            <w:rFonts w:ascii="Times New Roman" w:hAnsi="Times New Roman" w:cs="Times New Roman"/>
            <w:noProof/>
            <w:sz w:val="22"/>
            <w:szCs w:val="22"/>
          </w:rPr>
          <w:t>Tabulka 2 Shrnutí modelů životního cyklu podniku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_Toc501551260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30</w:t>
        </w:r>
        <w:r w:rsidR="004042BC" w:rsidRPr="004042BC">
          <w:rPr>
            <w:rFonts w:ascii="Times New Roman" w:hAnsi="Times New Roman" w:cs="Times New Roman"/>
            <w:noProof/>
            <w:webHidden/>
            <w:sz w:val="22"/>
            <w:szCs w:val="22"/>
          </w:rPr>
          <w:fldChar w:fldCharType="end"/>
        </w:r>
      </w:hyperlink>
    </w:p>
    <w:p w14:paraId="499CFB88" w14:textId="2CAB1FF0"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1" w:history="1">
        <w:r w:rsidR="004042BC" w:rsidRPr="004042BC">
          <w:rPr>
            <w:rStyle w:val="Hypertextovodkaz"/>
            <w:rFonts w:ascii="Times New Roman" w:hAnsi="Times New Roman" w:cs="Times New Roman"/>
            <w:noProof/>
            <w:sz w:val="22"/>
            <w:szCs w:val="22"/>
          </w:rPr>
          <w:t>Tabulka 3 Velikost vzorku dat</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_Toc501551261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37</w:t>
        </w:r>
        <w:r w:rsidR="004042BC" w:rsidRPr="004042BC">
          <w:rPr>
            <w:rFonts w:ascii="Times New Roman" w:hAnsi="Times New Roman" w:cs="Times New Roman"/>
            <w:noProof/>
            <w:webHidden/>
            <w:sz w:val="22"/>
            <w:szCs w:val="22"/>
          </w:rPr>
          <w:fldChar w:fldCharType="end"/>
        </w:r>
      </w:hyperlink>
    </w:p>
    <w:p w14:paraId="266A5E2F" w14:textId="44645E56"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2" w:history="1">
        <w:r w:rsidR="004042BC" w:rsidRPr="004042BC">
          <w:rPr>
            <w:rStyle w:val="Hypertextovodkaz"/>
            <w:rFonts w:ascii="Times New Roman" w:hAnsi="Times New Roman" w:cs="Times New Roman"/>
            <w:noProof/>
            <w:sz w:val="22"/>
            <w:szCs w:val="22"/>
          </w:rPr>
          <w:t>Tabulka 4 Výběr vhodných proměnných pro vícekriteriální analýzu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_Toc501551262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38</w:t>
        </w:r>
        <w:r w:rsidR="004042BC" w:rsidRPr="004042BC">
          <w:rPr>
            <w:rFonts w:ascii="Times New Roman" w:hAnsi="Times New Roman" w:cs="Times New Roman"/>
            <w:noProof/>
            <w:webHidden/>
            <w:sz w:val="22"/>
            <w:szCs w:val="22"/>
          </w:rPr>
          <w:fldChar w:fldCharType="end"/>
        </w:r>
      </w:hyperlink>
    </w:p>
    <w:p w14:paraId="59ABF961" w14:textId="32527DD2"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3" w:history="1">
        <w:r w:rsidR="004042BC" w:rsidRPr="004042BC">
          <w:rPr>
            <w:rStyle w:val="Hypertextovodkaz"/>
            <w:rFonts w:ascii="Times New Roman" w:hAnsi="Times New Roman" w:cs="Times New Roman"/>
            <w:noProof/>
            <w:sz w:val="22"/>
            <w:szCs w:val="22"/>
          </w:rPr>
          <w:t>Tabulka 5 Popisné statistiky proměnných pro vícekriteriální analýzu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_Toc501551263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47</w:t>
        </w:r>
        <w:r w:rsidR="004042BC" w:rsidRPr="004042BC">
          <w:rPr>
            <w:rFonts w:ascii="Times New Roman" w:hAnsi="Times New Roman" w:cs="Times New Roman"/>
            <w:noProof/>
            <w:webHidden/>
            <w:sz w:val="22"/>
            <w:szCs w:val="22"/>
          </w:rPr>
          <w:fldChar w:fldCharType="end"/>
        </w:r>
      </w:hyperlink>
    </w:p>
    <w:p w14:paraId="358AE2F1" w14:textId="39B27AAE"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4" w:history="1">
        <w:r w:rsidR="004042BC" w:rsidRPr="004042BC">
          <w:rPr>
            <w:rStyle w:val="Hypertextovodkaz"/>
            <w:rFonts w:ascii="Times New Roman" w:hAnsi="Times New Roman" w:cs="Times New Roman"/>
            <w:noProof/>
            <w:sz w:val="22"/>
            <w:szCs w:val="22"/>
          </w:rPr>
          <w:t>Tabulka 6 Skóre přidělené dle spočtených kvantilů</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_Toc501551264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48</w:t>
        </w:r>
        <w:r w:rsidR="004042BC" w:rsidRPr="004042BC">
          <w:rPr>
            <w:rFonts w:ascii="Times New Roman" w:hAnsi="Times New Roman" w:cs="Times New Roman"/>
            <w:noProof/>
            <w:webHidden/>
            <w:sz w:val="22"/>
            <w:szCs w:val="22"/>
          </w:rPr>
          <w:fldChar w:fldCharType="end"/>
        </w:r>
      </w:hyperlink>
    </w:p>
    <w:p w14:paraId="2C311630" w14:textId="548F3EAC"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5" w:history="1">
        <w:r w:rsidR="004042BC" w:rsidRPr="004042BC">
          <w:rPr>
            <w:rStyle w:val="Hypertextovodkaz"/>
            <w:rFonts w:ascii="Times New Roman" w:hAnsi="Times New Roman" w:cs="Times New Roman"/>
            <w:noProof/>
            <w:sz w:val="22"/>
            <w:szCs w:val="22"/>
          </w:rPr>
          <w:t>Tabulka 7 Určení životní fáze na základě součtu skóre</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_Toc501551265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48</w:t>
        </w:r>
        <w:r w:rsidR="004042BC" w:rsidRPr="004042BC">
          <w:rPr>
            <w:rFonts w:ascii="Times New Roman" w:hAnsi="Times New Roman" w:cs="Times New Roman"/>
            <w:noProof/>
            <w:webHidden/>
            <w:sz w:val="22"/>
            <w:szCs w:val="22"/>
          </w:rPr>
          <w:fldChar w:fldCharType="end"/>
        </w:r>
      </w:hyperlink>
    </w:p>
    <w:p w14:paraId="722CF2B8" w14:textId="1CFC3A5C"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6" w:history="1">
        <w:r w:rsidR="004042BC" w:rsidRPr="004042BC">
          <w:rPr>
            <w:rStyle w:val="Hypertextovodkaz"/>
            <w:rFonts w:ascii="Times New Roman" w:hAnsi="Times New Roman" w:cs="Times New Roman"/>
            <w:noProof/>
            <w:sz w:val="22"/>
            <w:szCs w:val="22"/>
          </w:rPr>
          <w:t>Tabulka 8 Výsledky vícekriteriální analýzy</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_Toc501551266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49</w:t>
        </w:r>
        <w:r w:rsidR="004042BC" w:rsidRPr="004042BC">
          <w:rPr>
            <w:rFonts w:ascii="Times New Roman" w:hAnsi="Times New Roman" w:cs="Times New Roman"/>
            <w:noProof/>
            <w:webHidden/>
            <w:sz w:val="22"/>
            <w:szCs w:val="22"/>
          </w:rPr>
          <w:fldChar w:fldCharType="end"/>
        </w:r>
      </w:hyperlink>
    </w:p>
    <w:p w14:paraId="41688164" w14:textId="21F7D4E2"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7" w:history="1">
        <w:r w:rsidR="004042BC" w:rsidRPr="004042BC">
          <w:rPr>
            <w:rStyle w:val="Hypertextovodkaz"/>
            <w:rFonts w:ascii="Times New Roman" w:hAnsi="Times New Roman" w:cs="Times New Roman"/>
            <w:noProof/>
            <w:sz w:val="22"/>
            <w:szCs w:val="22"/>
          </w:rPr>
          <w:t>Tabulka 9 Ověření vícekriteriální analýzy: přechod mezi životními fázemi</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_Toc501551267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50</w:t>
        </w:r>
        <w:r w:rsidR="004042BC" w:rsidRPr="004042BC">
          <w:rPr>
            <w:rFonts w:ascii="Times New Roman" w:hAnsi="Times New Roman" w:cs="Times New Roman"/>
            <w:noProof/>
            <w:webHidden/>
            <w:sz w:val="22"/>
            <w:szCs w:val="22"/>
          </w:rPr>
          <w:fldChar w:fldCharType="end"/>
        </w:r>
      </w:hyperlink>
    </w:p>
    <w:p w14:paraId="6138BF9B" w14:textId="35F1C651"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8" w:history="1">
        <w:r w:rsidR="004042BC" w:rsidRPr="004042BC">
          <w:rPr>
            <w:rStyle w:val="Hypertextovodkaz"/>
            <w:rFonts w:ascii="Times New Roman" w:hAnsi="Times New Roman" w:cs="Times New Roman"/>
            <w:noProof/>
            <w:sz w:val="22"/>
            <w:szCs w:val="22"/>
          </w:rPr>
          <w:t>Tabulka 10 Výsledky analýzy při průměrovaných hodnotách aktiv a tržeb</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_Toc501551268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51</w:t>
        </w:r>
        <w:r w:rsidR="004042BC" w:rsidRPr="004042BC">
          <w:rPr>
            <w:rFonts w:ascii="Times New Roman" w:hAnsi="Times New Roman" w:cs="Times New Roman"/>
            <w:noProof/>
            <w:webHidden/>
            <w:sz w:val="22"/>
            <w:szCs w:val="22"/>
          </w:rPr>
          <w:fldChar w:fldCharType="end"/>
        </w:r>
      </w:hyperlink>
    </w:p>
    <w:p w14:paraId="591B74D3" w14:textId="38A51073"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69" w:history="1">
        <w:r w:rsidR="004042BC" w:rsidRPr="004042BC">
          <w:rPr>
            <w:rStyle w:val="Hypertextovodkaz"/>
            <w:rFonts w:ascii="Times New Roman" w:hAnsi="Times New Roman" w:cs="Times New Roman"/>
            <w:noProof/>
            <w:sz w:val="22"/>
            <w:szCs w:val="22"/>
          </w:rPr>
          <w:t>Tabulka 11 Ověření vícekriteriální analýzy: přechod mezi fázemi při prům. hodnotách</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_Toc501551269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52</w:t>
        </w:r>
        <w:r w:rsidR="004042BC" w:rsidRPr="004042BC">
          <w:rPr>
            <w:rFonts w:ascii="Times New Roman" w:hAnsi="Times New Roman" w:cs="Times New Roman"/>
            <w:noProof/>
            <w:webHidden/>
            <w:sz w:val="22"/>
            <w:szCs w:val="22"/>
          </w:rPr>
          <w:fldChar w:fldCharType="end"/>
        </w:r>
      </w:hyperlink>
    </w:p>
    <w:p w14:paraId="0D5DA27D" w14:textId="331DEA1F"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0" w:history="1">
        <w:r w:rsidR="004042BC" w:rsidRPr="004042BC">
          <w:rPr>
            <w:rStyle w:val="Hypertextovodkaz"/>
            <w:rFonts w:ascii="Times New Roman" w:hAnsi="Times New Roman" w:cs="Times New Roman"/>
            <w:noProof/>
            <w:sz w:val="22"/>
            <w:szCs w:val="22"/>
          </w:rPr>
          <w:t>Tabulka 12 Ověření vícekriteriální analýzy: životní fáze nejmladších podniků</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_Toc501551270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52</w:t>
        </w:r>
        <w:r w:rsidR="004042BC" w:rsidRPr="004042BC">
          <w:rPr>
            <w:rFonts w:ascii="Times New Roman" w:hAnsi="Times New Roman" w:cs="Times New Roman"/>
            <w:noProof/>
            <w:webHidden/>
            <w:sz w:val="22"/>
            <w:szCs w:val="22"/>
          </w:rPr>
          <w:fldChar w:fldCharType="end"/>
        </w:r>
      </w:hyperlink>
    </w:p>
    <w:p w14:paraId="5C2F5519" w14:textId="57C99103"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1" w:history="1">
        <w:r w:rsidR="004042BC" w:rsidRPr="004042BC">
          <w:rPr>
            <w:rStyle w:val="Hypertextovodkaz"/>
            <w:rFonts w:ascii="Times New Roman" w:hAnsi="Times New Roman" w:cs="Times New Roman"/>
            <w:noProof/>
            <w:sz w:val="22"/>
            <w:szCs w:val="22"/>
          </w:rPr>
          <w:t>Tabulka 13 Popisné statistiky proměnných pro shlukovou analýzu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_Toc501551271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56</w:t>
        </w:r>
        <w:r w:rsidR="004042BC" w:rsidRPr="004042BC">
          <w:rPr>
            <w:rFonts w:ascii="Times New Roman" w:hAnsi="Times New Roman" w:cs="Times New Roman"/>
            <w:noProof/>
            <w:webHidden/>
            <w:sz w:val="22"/>
            <w:szCs w:val="22"/>
          </w:rPr>
          <w:fldChar w:fldCharType="end"/>
        </w:r>
      </w:hyperlink>
    </w:p>
    <w:p w14:paraId="1EE0890F" w14:textId="56F895F9"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2" w:history="1">
        <w:r w:rsidR="004042BC" w:rsidRPr="004042BC">
          <w:rPr>
            <w:rStyle w:val="Hypertextovodkaz"/>
            <w:rFonts w:ascii="Times New Roman" w:hAnsi="Times New Roman" w:cs="Times New Roman"/>
            <w:noProof/>
            <w:sz w:val="22"/>
            <w:szCs w:val="22"/>
          </w:rPr>
          <w:t>Tabulka 14 Výsledky shlukové analýzy pro CZ-NACE 14, r. 2013</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_Toc501551272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58</w:t>
        </w:r>
        <w:r w:rsidR="004042BC" w:rsidRPr="004042BC">
          <w:rPr>
            <w:rFonts w:ascii="Times New Roman" w:hAnsi="Times New Roman" w:cs="Times New Roman"/>
            <w:noProof/>
            <w:webHidden/>
            <w:sz w:val="22"/>
            <w:szCs w:val="22"/>
          </w:rPr>
          <w:fldChar w:fldCharType="end"/>
        </w:r>
      </w:hyperlink>
    </w:p>
    <w:p w14:paraId="26F6CA49" w14:textId="6B33D7D4"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3" w:history="1">
        <w:r w:rsidR="004042BC" w:rsidRPr="004042BC">
          <w:rPr>
            <w:rStyle w:val="Hypertextovodkaz"/>
            <w:rFonts w:ascii="Times New Roman" w:hAnsi="Times New Roman" w:cs="Times New Roman"/>
            <w:noProof/>
            <w:sz w:val="22"/>
            <w:szCs w:val="22"/>
          </w:rPr>
          <w:t>Tabulka 15 Výsledky shlukové analýzy pro CZ-NACE 14, r. 2014</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_Toc501551273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59</w:t>
        </w:r>
        <w:r w:rsidR="004042BC" w:rsidRPr="004042BC">
          <w:rPr>
            <w:rFonts w:ascii="Times New Roman" w:hAnsi="Times New Roman" w:cs="Times New Roman"/>
            <w:noProof/>
            <w:webHidden/>
            <w:sz w:val="22"/>
            <w:szCs w:val="22"/>
          </w:rPr>
          <w:fldChar w:fldCharType="end"/>
        </w:r>
      </w:hyperlink>
    </w:p>
    <w:p w14:paraId="64BB1115" w14:textId="765100C4"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4" w:history="1">
        <w:r w:rsidR="004042BC" w:rsidRPr="004042BC">
          <w:rPr>
            <w:rStyle w:val="Hypertextovodkaz"/>
            <w:rFonts w:ascii="Times New Roman" w:hAnsi="Times New Roman" w:cs="Times New Roman"/>
            <w:noProof/>
            <w:sz w:val="22"/>
            <w:szCs w:val="22"/>
          </w:rPr>
          <w:t>Tabulka 16 Výsledky shlukové analýzy pro CZ-NACE 26, r. 2013</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_Toc501551274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60</w:t>
        </w:r>
        <w:r w:rsidR="004042BC" w:rsidRPr="004042BC">
          <w:rPr>
            <w:rFonts w:ascii="Times New Roman" w:hAnsi="Times New Roman" w:cs="Times New Roman"/>
            <w:noProof/>
            <w:webHidden/>
            <w:sz w:val="22"/>
            <w:szCs w:val="22"/>
          </w:rPr>
          <w:fldChar w:fldCharType="end"/>
        </w:r>
      </w:hyperlink>
    </w:p>
    <w:p w14:paraId="778B462A" w14:textId="740363AB"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5" w:history="1">
        <w:r w:rsidR="004042BC" w:rsidRPr="004042BC">
          <w:rPr>
            <w:rStyle w:val="Hypertextovodkaz"/>
            <w:rFonts w:ascii="Times New Roman" w:hAnsi="Times New Roman" w:cs="Times New Roman"/>
            <w:noProof/>
            <w:sz w:val="22"/>
            <w:szCs w:val="22"/>
          </w:rPr>
          <w:t>Tabulka 17 Výsledky shlukové analýzy pro CZ-NACE 26, r. 2014</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_Toc501551275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60</w:t>
        </w:r>
        <w:r w:rsidR="004042BC" w:rsidRPr="004042BC">
          <w:rPr>
            <w:rFonts w:ascii="Times New Roman" w:hAnsi="Times New Roman" w:cs="Times New Roman"/>
            <w:noProof/>
            <w:webHidden/>
            <w:sz w:val="22"/>
            <w:szCs w:val="22"/>
          </w:rPr>
          <w:fldChar w:fldCharType="end"/>
        </w:r>
      </w:hyperlink>
    </w:p>
    <w:p w14:paraId="350FBCE8" w14:textId="2742413E"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6" w:history="1">
        <w:r w:rsidR="004042BC" w:rsidRPr="004042BC">
          <w:rPr>
            <w:rStyle w:val="Hypertextovodkaz"/>
            <w:rFonts w:ascii="Times New Roman" w:hAnsi="Times New Roman" w:cs="Times New Roman"/>
            <w:noProof/>
            <w:sz w:val="22"/>
            <w:szCs w:val="22"/>
          </w:rPr>
          <w:t>Tabulka 18 Výsledky shlukové a</w:t>
        </w:r>
        <w:r w:rsidR="004042BC" w:rsidRPr="004042BC">
          <w:rPr>
            <w:rStyle w:val="Hypertextovodkaz"/>
            <w:rFonts w:ascii="Times New Roman" w:hAnsi="Times New Roman" w:cs="Times New Roman"/>
            <w:noProof/>
            <w:sz w:val="22"/>
            <w:szCs w:val="22"/>
          </w:rPr>
          <w:t>n</w:t>
        </w:r>
        <w:r w:rsidR="004042BC" w:rsidRPr="004042BC">
          <w:rPr>
            <w:rStyle w:val="Hypertextovodkaz"/>
            <w:rFonts w:ascii="Times New Roman" w:hAnsi="Times New Roman" w:cs="Times New Roman"/>
            <w:noProof/>
            <w:sz w:val="22"/>
            <w:szCs w:val="22"/>
          </w:rPr>
          <w:t>alýzy</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_Toc501551276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61</w:t>
        </w:r>
        <w:r w:rsidR="004042BC" w:rsidRPr="004042BC">
          <w:rPr>
            <w:rFonts w:ascii="Times New Roman" w:hAnsi="Times New Roman" w:cs="Times New Roman"/>
            <w:noProof/>
            <w:webHidden/>
            <w:sz w:val="22"/>
            <w:szCs w:val="22"/>
          </w:rPr>
          <w:fldChar w:fldCharType="end"/>
        </w:r>
      </w:hyperlink>
    </w:p>
    <w:p w14:paraId="37CEEFAA" w14:textId="76E7854F"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7" w:history="1">
        <w:r w:rsidR="004042BC" w:rsidRPr="004042BC">
          <w:rPr>
            <w:rStyle w:val="Hypertextovodkaz"/>
            <w:rFonts w:ascii="Times New Roman" w:hAnsi="Times New Roman" w:cs="Times New Roman"/>
            <w:noProof/>
            <w:sz w:val="22"/>
            <w:szCs w:val="22"/>
          </w:rPr>
          <w:t>Tabulka 19 Ověření shlukové analýzy: ANOVA</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_Toc501551277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62</w:t>
        </w:r>
        <w:r w:rsidR="004042BC" w:rsidRPr="004042BC">
          <w:rPr>
            <w:rFonts w:ascii="Times New Roman" w:hAnsi="Times New Roman" w:cs="Times New Roman"/>
            <w:noProof/>
            <w:webHidden/>
            <w:sz w:val="22"/>
            <w:szCs w:val="22"/>
          </w:rPr>
          <w:fldChar w:fldCharType="end"/>
        </w:r>
      </w:hyperlink>
    </w:p>
    <w:p w14:paraId="18CD2F5E" w14:textId="251D0FAC"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8" w:history="1">
        <w:r w:rsidR="004042BC" w:rsidRPr="004042BC">
          <w:rPr>
            <w:rStyle w:val="Hypertextovodkaz"/>
            <w:rFonts w:ascii="Times New Roman" w:hAnsi="Times New Roman" w:cs="Times New Roman"/>
            <w:noProof/>
            <w:sz w:val="22"/>
            <w:szCs w:val="22"/>
          </w:rPr>
          <w:t>Tabulka 20 Ověření modelu – přechod mezi životními fázemi</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_Toc501551278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62</w:t>
        </w:r>
        <w:r w:rsidR="004042BC" w:rsidRPr="004042BC">
          <w:rPr>
            <w:rFonts w:ascii="Times New Roman" w:hAnsi="Times New Roman" w:cs="Times New Roman"/>
            <w:noProof/>
            <w:webHidden/>
            <w:sz w:val="22"/>
            <w:szCs w:val="22"/>
          </w:rPr>
          <w:fldChar w:fldCharType="end"/>
        </w:r>
      </w:hyperlink>
    </w:p>
    <w:p w14:paraId="129EDE20" w14:textId="79E26A0F"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79" w:history="1">
        <w:r w:rsidR="004042BC" w:rsidRPr="004042BC">
          <w:rPr>
            <w:rStyle w:val="Hypertextovodkaz"/>
            <w:rFonts w:ascii="Times New Roman" w:hAnsi="Times New Roman" w:cs="Times New Roman"/>
            <w:noProof/>
            <w:sz w:val="22"/>
            <w:szCs w:val="22"/>
          </w:rPr>
          <w:t>Tabulka 21 Ověření modelu: přechod mezi životními fázemi</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_Toc501551279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62</w:t>
        </w:r>
        <w:r w:rsidR="004042BC" w:rsidRPr="004042BC">
          <w:rPr>
            <w:rFonts w:ascii="Times New Roman" w:hAnsi="Times New Roman" w:cs="Times New Roman"/>
            <w:noProof/>
            <w:webHidden/>
            <w:sz w:val="22"/>
            <w:szCs w:val="22"/>
          </w:rPr>
          <w:fldChar w:fldCharType="end"/>
        </w:r>
      </w:hyperlink>
    </w:p>
    <w:p w14:paraId="73BC3535" w14:textId="21BDF01D"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80" w:history="1">
        <w:r w:rsidR="004042BC" w:rsidRPr="004042BC">
          <w:rPr>
            <w:rStyle w:val="Hypertextovodkaz"/>
            <w:rFonts w:ascii="Times New Roman" w:hAnsi="Times New Roman" w:cs="Times New Roman"/>
            <w:noProof/>
            <w:sz w:val="22"/>
            <w:szCs w:val="22"/>
          </w:rPr>
          <w:t>Tabulka 22 Teoretická pravděpodbnost přidělování fází vícekriteriální analýzou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_Toc501551280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64</w:t>
        </w:r>
        <w:r w:rsidR="004042BC" w:rsidRPr="004042BC">
          <w:rPr>
            <w:rFonts w:ascii="Times New Roman" w:hAnsi="Times New Roman" w:cs="Times New Roman"/>
            <w:noProof/>
            <w:webHidden/>
            <w:sz w:val="22"/>
            <w:szCs w:val="22"/>
          </w:rPr>
          <w:fldChar w:fldCharType="end"/>
        </w:r>
      </w:hyperlink>
    </w:p>
    <w:p w14:paraId="16522C51" w14:textId="41A581C3"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81" w:history="1">
        <w:r w:rsidR="004042BC" w:rsidRPr="004042BC">
          <w:rPr>
            <w:rStyle w:val="Hypertextovodkaz"/>
            <w:rFonts w:ascii="Times New Roman" w:hAnsi="Times New Roman" w:cs="Times New Roman"/>
            <w:noProof/>
            <w:sz w:val="22"/>
            <w:szCs w:val="22"/>
          </w:rPr>
          <w:t>Tabulka 23 Srovnání výsledků vícekriteriální analýzy s literaturou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_Toc501551281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70</w:t>
        </w:r>
        <w:r w:rsidR="004042BC" w:rsidRPr="004042BC">
          <w:rPr>
            <w:rFonts w:ascii="Times New Roman" w:hAnsi="Times New Roman" w:cs="Times New Roman"/>
            <w:noProof/>
            <w:webHidden/>
            <w:sz w:val="22"/>
            <w:szCs w:val="22"/>
          </w:rPr>
          <w:fldChar w:fldCharType="end"/>
        </w:r>
      </w:hyperlink>
    </w:p>
    <w:p w14:paraId="3865D9D5" w14:textId="5A33468A" w:rsidR="008326E7" w:rsidRPr="004042BC" w:rsidRDefault="00B066F4" w:rsidP="00203FCC">
      <w:pPr>
        <w:suppressAutoHyphens w:val="0"/>
        <w:jc w:val="left"/>
        <w:rPr>
          <w:szCs w:val="22"/>
          <w:lang w:eastAsia="cs-CZ"/>
        </w:rPr>
      </w:pPr>
      <w:r w:rsidRPr="004042BC">
        <w:rPr>
          <w:smallCaps/>
          <w:szCs w:val="22"/>
          <w:lang w:eastAsia="cs-CZ"/>
        </w:rPr>
        <w:fldChar w:fldCharType="end"/>
      </w:r>
    </w:p>
    <w:p w14:paraId="5D0C3F54" w14:textId="48E0A643" w:rsidR="008326E7" w:rsidRDefault="008326E7" w:rsidP="00664CE7">
      <w:pPr>
        <w:pStyle w:val="Nadpis1"/>
        <w:numPr>
          <w:ilvl w:val="0"/>
          <w:numId w:val="0"/>
        </w:numPr>
        <w:spacing w:before="120"/>
        <w:rPr>
          <w:sz w:val="28"/>
          <w:lang w:eastAsia="cs-CZ"/>
        </w:rPr>
      </w:pPr>
      <w:bookmarkStart w:id="153" w:name="_Toc501551376"/>
      <w:r w:rsidRPr="00691028">
        <w:rPr>
          <w:sz w:val="28"/>
          <w:lang w:eastAsia="cs-CZ"/>
        </w:rPr>
        <w:t>seznam grafů</w:t>
      </w:r>
      <w:bookmarkEnd w:id="153"/>
    </w:p>
    <w:p w14:paraId="48674B08" w14:textId="2F93172E" w:rsidR="004042BC" w:rsidRPr="004042BC" w:rsidRDefault="00691028">
      <w:pPr>
        <w:pStyle w:val="Seznamobrzk"/>
        <w:tabs>
          <w:tab w:val="right" w:leader="dot" w:pos="9060"/>
        </w:tabs>
        <w:rPr>
          <w:rFonts w:ascii="Times New Roman" w:eastAsiaTheme="minorEastAsia" w:hAnsi="Times New Roman" w:cs="Times New Roman"/>
          <w:smallCaps w:val="0"/>
          <w:noProof/>
          <w:sz w:val="22"/>
          <w:szCs w:val="22"/>
          <w:lang w:eastAsia="cs-CZ"/>
        </w:rPr>
      </w:pPr>
      <w:r w:rsidRPr="004042BC">
        <w:rPr>
          <w:rFonts w:ascii="Times New Roman" w:hAnsi="Times New Roman" w:cs="Times New Roman"/>
          <w:sz w:val="22"/>
          <w:szCs w:val="22"/>
          <w:lang w:eastAsia="cs-CZ"/>
        </w:rPr>
        <w:fldChar w:fldCharType="begin"/>
      </w:r>
      <w:r w:rsidRPr="004042BC">
        <w:rPr>
          <w:rFonts w:ascii="Times New Roman" w:hAnsi="Times New Roman" w:cs="Times New Roman"/>
          <w:sz w:val="22"/>
          <w:szCs w:val="22"/>
          <w:lang w:eastAsia="cs-CZ"/>
        </w:rPr>
        <w:instrText xml:space="preserve"> TOC \h \z \c "Graf" </w:instrText>
      </w:r>
      <w:r w:rsidRPr="004042BC">
        <w:rPr>
          <w:rFonts w:ascii="Times New Roman" w:hAnsi="Times New Roman" w:cs="Times New Roman"/>
          <w:sz w:val="22"/>
          <w:szCs w:val="22"/>
          <w:lang w:eastAsia="cs-CZ"/>
        </w:rPr>
        <w:fldChar w:fldCharType="separate"/>
      </w:r>
      <w:hyperlink w:anchor="_Toc501551284" w:history="1">
        <w:r w:rsidR="004042BC" w:rsidRPr="004042BC">
          <w:rPr>
            <w:rStyle w:val="Hypertextovodkaz"/>
            <w:rFonts w:ascii="Times New Roman" w:hAnsi="Times New Roman" w:cs="Times New Roman"/>
            <w:noProof/>
            <w:sz w:val="22"/>
            <w:szCs w:val="22"/>
          </w:rPr>
          <w:t>Graf 1 Vývoj odvětví CZ-NACE 26 dle aktiv, tržeb a přidané hodnoty na zaměstnance</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_Toc501551284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35</w:t>
        </w:r>
        <w:r w:rsidR="004042BC" w:rsidRPr="004042BC">
          <w:rPr>
            <w:rFonts w:ascii="Times New Roman" w:hAnsi="Times New Roman" w:cs="Times New Roman"/>
            <w:noProof/>
            <w:webHidden/>
            <w:sz w:val="22"/>
            <w:szCs w:val="22"/>
          </w:rPr>
          <w:fldChar w:fldCharType="end"/>
        </w:r>
      </w:hyperlink>
    </w:p>
    <w:p w14:paraId="3DB648F9" w14:textId="7AE308ED"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85" w:history="1">
        <w:r w:rsidR="004042BC" w:rsidRPr="004042BC">
          <w:rPr>
            <w:rStyle w:val="Hypertextovodkaz"/>
            <w:rFonts w:ascii="Times New Roman" w:hAnsi="Times New Roman" w:cs="Times New Roman"/>
            <w:noProof/>
            <w:sz w:val="22"/>
            <w:szCs w:val="22"/>
          </w:rPr>
          <w:t>Graf 2 Vývoj odvětví CZ-NACE 14 dle aktiv, tržeb a přidané hodnoty na zaměstnance</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_Toc501551285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36</w:t>
        </w:r>
        <w:r w:rsidR="004042BC" w:rsidRPr="004042BC">
          <w:rPr>
            <w:rFonts w:ascii="Times New Roman" w:hAnsi="Times New Roman" w:cs="Times New Roman"/>
            <w:noProof/>
            <w:webHidden/>
            <w:sz w:val="22"/>
            <w:szCs w:val="22"/>
          </w:rPr>
          <w:fldChar w:fldCharType="end"/>
        </w:r>
      </w:hyperlink>
    </w:p>
    <w:p w14:paraId="151A54D9" w14:textId="3F9961CF"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86" w:history="1">
        <w:r w:rsidR="004042BC" w:rsidRPr="004042BC">
          <w:rPr>
            <w:rStyle w:val="Hypertextovodkaz"/>
            <w:rFonts w:ascii="Times New Roman" w:hAnsi="Times New Roman" w:cs="Times New Roman"/>
            <w:noProof/>
            <w:sz w:val="22"/>
            <w:szCs w:val="22"/>
          </w:rPr>
          <w:t>Graf 3 Vývoj odvětví dle ROE a Spread</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_Toc501551286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37</w:t>
        </w:r>
        <w:r w:rsidR="004042BC" w:rsidRPr="004042BC">
          <w:rPr>
            <w:rFonts w:ascii="Times New Roman" w:hAnsi="Times New Roman" w:cs="Times New Roman"/>
            <w:noProof/>
            <w:webHidden/>
            <w:sz w:val="22"/>
            <w:szCs w:val="22"/>
          </w:rPr>
          <w:fldChar w:fldCharType="end"/>
        </w:r>
      </w:hyperlink>
    </w:p>
    <w:p w14:paraId="2E35BAE3" w14:textId="058D5B0E"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87" w:history="1">
        <w:r w:rsidR="004042BC" w:rsidRPr="004042BC">
          <w:rPr>
            <w:rStyle w:val="Hypertextovodkaz"/>
            <w:rFonts w:ascii="Times New Roman" w:hAnsi="Times New Roman" w:cs="Times New Roman"/>
            <w:noProof/>
            <w:sz w:val="22"/>
            <w:szCs w:val="22"/>
          </w:rPr>
          <w:t>Graf 4 Průměrný věk podniků v jednotlivých životních fázích</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_Toc501551287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40</w:t>
        </w:r>
        <w:r w:rsidR="004042BC" w:rsidRPr="004042BC">
          <w:rPr>
            <w:rFonts w:ascii="Times New Roman" w:hAnsi="Times New Roman" w:cs="Times New Roman"/>
            <w:noProof/>
            <w:webHidden/>
            <w:sz w:val="22"/>
            <w:szCs w:val="22"/>
          </w:rPr>
          <w:fldChar w:fldCharType="end"/>
        </w:r>
      </w:hyperlink>
    </w:p>
    <w:p w14:paraId="5E4F56D4" w14:textId="3D358929"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88" w:history="1">
        <w:r w:rsidR="004042BC" w:rsidRPr="004042BC">
          <w:rPr>
            <w:rStyle w:val="Hypertextovodkaz"/>
            <w:rFonts w:ascii="Times New Roman" w:hAnsi="Times New Roman" w:cs="Times New Roman"/>
            <w:noProof/>
            <w:sz w:val="22"/>
            <w:szCs w:val="22"/>
          </w:rPr>
          <w:t>Graf 5 Průměrný růst tržeb podniků v jednotlivých životních fázích</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_Toc501551288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41</w:t>
        </w:r>
        <w:r w:rsidR="004042BC" w:rsidRPr="004042BC">
          <w:rPr>
            <w:rFonts w:ascii="Times New Roman" w:hAnsi="Times New Roman" w:cs="Times New Roman"/>
            <w:noProof/>
            <w:webHidden/>
            <w:sz w:val="22"/>
            <w:szCs w:val="22"/>
          </w:rPr>
          <w:fldChar w:fldCharType="end"/>
        </w:r>
      </w:hyperlink>
    </w:p>
    <w:p w14:paraId="24C2DDFB" w14:textId="0D7B25C9"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89" w:history="1">
        <w:r w:rsidR="004042BC" w:rsidRPr="004042BC">
          <w:rPr>
            <w:rStyle w:val="Hypertextovodkaz"/>
            <w:rFonts w:ascii="Times New Roman" w:hAnsi="Times New Roman" w:cs="Times New Roman"/>
            <w:noProof/>
            <w:sz w:val="22"/>
            <w:szCs w:val="22"/>
          </w:rPr>
          <w:t>Graf 6 Průměrný růst aktiv podniků v jednotlivých životních fázích</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_Toc501551289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42</w:t>
        </w:r>
        <w:r w:rsidR="004042BC" w:rsidRPr="004042BC">
          <w:rPr>
            <w:rFonts w:ascii="Times New Roman" w:hAnsi="Times New Roman" w:cs="Times New Roman"/>
            <w:noProof/>
            <w:webHidden/>
            <w:sz w:val="22"/>
            <w:szCs w:val="22"/>
          </w:rPr>
          <w:fldChar w:fldCharType="end"/>
        </w:r>
      </w:hyperlink>
    </w:p>
    <w:p w14:paraId="62CAAD4A" w14:textId="6F9633E9"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90" w:history="1">
        <w:r w:rsidR="004042BC" w:rsidRPr="004042BC">
          <w:rPr>
            <w:rStyle w:val="Hypertextovodkaz"/>
            <w:rFonts w:ascii="Times New Roman" w:hAnsi="Times New Roman" w:cs="Times New Roman"/>
            <w:noProof/>
            <w:sz w:val="22"/>
            <w:szCs w:val="22"/>
          </w:rPr>
          <w:t>Graf 7 Průměrná míra zadluženosti podniků v jednotlivých životních fázích</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_Toc501551290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43</w:t>
        </w:r>
        <w:r w:rsidR="004042BC" w:rsidRPr="004042BC">
          <w:rPr>
            <w:rFonts w:ascii="Times New Roman" w:hAnsi="Times New Roman" w:cs="Times New Roman"/>
            <w:noProof/>
            <w:webHidden/>
            <w:sz w:val="22"/>
            <w:szCs w:val="22"/>
          </w:rPr>
          <w:fldChar w:fldCharType="end"/>
        </w:r>
      </w:hyperlink>
    </w:p>
    <w:p w14:paraId="1466D830" w14:textId="2368404B"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91" w:history="1">
        <w:r w:rsidR="004042BC" w:rsidRPr="004042BC">
          <w:rPr>
            <w:rStyle w:val="Hypertextovodkaz"/>
            <w:rFonts w:ascii="Times New Roman" w:hAnsi="Times New Roman" w:cs="Times New Roman"/>
            <w:noProof/>
            <w:sz w:val="22"/>
            <w:szCs w:val="22"/>
          </w:rPr>
          <w:t>Graf 8 Průměrná míra investic podniků v jednotlivých životních fázích</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_Toc501551291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44</w:t>
        </w:r>
        <w:r w:rsidR="004042BC" w:rsidRPr="004042BC">
          <w:rPr>
            <w:rFonts w:ascii="Times New Roman" w:hAnsi="Times New Roman" w:cs="Times New Roman"/>
            <w:noProof/>
            <w:webHidden/>
            <w:sz w:val="22"/>
            <w:szCs w:val="22"/>
          </w:rPr>
          <w:fldChar w:fldCharType="end"/>
        </w:r>
      </w:hyperlink>
    </w:p>
    <w:p w14:paraId="488056EB" w14:textId="04B1B997"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92" w:history="1">
        <w:r w:rsidR="004042BC" w:rsidRPr="004042BC">
          <w:rPr>
            <w:rStyle w:val="Hypertextovodkaz"/>
            <w:rFonts w:ascii="Times New Roman" w:hAnsi="Times New Roman" w:cs="Times New Roman"/>
            <w:noProof/>
            <w:sz w:val="22"/>
            <w:szCs w:val="22"/>
          </w:rPr>
          <w:t>Graf 9 Průměrná výše aktiv podniků v jednotlivých životních fázích</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_Toc501551292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46</w:t>
        </w:r>
        <w:r w:rsidR="004042BC" w:rsidRPr="004042BC">
          <w:rPr>
            <w:rFonts w:ascii="Times New Roman" w:hAnsi="Times New Roman" w:cs="Times New Roman"/>
            <w:noProof/>
            <w:webHidden/>
            <w:sz w:val="22"/>
            <w:szCs w:val="22"/>
          </w:rPr>
          <w:fldChar w:fldCharType="end"/>
        </w:r>
      </w:hyperlink>
    </w:p>
    <w:p w14:paraId="7E935906" w14:textId="2107D93E"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93" w:history="1">
        <w:r w:rsidR="004042BC" w:rsidRPr="004042BC">
          <w:rPr>
            <w:rStyle w:val="Hypertextovodkaz"/>
            <w:rFonts w:ascii="Times New Roman" w:hAnsi="Times New Roman" w:cs="Times New Roman"/>
            <w:noProof/>
            <w:sz w:val="22"/>
            <w:szCs w:val="22"/>
          </w:rPr>
          <w:t>Graf 10 Výsledky vícekriteriální analýzy</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_Toc501551293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63</w:t>
        </w:r>
        <w:r w:rsidR="004042BC" w:rsidRPr="004042BC">
          <w:rPr>
            <w:rFonts w:ascii="Times New Roman" w:hAnsi="Times New Roman" w:cs="Times New Roman"/>
            <w:noProof/>
            <w:webHidden/>
            <w:sz w:val="22"/>
            <w:szCs w:val="22"/>
          </w:rPr>
          <w:fldChar w:fldCharType="end"/>
        </w:r>
      </w:hyperlink>
    </w:p>
    <w:p w14:paraId="75CB2B58" w14:textId="5B388956"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94" w:history="1">
        <w:r w:rsidR="004042BC" w:rsidRPr="004042BC">
          <w:rPr>
            <w:rStyle w:val="Hypertextovodkaz"/>
            <w:rFonts w:ascii="Times New Roman" w:hAnsi="Times New Roman" w:cs="Times New Roman"/>
            <w:noProof/>
            <w:sz w:val="22"/>
            <w:szCs w:val="22"/>
          </w:rPr>
          <w:t>Graf 11 Srovnání výsledků všech variant modelu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_Toc501551294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65</w:t>
        </w:r>
        <w:r w:rsidR="004042BC" w:rsidRPr="004042BC">
          <w:rPr>
            <w:rFonts w:ascii="Times New Roman" w:hAnsi="Times New Roman" w:cs="Times New Roman"/>
            <w:noProof/>
            <w:webHidden/>
            <w:sz w:val="22"/>
            <w:szCs w:val="22"/>
          </w:rPr>
          <w:fldChar w:fldCharType="end"/>
        </w:r>
      </w:hyperlink>
    </w:p>
    <w:p w14:paraId="0E4ACC07" w14:textId="5CDD04D0"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95" w:history="1">
        <w:r w:rsidR="004042BC" w:rsidRPr="004042BC">
          <w:rPr>
            <w:rStyle w:val="Hypertextovodkaz"/>
            <w:rFonts w:ascii="Times New Roman" w:hAnsi="Times New Roman" w:cs="Times New Roman"/>
            <w:noProof/>
            <w:sz w:val="22"/>
            <w:szCs w:val="22"/>
          </w:rPr>
          <w:t>Graf 12 Vývoj odvětví dle shlukové analýzy</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_Toc501551295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66</w:t>
        </w:r>
        <w:r w:rsidR="004042BC" w:rsidRPr="004042BC">
          <w:rPr>
            <w:rFonts w:ascii="Times New Roman" w:hAnsi="Times New Roman" w:cs="Times New Roman"/>
            <w:noProof/>
            <w:webHidden/>
            <w:sz w:val="22"/>
            <w:szCs w:val="22"/>
          </w:rPr>
          <w:fldChar w:fldCharType="end"/>
        </w:r>
      </w:hyperlink>
    </w:p>
    <w:p w14:paraId="6D573E04" w14:textId="3E22641C" w:rsidR="00691028" w:rsidRPr="004042BC" w:rsidRDefault="00691028" w:rsidP="00203FCC">
      <w:pPr>
        <w:pStyle w:val="diplomka"/>
        <w:spacing w:before="0" w:after="0" w:line="240" w:lineRule="auto"/>
        <w:rPr>
          <w:sz w:val="22"/>
          <w:szCs w:val="22"/>
          <w:lang w:eastAsia="cs-CZ"/>
        </w:rPr>
      </w:pPr>
      <w:r w:rsidRPr="004042BC">
        <w:rPr>
          <w:sz w:val="22"/>
          <w:szCs w:val="22"/>
          <w:lang w:eastAsia="cs-CZ"/>
        </w:rPr>
        <w:fldChar w:fldCharType="end"/>
      </w:r>
    </w:p>
    <w:p w14:paraId="62F29341" w14:textId="63651BC8" w:rsidR="008326E7" w:rsidRDefault="008326E7" w:rsidP="00203FCC">
      <w:pPr>
        <w:pStyle w:val="Nadpis1"/>
        <w:numPr>
          <w:ilvl w:val="0"/>
          <w:numId w:val="0"/>
        </w:numPr>
        <w:spacing w:before="120"/>
        <w:rPr>
          <w:sz w:val="28"/>
          <w:lang w:eastAsia="cs-CZ"/>
        </w:rPr>
      </w:pPr>
      <w:bookmarkStart w:id="154" w:name="_Toc501551377"/>
      <w:r w:rsidRPr="00664CE7">
        <w:rPr>
          <w:sz w:val="28"/>
          <w:lang w:eastAsia="cs-CZ"/>
        </w:rPr>
        <w:t>seznam obrázků</w:t>
      </w:r>
      <w:bookmarkEnd w:id="154"/>
    </w:p>
    <w:p w14:paraId="4AAD1CB8" w14:textId="1487F3C4" w:rsidR="004042BC" w:rsidRPr="004042BC" w:rsidRDefault="00664CE7">
      <w:pPr>
        <w:pStyle w:val="Seznamobrzk"/>
        <w:tabs>
          <w:tab w:val="right" w:leader="dot" w:pos="9060"/>
        </w:tabs>
        <w:rPr>
          <w:rFonts w:ascii="Times New Roman" w:eastAsiaTheme="minorEastAsia" w:hAnsi="Times New Roman" w:cs="Times New Roman"/>
          <w:smallCaps w:val="0"/>
          <w:noProof/>
          <w:sz w:val="22"/>
          <w:szCs w:val="22"/>
          <w:lang w:eastAsia="cs-CZ"/>
        </w:rPr>
      </w:pPr>
      <w:r w:rsidRPr="004042BC">
        <w:rPr>
          <w:rFonts w:ascii="Times New Roman" w:hAnsi="Times New Roman" w:cs="Times New Roman"/>
          <w:sz w:val="22"/>
          <w:szCs w:val="22"/>
          <w:lang w:eastAsia="cs-CZ"/>
        </w:rPr>
        <w:fldChar w:fldCharType="begin"/>
      </w:r>
      <w:r w:rsidRPr="004042BC">
        <w:rPr>
          <w:rFonts w:ascii="Times New Roman" w:hAnsi="Times New Roman" w:cs="Times New Roman"/>
          <w:sz w:val="22"/>
          <w:szCs w:val="22"/>
          <w:lang w:eastAsia="cs-CZ"/>
        </w:rPr>
        <w:instrText xml:space="preserve"> TOC \h \z \c "Obrázek" </w:instrText>
      </w:r>
      <w:r w:rsidRPr="004042BC">
        <w:rPr>
          <w:rFonts w:ascii="Times New Roman" w:hAnsi="Times New Roman" w:cs="Times New Roman"/>
          <w:sz w:val="22"/>
          <w:szCs w:val="22"/>
          <w:lang w:eastAsia="cs-CZ"/>
        </w:rPr>
        <w:fldChar w:fldCharType="separate"/>
      </w:r>
      <w:hyperlink w:anchor="_Toc501551298" w:history="1">
        <w:r w:rsidR="004042BC" w:rsidRPr="004042BC">
          <w:rPr>
            <w:rStyle w:val="Hypertextovodkaz"/>
            <w:rFonts w:ascii="Times New Roman" w:hAnsi="Times New Roman" w:cs="Times New Roman"/>
            <w:noProof/>
            <w:sz w:val="22"/>
            <w:szCs w:val="22"/>
          </w:rPr>
          <w:t>Obrázek 1: Životní cyklus podniku</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_Toc501551298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24</w:t>
        </w:r>
        <w:r w:rsidR="004042BC" w:rsidRPr="004042BC">
          <w:rPr>
            <w:rFonts w:ascii="Times New Roman" w:hAnsi="Times New Roman" w:cs="Times New Roman"/>
            <w:noProof/>
            <w:webHidden/>
            <w:sz w:val="22"/>
            <w:szCs w:val="22"/>
          </w:rPr>
          <w:fldChar w:fldCharType="end"/>
        </w:r>
      </w:hyperlink>
    </w:p>
    <w:p w14:paraId="6E338AE5" w14:textId="0290B644"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299" w:history="1">
        <w:r w:rsidR="004042BC" w:rsidRPr="004042BC">
          <w:rPr>
            <w:rStyle w:val="Hypertextovodkaz"/>
            <w:rFonts w:ascii="Times New Roman" w:hAnsi="Times New Roman" w:cs="Times New Roman"/>
            <w:noProof/>
            <w:sz w:val="22"/>
            <w:szCs w:val="22"/>
          </w:rPr>
          <w:t>Obrázek 2 Vývoj průměrů proměnných v průběhu životních fází podniků dle vícekriteriální analýzy</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_Toc501551299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54</w:t>
        </w:r>
        <w:r w:rsidR="004042BC" w:rsidRPr="004042BC">
          <w:rPr>
            <w:rFonts w:ascii="Times New Roman" w:hAnsi="Times New Roman" w:cs="Times New Roman"/>
            <w:noProof/>
            <w:webHidden/>
            <w:sz w:val="22"/>
            <w:szCs w:val="22"/>
          </w:rPr>
          <w:fldChar w:fldCharType="end"/>
        </w:r>
      </w:hyperlink>
    </w:p>
    <w:p w14:paraId="4A645B0B" w14:textId="7C1CB1AD"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300" w:history="1">
        <w:r w:rsidR="004042BC" w:rsidRPr="004042BC">
          <w:rPr>
            <w:rStyle w:val="Hypertextovodkaz"/>
            <w:rFonts w:ascii="Times New Roman" w:hAnsi="Times New Roman" w:cs="Times New Roman"/>
            <w:noProof/>
            <w:sz w:val="22"/>
            <w:szCs w:val="22"/>
          </w:rPr>
          <w:t>Obrázek 3 Stromový diagram pro CZ-NACE 14, r. 2013 a 2014</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_Toc501551300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57</w:t>
        </w:r>
        <w:r w:rsidR="004042BC" w:rsidRPr="004042BC">
          <w:rPr>
            <w:rFonts w:ascii="Times New Roman" w:hAnsi="Times New Roman" w:cs="Times New Roman"/>
            <w:noProof/>
            <w:webHidden/>
            <w:sz w:val="22"/>
            <w:szCs w:val="22"/>
          </w:rPr>
          <w:fldChar w:fldCharType="end"/>
        </w:r>
      </w:hyperlink>
    </w:p>
    <w:p w14:paraId="0705858C" w14:textId="6DA330E7" w:rsidR="004042BC" w:rsidRPr="004042BC" w:rsidRDefault="00246FBC">
      <w:pPr>
        <w:pStyle w:val="Seznamobrzk"/>
        <w:tabs>
          <w:tab w:val="right" w:leader="dot" w:pos="9060"/>
        </w:tabs>
        <w:rPr>
          <w:rFonts w:ascii="Times New Roman" w:eastAsiaTheme="minorEastAsia" w:hAnsi="Times New Roman" w:cs="Times New Roman"/>
          <w:smallCaps w:val="0"/>
          <w:noProof/>
          <w:sz w:val="22"/>
          <w:szCs w:val="22"/>
          <w:lang w:eastAsia="cs-CZ"/>
        </w:rPr>
      </w:pPr>
      <w:hyperlink w:anchor="_Toc501551301" w:history="1">
        <w:r w:rsidR="004042BC" w:rsidRPr="004042BC">
          <w:rPr>
            <w:rStyle w:val="Hypertextovodkaz"/>
            <w:rFonts w:ascii="Times New Roman" w:hAnsi="Times New Roman" w:cs="Times New Roman"/>
            <w:noProof/>
            <w:sz w:val="22"/>
            <w:szCs w:val="22"/>
          </w:rPr>
          <w:t>Obrázek 4 Stromový diagram pro CZ-NACE 26, r. 2013 a 2014</w:t>
        </w:r>
        <w:r w:rsidR="004042BC" w:rsidRPr="004042BC">
          <w:rPr>
            <w:rFonts w:ascii="Times New Roman" w:hAnsi="Times New Roman" w:cs="Times New Roman"/>
            <w:noProof/>
            <w:webHidden/>
            <w:sz w:val="22"/>
            <w:szCs w:val="22"/>
          </w:rPr>
          <w:tab/>
        </w:r>
        <w:r w:rsidR="004042BC" w:rsidRPr="004042BC">
          <w:rPr>
            <w:rFonts w:ascii="Times New Roman" w:hAnsi="Times New Roman" w:cs="Times New Roman"/>
            <w:noProof/>
            <w:webHidden/>
            <w:sz w:val="22"/>
            <w:szCs w:val="22"/>
          </w:rPr>
          <w:fldChar w:fldCharType="begin"/>
        </w:r>
        <w:r w:rsidR="004042BC" w:rsidRPr="004042BC">
          <w:rPr>
            <w:rFonts w:ascii="Times New Roman" w:hAnsi="Times New Roman" w:cs="Times New Roman"/>
            <w:noProof/>
            <w:webHidden/>
            <w:sz w:val="22"/>
            <w:szCs w:val="22"/>
          </w:rPr>
          <w:instrText xml:space="preserve"> PAGEREF _Toc501551301 \h </w:instrText>
        </w:r>
        <w:r w:rsidR="004042BC" w:rsidRPr="004042BC">
          <w:rPr>
            <w:rFonts w:ascii="Times New Roman" w:hAnsi="Times New Roman" w:cs="Times New Roman"/>
            <w:noProof/>
            <w:webHidden/>
            <w:sz w:val="22"/>
            <w:szCs w:val="22"/>
          </w:rPr>
        </w:r>
        <w:r w:rsidR="004042BC" w:rsidRPr="004042BC">
          <w:rPr>
            <w:rFonts w:ascii="Times New Roman" w:hAnsi="Times New Roman" w:cs="Times New Roman"/>
            <w:noProof/>
            <w:webHidden/>
            <w:sz w:val="22"/>
            <w:szCs w:val="22"/>
          </w:rPr>
          <w:fldChar w:fldCharType="separate"/>
        </w:r>
        <w:r w:rsidR="002F4BCA">
          <w:rPr>
            <w:rFonts w:ascii="Times New Roman" w:hAnsi="Times New Roman" w:cs="Times New Roman"/>
            <w:noProof/>
            <w:webHidden/>
            <w:sz w:val="22"/>
            <w:szCs w:val="22"/>
          </w:rPr>
          <w:t>58</w:t>
        </w:r>
        <w:r w:rsidR="004042BC" w:rsidRPr="004042BC">
          <w:rPr>
            <w:rFonts w:ascii="Times New Roman" w:hAnsi="Times New Roman" w:cs="Times New Roman"/>
            <w:noProof/>
            <w:webHidden/>
            <w:sz w:val="22"/>
            <w:szCs w:val="22"/>
          </w:rPr>
          <w:fldChar w:fldCharType="end"/>
        </w:r>
      </w:hyperlink>
    </w:p>
    <w:p w14:paraId="2ED505BF" w14:textId="5B93A851" w:rsidR="003F675D" w:rsidRPr="004042BC" w:rsidRDefault="00664CE7" w:rsidP="00CB22E6">
      <w:pPr>
        <w:pStyle w:val="diplomka"/>
        <w:spacing w:before="0" w:after="0" w:line="276" w:lineRule="auto"/>
        <w:rPr>
          <w:sz w:val="22"/>
          <w:szCs w:val="22"/>
          <w:lang w:eastAsia="cs-CZ"/>
        </w:rPr>
      </w:pPr>
      <w:r w:rsidRPr="004042BC">
        <w:rPr>
          <w:sz w:val="22"/>
          <w:szCs w:val="22"/>
          <w:lang w:eastAsia="cs-CZ"/>
        </w:rPr>
        <w:fldChar w:fldCharType="end"/>
      </w:r>
    </w:p>
    <w:p w14:paraId="6227AF23" w14:textId="77777777" w:rsidR="003F675D" w:rsidRDefault="003F675D">
      <w:pPr>
        <w:suppressAutoHyphens w:val="0"/>
        <w:jc w:val="left"/>
        <w:rPr>
          <w:szCs w:val="22"/>
          <w:shd w:val="clear" w:color="auto" w:fill="FFFFFF"/>
          <w:lang w:eastAsia="cs-CZ"/>
        </w:rPr>
      </w:pPr>
      <w:r>
        <w:rPr>
          <w:szCs w:val="22"/>
          <w:lang w:eastAsia="cs-CZ"/>
        </w:rPr>
        <w:br w:type="page"/>
      </w:r>
    </w:p>
    <w:p w14:paraId="083256A9" w14:textId="74E886B7" w:rsidR="00D77FAC" w:rsidRPr="00CB22E6" w:rsidRDefault="00D77FAC" w:rsidP="00D77FAC">
      <w:pPr>
        <w:pStyle w:val="Nadpis1"/>
        <w:numPr>
          <w:ilvl w:val="0"/>
          <w:numId w:val="0"/>
        </w:numPr>
        <w:rPr>
          <w:sz w:val="28"/>
          <w:szCs w:val="28"/>
        </w:rPr>
      </w:pPr>
      <w:bookmarkStart w:id="155" w:name="_Toc501551378"/>
      <w:r w:rsidRPr="00CB22E6">
        <w:rPr>
          <w:sz w:val="28"/>
          <w:szCs w:val="28"/>
        </w:rPr>
        <w:lastRenderedPageBreak/>
        <w:t>Seznam příloh</w:t>
      </w:r>
      <w:bookmarkEnd w:id="155"/>
    </w:p>
    <w:p w14:paraId="2BB7E106" w14:textId="77777777" w:rsidR="005A039D" w:rsidRPr="005A039D" w:rsidRDefault="005A039D" w:rsidP="005A039D">
      <w:pPr>
        <w:pStyle w:val="diplomka"/>
        <w:spacing w:before="0" w:after="0" w:line="276" w:lineRule="auto"/>
        <w:rPr>
          <w:sz w:val="22"/>
          <w:lang w:eastAsia="cs-CZ"/>
        </w:rPr>
      </w:pPr>
      <w:r w:rsidRPr="005A039D">
        <w:rPr>
          <w:sz w:val="22"/>
          <w:lang w:eastAsia="cs-CZ"/>
        </w:rPr>
        <w:t>PŘÍLOHA 1: PODOBA ČERPANÝCH VÝKAZŮ</w:t>
      </w:r>
    </w:p>
    <w:p w14:paraId="62F6E5DC" w14:textId="77777777" w:rsidR="005A039D" w:rsidRPr="005A039D" w:rsidRDefault="005A039D" w:rsidP="005A039D">
      <w:pPr>
        <w:pStyle w:val="diplomka"/>
        <w:spacing w:before="0" w:after="0" w:line="276" w:lineRule="auto"/>
        <w:rPr>
          <w:sz w:val="22"/>
          <w:lang w:eastAsia="cs-CZ"/>
        </w:rPr>
      </w:pPr>
      <w:r w:rsidRPr="005A039D">
        <w:rPr>
          <w:sz w:val="22"/>
          <w:lang w:eastAsia="cs-CZ"/>
        </w:rPr>
        <w:t>PŘÍLOHA 2: SOUHRN VÝSLEDKŮ</w:t>
      </w:r>
    </w:p>
    <w:p w14:paraId="35152BF1" w14:textId="77777777" w:rsidR="005A039D" w:rsidRDefault="005A039D" w:rsidP="005A039D">
      <w:pPr>
        <w:pStyle w:val="diplomka"/>
        <w:rPr>
          <w:lang w:eastAsia="cs-CZ"/>
        </w:rPr>
      </w:pPr>
    </w:p>
    <w:p w14:paraId="4A4A865A" w14:textId="206A9CFC" w:rsidR="00D77FAC" w:rsidRDefault="00D77FAC">
      <w:pPr>
        <w:suppressAutoHyphens w:val="0"/>
        <w:jc w:val="left"/>
        <w:rPr>
          <w:b/>
          <w:sz w:val="28"/>
          <w:szCs w:val="24"/>
          <w:shd w:val="clear" w:color="auto" w:fill="FFFFFF"/>
          <w:lang w:eastAsia="cs-CZ"/>
        </w:rPr>
      </w:pPr>
      <w:r>
        <w:rPr>
          <w:b/>
          <w:sz w:val="28"/>
          <w:szCs w:val="24"/>
          <w:lang w:eastAsia="cs-CZ"/>
        </w:rPr>
        <w:br w:type="page"/>
      </w:r>
    </w:p>
    <w:p w14:paraId="70BDD0DC" w14:textId="1752B140" w:rsidR="008C15FD" w:rsidRDefault="008C15FD" w:rsidP="00B75A01">
      <w:pPr>
        <w:pStyle w:val="diplomka"/>
        <w:rPr>
          <w:b/>
          <w:sz w:val="28"/>
          <w:szCs w:val="24"/>
          <w:lang w:eastAsia="cs-CZ"/>
        </w:rPr>
      </w:pPr>
      <w:r w:rsidRPr="007516C9">
        <w:rPr>
          <w:b/>
          <w:sz w:val="28"/>
          <w:szCs w:val="24"/>
          <w:lang w:eastAsia="cs-CZ"/>
        </w:rPr>
        <w:lastRenderedPageBreak/>
        <w:t>P</w:t>
      </w:r>
      <w:r w:rsidR="00C67CA4">
        <w:rPr>
          <w:b/>
          <w:sz w:val="28"/>
          <w:szCs w:val="24"/>
          <w:lang w:eastAsia="cs-CZ"/>
        </w:rPr>
        <w:t>ŘÍLOHA</w:t>
      </w:r>
      <w:r w:rsidRPr="007516C9">
        <w:rPr>
          <w:b/>
          <w:sz w:val="28"/>
          <w:szCs w:val="24"/>
          <w:lang w:eastAsia="cs-CZ"/>
        </w:rPr>
        <w:t xml:space="preserve"> 1: </w:t>
      </w:r>
      <w:r w:rsidR="00C67CA4">
        <w:rPr>
          <w:b/>
          <w:sz w:val="28"/>
          <w:szCs w:val="24"/>
          <w:lang w:eastAsia="cs-CZ"/>
        </w:rPr>
        <w:t>PODOBA ČERPANÝCH VÝKAZŮ</w:t>
      </w:r>
    </w:p>
    <w:p w14:paraId="5A66B120" w14:textId="4CBB3B79" w:rsidR="00497F64" w:rsidRPr="00497F64" w:rsidRDefault="00497F64" w:rsidP="00B75A01">
      <w:pPr>
        <w:pStyle w:val="diplomka"/>
        <w:rPr>
          <w:b/>
          <w:szCs w:val="24"/>
          <w:lang w:eastAsia="cs-CZ"/>
        </w:rPr>
      </w:pPr>
      <w:r w:rsidRPr="00497F64">
        <w:rPr>
          <w:b/>
          <w:szCs w:val="24"/>
          <w:lang w:eastAsia="cs-CZ"/>
        </w:rPr>
        <w:t>Tabulka 1: Příklad čerpaných finančních výkazů z databáze</w:t>
      </w:r>
    </w:p>
    <w:tbl>
      <w:tblPr>
        <w:tblW w:w="9026" w:type="dxa"/>
        <w:tblCellMar>
          <w:left w:w="70" w:type="dxa"/>
          <w:right w:w="70" w:type="dxa"/>
        </w:tblCellMar>
        <w:tblLook w:val="04A0" w:firstRow="1" w:lastRow="0" w:firstColumn="1" w:lastColumn="0" w:noHBand="0" w:noVBand="1"/>
      </w:tblPr>
      <w:tblGrid>
        <w:gridCol w:w="4276"/>
        <w:gridCol w:w="1070"/>
        <w:gridCol w:w="1338"/>
        <w:gridCol w:w="2342"/>
      </w:tblGrid>
      <w:tr w:rsidR="008C15FD" w:rsidRPr="008C15FD" w14:paraId="4216F5D5" w14:textId="77777777" w:rsidTr="003D5375">
        <w:trPr>
          <w:trHeight w:val="204"/>
        </w:trPr>
        <w:tc>
          <w:tcPr>
            <w:tcW w:w="4276"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6243FE3E"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Položka</w:t>
            </w:r>
          </w:p>
        </w:tc>
        <w:tc>
          <w:tcPr>
            <w:tcW w:w="1070" w:type="dxa"/>
            <w:tcBorders>
              <w:top w:val="single" w:sz="4" w:space="0" w:color="000000"/>
              <w:left w:val="nil"/>
              <w:bottom w:val="single" w:sz="4" w:space="0" w:color="000000"/>
              <w:right w:val="single" w:sz="4" w:space="0" w:color="000000"/>
            </w:tcBorders>
            <w:shd w:val="clear" w:color="000000" w:fill="C0C0C0"/>
            <w:noWrap/>
            <w:vAlign w:val="center"/>
            <w:hideMark/>
          </w:tcPr>
          <w:p w14:paraId="657D759A"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Zkratka</w:t>
            </w:r>
          </w:p>
        </w:tc>
        <w:tc>
          <w:tcPr>
            <w:tcW w:w="1338" w:type="dxa"/>
            <w:tcBorders>
              <w:top w:val="single" w:sz="4" w:space="0" w:color="000000"/>
              <w:left w:val="nil"/>
              <w:bottom w:val="single" w:sz="4" w:space="0" w:color="000000"/>
              <w:right w:val="single" w:sz="4" w:space="0" w:color="000000"/>
            </w:tcBorders>
            <w:shd w:val="clear" w:color="000000" w:fill="C0C0C0"/>
            <w:noWrap/>
            <w:vAlign w:val="center"/>
            <w:hideMark/>
          </w:tcPr>
          <w:p w14:paraId="19157010"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Interní kód</w:t>
            </w:r>
          </w:p>
        </w:tc>
        <w:tc>
          <w:tcPr>
            <w:tcW w:w="2342" w:type="dxa"/>
            <w:tcBorders>
              <w:top w:val="single" w:sz="4" w:space="0" w:color="000000"/>
              <w:left w:val="nil"/>
              <w:bottom w:val="single" w:sz="4" w:space="0" w:color="000000"/>
              <w:right w:val="single" w:sz="4" w:space="0" w:color="000000"/>
            </w:tcBorders>
            <w:shd w:val="clear" w:color="000000" w:fill="C0C0C0"/>
            <w:noWrap/>
            <w:vAlign w:val="center"/>
            <w:hideMark/>
          </w:tcPr>
          <w:p w14:paraId="6678C47E"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1. finanční výkaz</w:t>
            </w:r>
          </w:p>
        </w:tc>
      </w:tr>
      <w:tr w:rsidR="008C15FD" w:rsidRPr="008C15FD" w14:paraId="176CC6BD"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05E1C0F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Typ výkazu</w:t>
            </w:r>
          </w:p>
        </w:tc>
        <w:tc>
          <w:tcPr>
            <w:tcW w:w="1070" w:type="dxa"/>
            <w:tcBorders>
              <w:top w:val="nil"/>
              <w:left w:val="nil"/>
              <w:bottom w:val="single" w:sz="4" w:space="0" w:color="000000"/>
              <w:right w:val="single" w:sz="4" w:space="0" w:color="000000"/>
            </w:tcBorders>
            <w:shd w:val="clear" w:color="000000" w:fill="C0C0C0"/>
            <w:vAlign w:val="bottom"/>
            <w:hideMark/>
          </w:tcPr>
          <w:p w14:paraId="40B4ED12"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77F7927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6FBBEC7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Účetní závěrka dle CAS pro podnikatele od r. 2003</w:t>
            </w:r>
          </w:p>
        </w:tc>
      </w:tr>
      <w:tr w:rsidR="008C15FD" w:rsidRPr="008C15FD" w14:paraId="0ACBB1CC"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43110B3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Název subjektu</w:t>
            </w:r>
          </w:p>
        </w:tc>
        <w:tc>
          <w:tcPr>
            <w:tcW w:w="1070" w:type="dxa"/>
            <w:tcBorders>
              <w:top w:val="nil"/>
              <w:left w:val="nil"/>
              <w:bottom w:val="single" w:sz="4" w:space="0" w:color="000000"/>
              <w:right w:val="single" w:sz="4" w:space="0" w:color="000000"/>
            </w:tcBorders>
            <w:shd w:val="clear" w:color="000000" w:fill="C0C0C0"/>
            <w:vAlign w:val="bottom"/>
            <w:hideMark/>
          </w:tcPr>
          <w:p w14:paraId="7FE80C8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043679A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38E6D6D0" w14:textId="3CFE79D3"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xxx</w:t>
            </w:r>
          </w:p>
        </w:tc>
      </w:tr>
      <w:tr w:rsidR="008C15FD" w:rsidRPr="008C15FD" w14:paraId="00A2145A"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4370967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IČ</w:t>
            </w:r>
          </w:p>
        </w:tc>
        <w:tc>
          <w:tcPr>
            <w:tcW w:w="1070" w:type="dxa"/>
            <w:tcBorders>
              <w:top w:val="nil"/>
              <w:left w:val="nil"/>
              <w:bottom w:val="single" w:sz="4" w:space="0" w:color="000000"/>
              <w:right w:val="single" w:sz="4" w:space="0" w:color="000000"/>
            </w:tcBorders>
            <w:shd w:val="clear" w:color="000000" w:fill="C0C0C0"/>
            <w:vAlign w:val="bottom"/>
            <w:hideMark/>
          </w:tcPr>
          <w:p w14:paraId="5149CF7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17A7E4F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1F079313" w14:textId="5DD8FF34"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xxx</w:t>
            </w:r>
          </w:p>
        </w:tc>
      </w:tr>
      <w:tr w:rsidR="008C15FD" w:rsidRPr="008C15FD" w14:paraId="46CBC9E9"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64F3690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Období</w:t>
            </w:r>
          </w:p>
        </w:tc>
        <w:tc>
          <w:tcPr>
            <w:tcW w:w="1070" w:type="dxa"/>
            <w:tcBorders>
              <w:top w:val="nil"/>
              <w:left w:val="nil"/>
              <w:bottom w:val="single" w:sz="4" w:space="0" w:color="000000"/>
              <w:right w:val="single" w:sz="4" w:space="0" w:color="000000"/>
            </w:tcBorders>
            <w:shd w:val="clear" w:color="000000" w:fill="C0C0C0"/>
            <w:vAlign w:val="bottom"/>
            <w:hideMark/>
          </w:tcPr>
          <w:p w14:paraId="691040E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2F97A92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6841FE7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2014/4Q</w:t>
            </w:r>
          </w:p>
        </w:tc>
      </w:tr>
      <w:tr w:rsidR="008C15FD" w:rsidRPr="008C15FD" w14:paraId="6E4C84A2"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130DCFB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Měna</w:t>
            </w:r>
          </w:p>
        </w:tc>
        <w:tc>
          <w:tcPr>
            <w:tcW w:w="1070" w:type="dxa"/>
            <w:tcBorders>
              <w:top w:val="nil"/>
              <w:left w:val="nil"/>
              <w:bottom w:val="single" w:sz="4" w:space="0" w:color="000000"/>
              <w:right w:val="single" w:sz="4" w:space="0" w:color="000000"/>
            </w:tcBorders>
            <w:shd w:val="clear" w:color="000000" w:fill="C0C0C0"/>
            <w:vAlign w:val="bottom"/>
            <w:hideMark/>
          </w:tcPr>
          <w:p w14:paraId="13E600F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79C0A02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6DCD0BD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Česká koruna</w:t>
            </w:r>
          </w:p>
        </w:tc>
      </w:tr>
      <w:tr w:rsidR="008C15FD" w:rsidRPr="008C15FD" w14:paraId="7F660C28"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08891DF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Jednotky</w:t>
            </w:r>
          </w:p>
        </w:tc>
        <w:tc>
          <w:tcPr>
            <w:tcW w:w="1070" w:type="dxa"/>
            <w:tcBorders>
              <w:top w:val="nil"/>
              <w:left w:val="nil"/>
              <w:bottom w:val="single" w:sz="4" w:space="0" w:color="000000"/>
              <w:right w:val="single" w:sz="4" w:space="0" w:color="000000"/>
            </w:tcBorders>
            <w:shd w:val="clear" w:color="000000" w:fill="C0C0C0"/>
            <w:vAlign w:val="bottom"/>
            <w:hideMark/>
          </w:tcPr>
          <w:p w14:paraId="0F500C04"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0CE9A32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7A252E16"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1000</w:t>
            </w:r>
          </w:p>
        </w:tc>
      </w:tr>
      <w:tr w:rsidR="008C15FD" w:rsidRPr="008C15FD" w14:paraId="08D1C80F"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08ED58A4"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Úroveň (zobrazená/dostupná)</w:t>
            </w:r>
          </w:p>
        </w:tc>
        <w:tc>
          <w:tcPr>
            <w:tcW w:w="1070" w:type="dxa"/>
            <w:tcBorders>
              <w:top w:val="nil"/>
              <w:left w:val="nil"/>
              <w:bottom w:val="single" w:sz="4" w:space="0" w:color="000000"/>
              <w:right w:val="single" w:sz="4" w:space="0" w:color="000000"/>
            </w:tcBorders>
            <w:shd w:val="clear" w:color="000000" w:fill="C0C0C0"/>
            <w:vAlign w:val="bottom"/>
            <w:hideMark/>
          </w:tcPr>
          <w:p w14:paraId="146E33A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62C0E16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1C94857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3/2</w:t>
            </w:r>
          </w:p>
        </w:tc>
      </w:tr>
      <w:tr w:rsidR="008C15FD" w:rsidRPr="008C15FD" w14:paraId="4FD69EBD"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72F48B0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Konsolidace</w:t>
            </w:r>
          </w:p>
        </w:tc>
        <w:tc>
          <w:tcPr>
            <w:tcW w:w="1070" w:type="dxa"/>
            <w:tcBorders>
              <w:top w:val="nil"/>
              <w:left w:val="nil"/>
              <w:bottom w:val="single" w:sz="4" w:space="0" w:color="000000"/>
              <w:right w:val="single" w:sz="4" w:space="0" w:color="000000"/>
            </w:tcBorders>
            <w:shd w:val="clear" w:color="000000" w:fill="C0C0C0"/>
            <w:vAlign w:val="bottom"/>
            <w:hideMark/>
          </w:tcPr>
          <w:p w14:paraId="2A86E33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13C6794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4027BEF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Ne</w:t>
            </w:r>
          </w:p>
        </w:tc>
      </w:tr>
      <w:tr w:rsidR="008C15FD" w:rsidRPr="008C15FD" w14:paraId="7CDA2158"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7794A6A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Audit</w:t>
            </w:r>
          </w:p>
        </w:tc>
        <w:tc>
          <w:tcPr>
            <w:tcW w:w="1070" w:type="dxa"/>
            <w:tcBorders>
              <w:top w:val="nil"/>
              <w:left w:val="nil"/>
              <w:bottom w:val="single" w:sz="4" w:space="0" w:color="000000"/>
              <w:right w:val="single" w:sz="4" w:space="0" w:color="000000"/>
            </w:tcBorders>
            <w:shd w:val="clear" w:color="000000" w:fill="C0C0C0"/>
            <w:vAlign w:val="bottom"/>
            <w:hideMark/>
          </w:tcPr>
          <w:p w14:paraId="1CCA476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1721580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753B3E8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Ne</w:t>
            </w:r>
          </w:p>
        </w:tc>
      </w:tr>
      <w:tr w:rsidR="008C15FD" w:rsidRPr="008C15FD" w14:paraId="77188D8E"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573E339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Schváleno</w:t>
            </w:r>
          </w:p>
        </w:tc>
        <w:tc>
          <w:tcPr>
            <w:tcW w:w="1070" w:type="dxa"/>
            <w:tcBorders>
              <w:top w:val="nil"/>
              <w:left w:val="nil"/>
              <w:bottom w:val="single" w:sz="4" w:space="0" w:color="000000"/>
              <w:right w:val="single" w:sz="4" w:space="0" w:color="000000"/>
            </w:tcBorders>
            <w:shd w:val="clear" w:color="000000" w:fill="C0C0C0"/>
            <w:vAlign w:val="bottom"/>
            <w:hideMark/>
          </w:tcPr>
          <w:p w14:paraId="084EF79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587DF2E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72DBD8C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r>
      <w:tr w:rsidR="008C15FD" w:rsidRPr="008C15FD" w14:paraId="04F218CA"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vAlign w:val="bottom"/>
            <w:hideMark/>
          </w:tcPr>
          <w:p w14:paraId="03FB683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Podtyp</w:t>
            </w:r>
          </w:p>
        </w:tc>
        <w:tc>
          <w:tcPr>
            <w:tcW w:w="1070" w:type="dxa"/>
            <w:tcBorders>
              <w:top w:val="nil"/>
              <w:left w:val="nil"/>
              <w:bottom w:val="single" w:sz="4" w:space="0" w:color="000000"/>
              <w:right w:val="single" w:sz="4" w:space="0" w:color="000000"/>
            </w:tcBorders>
            <w:shd w:val="clear" w:color="000000" w:fill="C0C0C0"/>
            <w:vAlign w:val="bottom"/>
            <w:hideMark/>
          </w:tcPr>
          <w:p w14:paraId="5ED9C18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62E3013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2342" w:type="dxa"/>
            <w:tcBorders>
              <w:top w:val="nil"/>
              <w:left w:val="nil"/>
              <w:bottom w:val="single" w:sz="4" w:space="0" w:color="000000"/>
              <w:right w:val="single" w:sz="4" w:space="0" w:color="000000"/>
            </w:tcBorders>
            <w:shd w:val="clear" w:color="000000" w:fill="C0C0C0"/>
            <w:vAlign w:val="bottom"/>
            <w:hideMark/>
          </w:tcPr>
          <w:p w14:paraId="39B236E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Řádná</w:t>
            </w:r>
          </w:p>
        </w:tc>
      </w:tr>
      <w:tr w:rsidR="008C15FD" w:rsidRPr="008C15FD" w14:paraId="3551112C"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6ADA611"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AKTIVA CELKEM</w:t>
            </w:r>
          </w:p>
        </w:tc>
        <w:tc>
          <w:tcPr>
            <w:tcW w:w="1070" w:type="dxa"/>
            <w:tcBorders>
              <w:top w:val="nil"/>
              <w:left w:val="nil"/>
              <w:bottom w:val="single" w:sz="4" w:space="0" w:color="000000"/>
              <w:right w:val="single" w:sz="4" w:space="0" w:color="000000"/>
            </w:tcBorders>
            <w:shd w:val="clear" w:color="000000" w:fill="C0C0C0"/>
            <w:vAlign w:val="bottom"/>
            <w:hideMark/>
          </w:tcPr>
          <w:p w14:paraId="5EC8CC3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584F455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fi_1201</w:t>
            </w:r>
          </w:p>
        </w:tc>
        <w:tc>
          <w:tcPr>
            <w:tcW w:w="2342" w:type="dxa"/>
            <w:tcBorders>
              <w:top w:val="nil"/>
              <w:left w:val="nil"/>
              <w:bottom w:val="single" w:sz="4" w:space="0" w:color="000000"/>
              <w:right w:val="single" w:sz="4" w:space="0" w:color="000000"/>
            </w:tcBorders>
            <w:shd w:val="clear" w:color="auto" w:fill="auto"/>
            <w:noWrap/>
            <w:vAlign w:val="bottom"/>
            <w:hideMark/>
          </w:tcPr>
          <w:p w14:paraId="742472B2"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698</w:t>
            </w:r>
          </w:p>
        </w:tc>
      </w:tr>
      <w:tr w:rsidR="008C15FD" w:rsidRPr="008C15FD" w14:paraId="3AD49B61"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20C9E3A"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Pohledávky za upsaný základní kapitál</w:t>
            </w:r>
          </w:p>
        </w:tc>
        <w:tc>
          <w:tcPr>
            <w:tcW w:w="1070" w:type="dxa"/>
            <w:tcBorders>
              <w:top w:val="nil"/>
              <w:left w:val="nil"/>
              <w:bottom w:val="single" w:sz="4" w:space="0" w:color="000000"/>
              <w:right w:val="single" w:sz="4" w:space="0" w:color="000000"/>
            </w:tcBorders>
            <w:shd w:val="clear" w:color="000000" w:fill="C0C0C0"/>
            <w:vAlign w:val="bottom"/>
            <w:hideMark/>
          </w:tcPr>
          <w:p w14:paraId="391ED75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w:t>
            </w:r>
          </w:p>
        </w:tc>
        <w:tc>
          <w:tcPr>
            <w:tcW w:w="1338" w:type="dxa"/>
            <w:tcBorders>
              <w:top w:val="nil"/>
              <w:left w:val="nil"/>
              <w:bottom w:val="single" w:sz="4" w:space="0" w:color="000000"/>
              <w:right w:val="single" w:sz="4" w:space="0" w:color="000000"/>
            </w:tcBorders>
            <w:shd w:val="clear" w:color="000000" w:fill="C0C0C0"/>
            <w:vAlign w:val="bottom"/>
            <w:hideMark/>
          </w:tcPr>
          <w:p w14:paraId="6F38B86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fi_1203</w:t>
            </w:r>
          </w:p>
        </w:tc>
        <w:tc>
          <w:tcPr>
            <w:tcW w:w="2342" w:type="dxa"/>
            <w:tcBorders>
              <w:top w:val="nil"/>
              <w:left w:val="nil"/>
              <w:bottom w:val="single" w:sz="4" w:space="0" w:color="000000"/>
              <w:right w:val="single" w:sz="4" w:space="0" w:color="000000"/>
            </w:tcBorders>
            <w:shd w:val="clear" w:color="auto" w:fill="auto"/>
            <w:noWrap/>
            <w:vAlign w:val="bottom"/>
            <w:hideMark/>
          </w:tcPr>
          <w:p w14:paraId="6E07C31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62F14F98"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959B77A"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Dlouhodobý majetek</w:t>
            </w:r>
          </w:p>
        </w:tc>
        <w:tc>
          <w:tcPr>
            <w:tcW w:w="1070" w:type="dxa"/>
            <w:tcBorders>
              <w:top w:val="nil"/>
              <w:left w:val="nil"/>
              <w:bottom w:val="single" w:sz="4" w:space="0" w:color="000000"/>
              <w:right w:val="single" w:sz="4" w:space="0" w:color="000000"/>
            </w:tcBorders>
            <w:shd w:val="clear" w:color="000000" w:fill="C0C0C0"/>
            <w:vAlign w:val="bottom"/>
            <w:hideMark/>
          </w:tcPr>
          <w:p w14:paraId="51E071A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w:t>
            </w:r>
          </w:p>
        </w:tc>
        <w:tc>
          <w:tcPr>
            <w:tcW w:w="1338" w:type="dxa"/>
            <w:tcBorders>
              <w:top w:val="nil"/>
              <w:left w:val="nil"/>
              <w:bottom w:val="single" w:sz="4" w:space="0" w:color="000000"/>
              <w:right w:val="single" w:sz="4" w:space="0" w:color="000000"/>
            </w:tcBorders>
            <w:shd w:val="clear" w:color="000000" w:fill="C0C0C0"/>
            <w:vAlign w:val="bottom"/>
            <w:hideMark/>
          </w:tcPr>
          <w:p w14:paraId="2A73EAB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fi_1205</w:t>
            </w:r>
          </w:p>
        </w:tc>
        <w:tc>
          <w:tcPr>
            <w:tcW w:w="2342" w:type="dxa"/>
            <w:tcBorders>
              <w:top w:val="nil"/>
              <w:left w:val="nil"/>
              <w:bottom w:val="single" w:sz="4" w:space="0" w:color="000000"/>
              <w:right w:val="single" w:sz="4" w:space="0" w:color="000000"/>
            </w:tcBorders>
            <w:shd w:val="clear" w:color="auto" w:fill="auto"/>
            <w:noWrap/>
            <w:vAlign w:val="bottom"/>
            <w:hideMark/>
          </w:tcPr>
          <w:p w14:paraId="3BFFE497"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109</w:t>
            </w:r>
          </w:p>
        </w:tc>
      </w:tr>
      <w:tr w:rsidR="008C15FD" w:rsidRPr="008C15FD" w14:paraId="4053AAAC"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E8752C8"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Dlouhodobý nehmotný majetek</w:t>
            </w:r>
          </w:p>
        </w:tc>
        <w:tc>
          <w:tcPr>
            <w:tcW w:w="1070" w:type="dxa"/>
            <w:tcBorders>
              <w:top w:val="nil"/>
              <w:left w:val="nil"/>
              <w:bottom w:val="single" w:sz="4" w:space="0" w:color="000000"/>
              <w:right w:val="single" w:sz="4" w:space="0" w:color="000000"/>
            </w:tcBorders>
            <w:shd w:val="clear" w:color="000000" w:fill="C0C0C0"/>
            <w:vAlign w:val="bottom"/>
            <w:hideMark/>
          </w:tcPr>
          <w:p w14:paraId="087FB75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B.I.</w:t>
            </w:r>
          </w:p>
        </w:tc>
        <w:tc>
          <w:tcPr>
            <w:tcW w:w="1338" w:type="dxa"/>
            <w:tcBorders>
              <w:top w:val="nil"/>
              <w:left w:val="nil"/>
              <w:bottom w:val="single" w:sz="4" w:space="0" w:color="000000"/>
              <w:right w:val="single" w:sz="4" w:space="0" w:color="000000"/>
            </w:tcBorders>
            <w:shd w:val="clear" w:color="000000" w:fill="C0C0C0"/>
            <w:vAlign w:val="bottom"/>
            <w:hideMark/>
          </w:tcPr>
          <w:p w14:paraId="26A8978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fi_1206</w:t>
            </w:r>
          </w:p>
        </w:tc>
        <w:tc>
          <w:tcPr>
            <w:tcW w:w="2342" w:type="dxa"/>
            <w:tcBorders>
              <w:top w:val="nil"/>
              <w:left w:val="nil"/>
              <w:bottom w:val="single" w:sz="4" w:space="0" w:color="000000"/>
              <w:right w:val="single" w:sz="4" w:space="0" w:color="000000"/>
            </w:tcBorders>
            <w:shd w:val="clear" w:color="auto" w:fill="auto"/>
            <w:noWrap/>
            <w:vAlign w:val="bottom"/>
            <w:hideMark/>
          </w:tcPr>
          <w:p w14:paraId="2CC94473"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4D67B3EB"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4C7597B"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Dlouhodobý hmotný majetek</w:t>
            </w:r>
          </w:p>
        </w:tc>
        <w:tc>
          <w:tcPr>
            <w:tcW w:w="1070" w:type="dxa"/>
            <w:tcBorders>
              <w:top w:val="nil"/>
              <w:left w:val="nil"/>
              <w:bottom w:val="single" w:sz="4" w:space="0" w:color="000000"/>
              <w:right w:val="single" w:sz="4" w:space="0" w:color="000000"/>
            </w:tcBorders>
            <w:shd w:val="clear" w:color="000000" w:fill="C0C0C0"/>
            <w:vAlign w:val="bottom"/>
            <w:hideMark/>
          </w:tcPr>
          <w:p w14:paraId="4EC0AB1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B.II.</w:t>
            </w:r>
          </w:p>
        </w:tc>
        <w:tc>
          <w:tcPr>
            <w:tcW w:w="1338" w:type="dxa"/>
            <w:tcBorders>
              <w:top w:val="nil"/>
              <w:left w:val="nil"/>
              <w:bottom w:val="single" w:sz="4" w:space="0" w:color="000000"/>
              <w:right w:val="single" w:sz="4" w:space="0" w:color="000000"/>
            </w:tcBorders>
            <w:shd w:val="clear" w:color="000000" w:fill="C0C0C0"/>
            <w:vAlign w:val="bottom"/>
            <w:hideMark/>
          </w:tcPr>
          <w:p w14:paraId="507037F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fi_1218</w:t>
            </w:r>
          </w:p>
        </w:tc>
        <w:tc>
          <w:tcPr>
            <w:tcW w:w="2342" w:type="dxa"/>
            <w:tcBorders>
              <w:top w:val="nil"/>
              <w:left w:val="nil"/>
              <w:bottom w:val="single" w:sz="4" w:space="0" w:color="000000"/>
              <w:right w:val="single" w:sz="4" w:space="0" w:color="000000"/>
            </w:tcBorders>
            <w:shd w:val="clear" w:color="auto" w:fill="auto"/>
            <w:noWrap/>
            <w:vAlign w:val="bottom"/>
            <w:hideMark/>
          </w:tcPr>
          <w:p w14:paraId="7C1F074B"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109</w:t>
            </w:r>
          </w:p>
        </w:tc>
      </w:tr>
      <w:tr w:rsidR="008C15FD" w:rsidRPr="008C15FD" w14:paraId="37FC4203"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1E6E18F6"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Dlouhodobý finanční majetek</w:t>
            </w:r>
          </w:p>
        </w:tc>
        <w:tc>
          <w:tcPr>
            <w:tcW w:w="1070" w:type="dxa"/>
            <w:tcBorders>
              <w:top w:val="nil"/>
              <w:left w:val="nil"/>
              <w:bottom w:val="single" w:sz="4" w:space="0" w:color="000000"/>
              <w:right w:val="single" w:sz="4" w:space="0" w:color="000000"/>
            </w:tcBorders>
            <w:shd w:val="clear" w:color="000000" w:fill="C0C0C0"/>
            <w:vAlign w:val="bottom"/>
            <w:hideMark/>
          </w:tcPr>
          <w:p w14:paraId="00C0600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B.III.</w:t>
            </w:r>
          </w:p>
        </w:tc>
        <w:tc>
          <w:tcPr>
            <w:tcW w:w="1338" w:type="dxa"/>
            <w:tcBorders>
              <w:top w:val="nil"/>
              <w:left w:val="nil"/>
              <w:bottom w:val="single" w:sz="4" w:space="0" w:color="000000"/>
              <w:right w:val="single" w:sz="4" w:space="0" w:color="000000"/>
            </w:tcBorders>
            <w:shd w:val="clear" w:color="000000" w:fill="C0C0C0"/>
            <w:vAlign w:val="bottom"/>
            <w:hideMark/>
          </w:tcPr>
          <w:p w14:paraId="6F2F902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fi_1230</w:t>
            </w:r>
          </w:p>
        </w:tc>
        <w:tc>
          <w:tcPr>
            <w:tcW w:w="2342" w:type="dxa"/>
            <w:tcBorders>
              <w:top w:val="nil"/>
              <w:left w:val="nil"/>
              <w:bottom w:val="single" w:sz="4" w:space="0" w:color="000000"/>
              <w:right w:val="single" w:sz="4" w:space="0" w:color="000000"/>
            </w:tcBorders>
            <w:shd w:val="clear" w:color="auto" w:fill="auto"/>
            <w:noWrap/>
            <w:vAlign w:val="bottom"/>
            <w:hideMark/>
          </w:tcPr>
          <w:p w14:paraId="0EBB06B0"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152C7378"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37D5025"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Oběžná aktiva</w:t>
            </w:r>
          </w:p>
        </w:tc>
        <w:tc>
          <w:tcPr>
            <w:tcW w:w="1070" w:type="dxa"/>
            <w:tcBorders>
              <w:top w:val="nil"/>
              <w:left w:val="nil"/>
              <w:bottom w:val="single" w:sz="4" w:space="0" w:color="000000"/>
              <w:right w:val="single" w:sz="4" w:space="0" w:color="000000"/>
            </w:tcBorders>
            <w:shd w:val="clear" w:color="000000" w:fill="C0C0C0"/>
            <w:vAlign w:val="bottom"/>
            <w:hideMark/>
          </w:tcPr>
          <w:p w14:paraId="59787A3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C.</w:t>
            </w:r>
          </w:p>
        </w:tc>
        <w:tc>
          <w:tcPr>
            <w:tcW w:w="1338" w:type="dxa"/>
            <w:tcBorders>
              <w:top w:val="nil"/>
              <w:left w:val="nil"/>
              <w:bottom w:val="single" w:sz="4" w:space="0" w:color="000000"/>
              <w:right w:val="single" w:sz="4" w:space="0" w:color="000000"/>
            </w:tcBorders>
            <w:shd w:val="clear" w:color="000000" w:fill="C0C0C0"/>
            <w:vAlign w:val="bottom"/>
            <w:hideMark/>
          </w:tcPr>
          <w:p w14:paraId="7DF5D44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fi_1240</w:t>
            </w:r>
          </w:p>
        </w:tc>
        <w:tc>
          <w:tcPr>
            <w:tcW w:w="2342" w:type="dxa"/>
            <w:tcBorders>
              <w:top w:val="nil"/>
              <w:left w:val="nil"/>
              <w:bottom w:val="single" w:sz="4" w:space="0" w:color="000000"/>
              <w:right w:val="single" w:sz="4" w:space="0" w:color="000000"/>
            </w:tcBorders>
            <w:shd w:val="clear" w:color="auto" w:fill="auto"/>
            <w:noWrap/>
            <w:vAlign w:val="bottom"/>
            <w:hideMark/>
          </w:tcPr>
          <w:p w14:paraId="5ADE1730"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579</w:t>
            </w:r>
          </w:p>
        </w:tc>
      </w:tr>
      <w:tr w:rsidR="008C15FD" w:rsidRPr="008C15FD" w14:paraId="6422C844"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5566CB4"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Zásoby</w:t>
            </w:r>
          </w:p>
        </w:tc>
        <w:tc>
          <w:tcPr>
            <w:tcW w:w="1070" w:type="dxa"/>
            <w:tcBorders>
              <w:top w:val="nil"/>
              <w:left w:val="nil"/>
              <w:bottom w:val="single" w:sz="4" w:space="0" w:color="000000"/>
              <w:right w:val="single" w:sz="4" w:space="0" w:color="000000"/>
            </w:tcBorders>
            <w:shd w:val="clear" w:color="000000" w:fill="C0C0C0"/>
            <w:vAlign w:val="bottom"/>
            <w:hideMark/>
          </w:tcPr>
          <w:p w14:paraId="3F95126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C.I.</w:t>
            </w:r>
          </w:p>
        </w:tc>
        <w:tc>
          <w:tcPr>
            <w:tcW w:w="1338" w:type="dxa"/>
            <w:tcBorders>
              <w:top w:val="nil"/>
              <w:left w:val="nil"/>
              <w:bottom w:val="single" w:sz="4" w:space="0" w:color="000000"/>
              <w:right w:val="single" w:sz="4" w:space="0" w:color="000000"/>
            </w:tcBorders>
            <w:shd w:val="clear" w:color="000000" w:fill="C0C0C0"/>
            <w:vAlign w:val="bottom"/>
            <w:hideMark/>
          </w:tcPr>
          <w:p w14:paraId="54EED6A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fi_1242</w:t>
            </w:r>
          </w:p>
        </w:tc>
        <w:tc>
          <w:tcPr>
            <w:tcW w:w="2342" w:type="dxa"/>
            <w:tcBorders>
              <w:top w:val="nil"/>
              <w:left w:val="nil"/>
              <w:bottom w:val="single" w:sz="4" w:space="0" w:color="000000"/>
              <w:right w:val="single" w:sz="4" w:space="0" w:color="000000"/>
            </w:tcBorders>
            <w:shd w:val="clear" w:color="auto" w:fill="auto"/>
            <w:noWrap/>
            <w:vAlign w:val="bottom"/>
            <w:hideMark/>
          </w:tcPr>
          <w:p w14:paraId="69AE709B"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51</w:t>
            </w:r>
          </w:p>
        </w:tc>
      </w:tr>
      <w:tr w:rsidR="008C15FD" w:rsidRPr="008C15FD" w14:paraId="1F63D40A"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2569D05E"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Dlouhodobé pohledávky</w:t>
            </w:r>
          </w:p>
        </w:tc>
        <w:tc>
          <w:tcPr>
            <w:tcW w:w="1070" w:type="dxa"/>
            <w:tcBorders>
              <w:top w:val="nil"/>
              <w:left w:val="nil"/>
              <w:bottom w:val="single" w:sz="4" w:space="0" w:color="000000"/>
              <w:right w:val="single" w:sz="4" w:space="0" w:color="000000"/>
            </w:tcBorders>
            <w:shd w:val="clear" w:color="000000" w:fill="C0C0C0"/>
            <w:vAlign w:val="bottom"/>
            <w:hideMark/>
          </w:tcPr>
          <w:p w14:paraId="676B5CB2"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C.II.</w:t>
            </w:r>
          </w:p>
        </w:tc>
        <w:tc>
          <w:tcPr>
            <w:tcW w:w="1338" w:type="dxa"/>
            <w:tcBorders>
              <w:top w:val="nil"/>
              <w:left w:val="nil"/>
              <w:bottom w:val="single" w:sz="4" w:space="0" w:color="000000"/>
              <w:right w:val="single" w:sz="4" w:space="0" w:color="000000"/>
            </w:tcBorders>
            <w:shd w:val="clear" w:color="000000" w:fill="C0C0C0"/>
            <w:vAlign w:val="bottom"/>
            <w:hideMark/>
          </w:tcPr>
          <w:p w14:paraId="1CCFFB7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fi_1251</w:t>
            </w:r>
          </w:p>
        </w:tc>
        <w:tc>
          <w:tcPr>
            <w:tcW w:w="2342" w:type="dxa"/>
            <w:tcBorders>
              <w:top w:val="nil"/>
              <w:left w:val="nil"/>
              <w:bottom w:val="single" w:sz="4" w:space="0" w:color="000000"/>
              <w:right w:val="single" w:sz="4" w:space="0" w:color="000000"/>
            </w:tcBorders>
            <w:shd w:val="clear" w:color="auto" w:fill="auto"/>
            <w:noWrap/>
            <w:vAlign w:val="bottom"/>
            <w:hideMark/>
          </w:tcPr>
          <w:p w14:paraId="71F00103"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024EC722"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3CA5887"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Krátkodobé pohledávky</w:t>
            </w:r>
          </w:p>
        </w:tc>
        <w:tc>
          <w:tcPr>
            <w:tcW w:w="1070" w:type="dxa"/>
            <w:tcBorders>
              <w:top w:val="nil"/>
              <w:left w:val="nil"/>
              <w:bottom w:val="single" w:sz="4" w:space="0" w:color="000000"/>
              <w:right w:val="single" w:sz="4" w:space="0" w:color="000000"/>
            </w:tcBorders>
            <w:shd w:val="clear" w:color="000000" w:fill="C0C0C0"/>
            <w:vAlign w:val="bottom"/>
            <w:hideMark/>
          </w:tcPr>
          <w:p w14:paraId="14B3052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C.III.</w:t>
            </w:r>
          </w:p>
        </w:tc>
        <w:tc>
          <w:tcPr>
            <w:tcW w:w="1338" w:type="dxa"/>
            <w:tcBorders>
              <w:top w:val="nil"/>
              <w:left w:val="nil"/>
              <w:bottom w:val="single" w:sz="4" w:space="0" w:color="000000"/>
              <w:right w:val="single" w:sz="4" w:space="0" w:color="000000"/>
            </w:tcBorders>
            <w:shd w:val="clear" w:color="000000" w:fill="C0C0C0"/>
            <w:vAlign w:val="bottom"/>
            <w:hideMark/>
          </w:tcPr>
          <w:p w14:paraId="32D9F91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fi_1259</w:t>
            </w:r>
          </w:p>
        </w:tc>
        <w:tc>
          <w:tcPr>
            <w:tcW w:w="2342" w:type="dxa"/>
            <w:tcBorders>
              <w:top w:val="nil"/>
              <w:left w:val="nil"/>
              <w:bottom w:val="single" w:sz="4" w:space="0" w:color="000000"/>
              <w:right w:val="single" w:sz="4" w:space="0" w:color="000000"/>
            </w:tcBorders>
            <w:shd w:val="clear" w:color="auto" w:fill="auto"/>
            <w:noWrap/>
            <w:vAlign w:val="bottom"/>
            <w:hideMark/>
          </w:tcPr>
          <w:p w14:paraId="6F35E99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82</w:t>
            </w:r>
          </w:p>
        </w:tc>
      </w:tr>
      <w:tr w:rsidR="008C15FD" w:rsidRPr="008C15FD" w14:paraId="55C7ED2F"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233A1A47"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Krátkodobý finanční majetek</w:t>
            </w:r>
          </w:p>
        </w:tc>
        <w:tc>
          <w:tcPr>
            <w:tcW w:w="1070" w:type="dxa"/>
            <w:tcBorders>
              <w:top w:val="nil"/>
              <w:left w:val="nil"/>
              <w:bottom w:val="single" w:sz="4" w:space="0" w:color="000000"/>
              <w:right w:val="single" w:sz="4" w:space="0" w:color="000000"/>
            </w:tcBorders>
            <w:shd w:val="clear" w:color="000000" w:fill="C0C0C0"/>
            <w:vAlign w:val="bottom"/>
            <w:hideMark/>
          </w:tcPr>
          <w:p w14:paraId="070ECEB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C.IV.</w:t>
            </w:r>
          </w:p>
        </w:tc>
        <w:tc>
          <w:tcPr>
            <w:tcW w:w="1338" w:type="dxa"/>
            <w:tcBorders>
              <w:top w:val="nil"/>
              <w:left w:val="nil"/>
              <w:bottom w:val="single" w:sz="4" w:space="0" w:color="000000"/>
              <w:right w:val="single" w:sz="4" w:space="0" w:color="000000"/>
            </w:tcBorders>
            <w:shd w:val="clear" w:color="000000" w:fill="C0C0C0"/>
            <w:vAlign w:val="bottom"/>
            <w:hideMark/>
          </w:tcPr>
          <w:p w14:paraId="5E1E1B4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fi_1270</w:t>
            </w:r>
          </w:p>
        </w:tc>
        <w:tc>
          <w:tcPr>
            <w:tcW w:w="2342" w:type="dxa"/>
            <w:tcBorders>
              <w:top w:val="nil"/>
              <w:left w:val="nil"/>
              <w:bottom w:val="single" w:sz="4" w:space="0" w:color="000000"/>
              <w:right w:val="single" w:sz="4" w:space="0" w:color="000000"/>
            </w:tcBorders>
            <w:shd w:val="clear" w:color="auto" w:fill="auto"/>
            <w:noWrap/>
            <w:vAlign w:val="bottom"/>
            <w:hideMark/>
          </w:tcPr>
          <w:p w14:paraId="440A2F5D"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446</w:t>
            </w:r>
          </w:p>
        </w:tc>
      </w:tr>
      <w:tr w:rsidR="008C15FD" w:rsidRPr="008C15FD" w14:paraId="7EFD4B3B"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1E2FB37"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Časové rozlišení</w:t>
            </w:r>
          </w:p>
        </w:tc>
        <w:tc>
          <w:tcPr>
            <w:tcW w:w="1070" w:type="dxa"/>
            <w:tcBorders>
              <w:top w:val="nil"/>
              <w:left w:val="nil"/>
              <w:bottom w:val="single" w:sz="4" w:space="0" w:color="000000"/>
              <w:right w:val="single" w:sz="4" w:space="0" w:color="000000"/>
            </w:tcBorders>
            <w:shd w:val="clear" w:color="000000" w:fill="C0C0C0"/>
            <w:vAlign w:val="bottom"/>
            <w:hideMark/>
          </w:tcPr>
          <w:p w14:paraId="2BCC505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D.</w:t>
            </w:r>
          </w:p>
        </w:tc>
        <w:tc>
          <w:tcPr>
            <w:tcW w:w="1338" w:type="dxa"/>
            <w:tcBorders>
              <w:top w:val="nil"/>
              <w:left w:val="nil"/>
              <w:bottom w:val="single" w:sz="4" w:space="0" w:color="000000"/>
              <w:right w:val="single" w:sz="4" w:space="0" w:color="000000"/>
            </w:tcBorders>
            <w:shd w:val="clear" w:color="000000" w:fill="C0C0C0"/>
            <w:vAlign w:val="bottom"/>
            <w:hideMark/>
          </w:tcPr>
          <w:p w14:paraId="5832C7A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fi_1279</w:t>
            </w:r>
          </w:p>
        </w:tc>
        <w:tc>
          <w:tcPr>
            <w:tcW w:w="2342" w:type="dxa"/>
            <w:tcBorders>
              <w:top w:val="nil"/>
              <w:left w:val="nil"/>
              <w:bottom w:val="single" w:sz="4" w:space="0" w:color="000000"/>
              <w:right w:val="single" w:sz="4" w:space="0" w:color="000000"/>
            </w:tcBorders>
            <w:shd w:val="clear" w:color="auto" w:fill="auto"/>
            <w:noWrap/>
            <w:vAlign w:val="bottom"/>
            <w:hideMark/>
          </w:tcPr>
          <w:p w14:paraId="2F23799D"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w:t>
            </w:r>
          </w:p>
        </w:tc>
      </w:tr>
      <w:tr w:rsidR="008C15FD" w:rsidRPr="008C15FD" w14:paraId="0E7BD8AB"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63C1669"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PASIVA CELKEM</w:t>
            </w:r>
          </w:p>
        </w:tc>
        <w:tc>
          <w:tcPr>
            <w:tcW w:w="1070" w:type="dxa"/>
            <w:tcBorders>
              <w:top w:val="nil"/>
              <w:left w:val="nil"/>
              <w:bottom w:val="single" w:sz="4" w:space="0" w:color="000000"/>
              <w:right w:val="single" w:sz="4" w:space="0" w:color="000000"/>
            </w:tcBorders>
            <w:shd w:val="clear" w:color="000000" w:fill="C0C0C0"/>
            <w:vAlign w:val="bottom"/>
            <w:hideMark/>
          </w:tcPr>
          <w:p w14:paraId="5A349D4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2F826C2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fi_1295</w:t>
            </w:r>
          </w:p>
        </w:tc>
        <w:tc>
          <w:tcPr>
            <w:tcW w:w="2342" w:type="dxa"/>
            <w:tcBorders>
              <w:top w:val="nil"/>
              <w:left w:val="nil"/>
              <w:bottom w:val="single" w:sz="4" w:space="0" w:color="000000"/>
              <w:right w:val="single" w:sz="4" w:space="0" w:color="000000"/>
            </w:tcBorders>
            <w:shd w:val="clear" w:color="auto" w:fill="auto"/>
            <w:noWrap/>
            <w:vAlign w:val="bottom"/>
            <w:hideMark/>
          </w:tcPr>
          <w:p w14:paraId="397D142D"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698</w:t>
            </w:r>
          </w:p>
        </w:tc>
      </w:tr>
      <w:tr w:rsidR="008C15FD" w:rsidRPr="008C15FD" w14:paraId="4993C4D7"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4033D530"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Vlastní kapitál</w:t>
            </w:r>
          </w:p>
        </w:tc>
        <w:tc>
          <w:tcPr>
            <w:tcW w:w="1070" w:type="dxa"/>
            <w:tcBorders>
              <w:top w:val="nil"/>
              <w:left w:val="nil"/>
              <w:bottom w:val="single" w:sz="4" w:space="0" w:color="000000"/>
              <w:right w:val="single" w:sz="4" w:space="0" w:color="000000"/>
            </w:tcBorders>
            <w:shd w:val="clear" w:color="000000" w:fill="C0C0C0"/>
            <w:vAlign w:val="bottom"/>
            <w:hideMark/>
          </w:tcPr>
          <w:p w14:paraId="1F866DB4"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w:t>
            </w:r>
          </w:p>
        </w:tc>
        <w:tc>
          <w:tcPr>
            <w:tcW w:w="1338" w:type="dxa"/>
            <w:tcBorders>
              <w:top w:val="nil"/>
              <w:left w:val="nil"/>
              <w:bottom w:val="single" w:sz="4" w:space="0" w:color="000000"/>
              <w:right w:val="single" w:sz="4" w:space="0" w:color="000000"/>
            </w:tcBorders>
            <w:shd w:val="clear" w:color="000000" w:fill="C0C0C0"/>
            <w:vAlign w:val="bottom"/>
            <w:hideMark/>
          </w:tcPr>
          <w:p w14:paraId="032B4F0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fi_1297</w:t>
            </w:r>
          </w:p>
        </w:tc>
        <w:tc>
          <w:tcPr>
            <w:tcW w:w="2342" w:type="dxa"/>
            <w:tcBorders>
              <w:top w:val="nil"/>
              <w:left w:val="nil"/>
              <w:bottom w:val="single" w:sz="4" w:space="0" w:color="000000"/>
              <w:right w:val="single" w:sz="4" w:space="0" w:color="000000"/>
            </w:tcBorders>
            <w:shd w:val="clear" w:color="auto" w:fill="auto"/>
            <w:noWrap/>
            <w:vAlign w:val="bottom"/>
            <w:hideMark/>
          </w:tcPr>
          <w:p w14:paraId="2F82D78B"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-166</w:t>
            </w:r>
          </w:p>
        </w:tc>
      </w:tr>
      <w:tr w:rsidR="008C15FD" w:rsidRPr="008C15FD" w14:paraId="2C671985"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44F358AD"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Základní kapitál</w:t>
            </w:r>
          </w:p>
        </w:tc>
        <w:tc>
          <w:tcPr>
            <w:tcW w:w="1070" w:type="dxa"/>
            <w:tcBorders>
              <w:top w:val="nil"/>
              <w:left w:val="nil"/>
              <w:bottom w:val="single" w:sz="4" w:space="0" w:color="000000"/>
              <w:right w:val="single" w:sz="4" w:space="0" w:color="000000"/>
            </w:tcBorders>
            <w:shd w:val="clear" w:color="000000" w:fill="C0C0C0"/>
            <w:vAlign w:val="bottom"/>
            <w:hideMark/>
          </w:tcPr>
          <w:p w14:paraId="469DC64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A.I.</w:t>
            </w:r>
          </w:p>
        </w:tc>
        <w:tc>
          <w:tcPr>
            <w:tcW w:w="1338" w:type="dxa"/>
            <w:tcBorders>
              <w:top w:val="nil"/>
              <w:left w:val="nil"/>
              <w:bottom w:val="single" w:sz="4" w:space="0" w:color="000000"/>
              <w:right w:val="single" w:sz="4" w:space="0" w:color="000000"/>
            </w:tcBorders>
            <w:shd w:val="clear" w:color="000000" w:fill="C0C0C0"/>
            <w:vAlign w:val="bottom"/>
            <w:hideMark/>
          </w:tcPr>
          <w:p w14:paraId="2DCB8A8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fi_1300</w:t>
            </w:r>
          </w:p>
        </w:tc>
        <w:tc>
          <w:tcPr>
            <w:tcW w:w="2342" w:type="dxa"/>
            <w:tcBorders>
              <w:top w:val="nil"/>
              <w:left w:val="nil"/>
              <w:bottom w:val="single" w:sz="4" w:space="0" w:color="000000"/>
              <w:right w:val="single" w:sz="4" w:space="0" w:color="000000"/>
            </w:tcBorders>
            <w:shd w:val="clear" w:color="auto" w:fill="auto"/>
            <w:noWrap/>
            <w:vAlign w:val="bottom"/>
            <w:hideMark/>
          </w:tcPr>
          <w:p w14:paraId="748EFC0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100</w:t>
            </w:r>
          </w:p>
        </w:tc>
      </w:tr>
      <w:tr w:rsidR="008C15FD" w:rsidRPr="008C15FD" w14:paraId="2E9E91EF"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A4AC4BB"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Kapitálové fondy celkem</w:t>
            </w:r>
          </w:p>
        </w:tc>
        <w:tc>
          <w:tcPr>
            <w:tcW w:w="1070" w:type="dxa"/>
            <w:tcBorders>
              <w:top w:val="nil"/>
              <w:left w:val="nil"/>
              <w:bottom w:val="single" w:sz="4" w:space="0" w:color="000000"/>
              <w:right w:val="single" w:sz="4" w:space="0" w:color="000000"/>
            </w:tcBorders>
            <w:shd w:val="clear" w:color="000000" w:fill="C0C0C0"/>
            <w:vAlign w:val="bottom"/>
            <w:hideMark/>
          </w:tcPr>
          <w:p w14:paraId="716A035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A.II.</w:t>
            </w:r>
          </w:p>
        </w:tc>
        <w:tc>
          <w:tcPr>
            <w:tcW w:w="1338" w:type="dxa"/>
            <w:tcBorders>
              <w:top w:val="nil"/>
              <w:left w:val="nil"/>
              <w:bottom w:val="single" w:sz="4" w:space="0" w:color="000000"/>
              <w:right w:val="single" w:sz="4" w:space="0" w:color="000000"/>
            </w:tcBorders>
            <w:shd w:val="clear" w:color="000000" w:fill="C0C0C0"/>
            <w:vAlign w:val="bottom"/>
            <w:hideMark/>
          </w:tcPr>
          <w:p w14:paraId="0B0FE0E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fi_1306</w:t>
            </w:r>
          </w:p>
        </w:tc>
        <w:tc>
          <w:tcPr>
            <w:tcW w:w="2342" w:type="dxa"/>
            <w:tcBorders>
              <w:top w:val="nil"/>
              <w:left w:val="nil"/>
              <w:bottom w:val="single" w:sz="4" w:space="0" w:color="000000"/>
              <w:right w:val="single" w:sz="4" w:space="0" w:color="000000"/>
            </w:tcBorders>
            <w:shd w:val="clear" w:color="auto" w:fill="auto"/>
            <w:noWrap/>
            <w:vAlign w:val="bottom"/>
            <w:hideMark/>
          </w:tcPr>
          <w:p w14:paraId="7B34AB5A"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4D241D1D"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14514994"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Rezervní fondy, nedělitelný fond a ostatní fondy ze zisku</w:t>
            </w:r>
          </w:p>
        </w:tc>
        <w:tc>
          <w:tcPr>
            <w:tcW w:w="1070" w:type="dxa"/>
            <w:tcBorders>
              <w:top w:val="nil"/>
              <w:left w:val="nil"/>
              <w:bottom w:val="single" w:sz="4" w:space="0" w:color="000000"/>
              <w:right w:val="single" w:sz="4" w:space="0" w:color="000000"/>
            </w:tcBorders>
            <w:shd w:val="clear" w:color="000000" w:fill="C0C0C0"/>
            <w:vAlign w:val="bottom"/>
            <w:hideMark/>
          </w:tcPr>
          <w:p w14:paraId="0D807EB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A.III.</w:t>
            </w:r>
          </w:p>
        </w:tc>
        <w:tc>
          <w:tcPr>
            <w:tcW w:w="1338" w:type="dxa"/>
            <w:tcBorders>
              <w:top w:val="nil"/>
              <w:left w:val="nil"/>
              <w:bottom w:val="single" w:sz="4" w:space="0" w:color="000000"/>
              <w:right w:val="single" w:sz="4" w:space="0" w:color="000000"/>
            </w:tcBorders>
            <w:shd w:val="clear" w:color="000000" w:fill="C0C0C0"/>
            <w:vAlign w:val="bottom"/>
            <w:hideMark/>
          </w:tcPr>
          <w:p w14:paraId="158B1FE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fi_1314</w:t>
            </w:r>
          </w:p>
        </w:tc>
        <w:tc>
          <w:tcPr>
            <w:tcW w:w="2342" w:type="dxa"/>
            <w:tcBorders>
              <w:top w:val="nil"/>
              <w:left w:val="nil"/>
              <w:bottom w:val="single" w:sz="4" w:space="0" w:color="000000"/>
              <w:right w:val="single" w:sz="4" w:space="0" w:color="000000"/>
            </w:tcBorders>
            <w:shd w:val="clear" w:color="auto" w:fill="auto"/>
            <w:noWrap/>
            <w:vAlign w:val="bottom"/>
            <w:hideMark/>
          </w:tcPr>
          <w:p w14:paraId="1553DBCE"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109</w:t>
            </w:r>
          </w:p>
        </w:tc>
      </w:tr>
      <w:tr w:rsidR="008C15FD" w:rsidRPr="008C15FD" w14:paraId="5C8D5332"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D7DD2F9"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Výsledek hospodaření minulých let</w:t>
            </w:r>
          </w:p>
        </w:tc>
        <w:tc>
          <w:tcPr>
            <w:tcW w:w="1070" w:type="dxa"/>
            <w:tcBorders>
              <w:top w:val="nil"/>
              <w:left w:val="nil"/>
              <w:bottom w:val="single" w:sz="4" w:space="0" w:color="000000"/>
              <w:right w:val="single" w:sz="4" w:space="0" w:color="000000"/>
            </w:tcBorders>
            <w:shd w:val="clear" w:color="000000" w:fill="C0C0C0"/>
            <w:vAlign w:val="bottom"/>
            <w:hideMark/>
          </w:tcPr>
          <w:p w14:paraId="5F139AC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A.IV.</w:t>
            </w:r>
          </w:p>
        </w:tc>
        <w:tc>
          <w:tcPr>
            <w:tcW w:w="1338" w:type="dxa"/>
            <w:tcBorders>
              <w:top w:val="nil"/>
              <w:left w:val="nil"/>
              <w:bottom w:val="single" w:sz="4" w:space="0" w:color="000000"/>
              <w:right w:val="single" w:sz="4" w:space="0" w:color="000000"/>
            </w:tcBorders>
            <w:shd w:val="clear" w:color="000000" w:fill="C0C0C0"/>
            <w:vAlign w:val="bottom"/>
            <w:hideMark/>
          </w:tcPr>
          <w:p w14:paraId="0E26D6E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fi_1324</w:t>
            </w:r>
          </w:p>
        </w:tc>
        <w:tc>
          <w:tcPr>
            <w:tcW w:w="2342" w:type="dxa"/>
            <w:tcBorders>
              <w:top w:val="nil"/>
              <w:left w:val="nil"/>
              <w:bottom w:val="single" w:sz="4" w:space="0" w:color="000000"/>
              <w:right w:val="single" w:sz="4" w:space="0" w:color="000000"/>
            </w:tcBorders>
            <w:shd w:val="clear" w:color="auto" w:fill="auto"/>
            <w:noWrap/>
            <w:vAlign w:val="bottom"/>
            <w:hideMark/>
          </w:tcPr>
          <w:p w14:paraId="030E743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-422</w:t>
            </w:r>
          </w:p>
        </w:tc>
      </w:tr>
      <w:tr w:rsidR="008C15FD" w:rsidRPr="008C15FD" w14:paraId="6FEC477A" w14:textId="77777777" w:rsidTr="003D5375">
        <w:trPr>
          <w:trHeight w:val="440"/>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4BD909D"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Výsledek hospodaření běžného účetního období (+/-)</w:t>
            </w:r>
          </w:p>
        </w:tc>
        <w:tc>
          <w:tcPr>
            <w:tcW w:w="1070" w:type="dxa"/>
            <w:tcBorders>
              <w:top w:val="nil"/>
              <w:left w:val="nil"/>
              <w:bottom w:val="single" w:sz="4" w:space="0" w:color="000000"/>
              <w:right w:val="single" w:sz="4" w:space="0" w:color="000000"/>
            </w:tcBorders>
            <w:shd w:val="clear" w:color="000000" w:fill="C0C0C0"/>
            <w:vAlign w:val="bottom"/>
            <w:hideMark/>
          </w:tcPr>
          <w:p w14:paraId="6761B3A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A.V.</w:t>
            </w:r>
          </w:p>
        </w:tc>
        <w:tc>
          <w:tcPr>
            <w:tcW w:w="1338" w:type="dxa"/>
            <w:tcBorders>
              <w:top w:val="nil"/>
              <w:left w:val="nil"/>
              <w:bottom w:val="single" w:sz="4" w:space="0" w:color="000000"/>
              <w:right w:val="single" w:sz="4" w:space="0" w:color="000000"/>
            </w:tcBorders>
            <w:shd w:val="clear" w:color="000000" w:fill="C0C0C0"/>
            <w:vAlign w:val="bottom"/>
            <w:hideMark/>
          </w:tcPr>
          <w:p w14:paraId="2A35AE4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fi_1331</w:t>
            </w:r>
          </w:p>
        </w:tc>
        <w:tc>
          <w:tcPr>
            <w:tcW w:w="2342" w:type="dxa"/>
            <w:tcBorders>
              <w:top w:val="nil"/>
              <w:left w:val="nil"/>
              <w:bottom w:val="single" w:sz="4" w:space="0" w:color="000000"/>
              <w:right w:val="single" w:sz="4" w:space="0" w:color="000000"/>
            </w:tcBorders>
            <w:shd w:val="clear" w:color="auto" w:fill="auto"/>
            <w:noWrap/>
            <w:vAlign w:val="bottom"/>
            <w:hideMark/>
          </w:tcPr>
          <w:p w14:paraId="686B1AB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47</w:t>
            </w:r>
          </w:p>
        </w:tc>
      </w:tr>
      <w:tr w:rsidR="008C15FD" w:rsidRPr="008C15FD" w14:paraId="030537D3"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67EF63A"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Rozhodnuto o zálohách na podílu na zisku</w:t>
            </w:r>
          </w:p>
        </w:tc>
        <w:tc>
          <w:tcPr>
            <w:tcW w:w="1070" w:type="dxa"/>
            <w:tcBorders>
              <w:top w:val="nil"/>
              <w:left w:val="nil"/>
              <w:bottom w:val="single" w:sz="4" w:space="0" w:color="000000"/>
              <w:right w:val="single" w:sz="4" w:space="0" w:color="000000"/>
            </w:tcBorders>
            <w:shd w:val="clear" w:color="000000" w:fill="C0C0C0"/>
            <w:vAlign w:val="bottom"/>
            <w:hideMark/>
          </w:tcPr>
          <w:p w14:paraId="5FB8DFE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A.V.2.</w:t>
            </w:r>
          </w:p>
        </w:tc>
        <w:tc>
          <w:tcPr>
            <w:tcW w:w="1338" w:type="dxa"/>
            <w:tcBorders>
              <w:top w:val="nil"/>
              <w:left w:val="nil"/>
              <w:bottom w:val="single" w:sz="4" w:space="0" w:color="000000"/>
              <w:right w:val="single" w:sz="4" w:space="0" w:color="000000"/>
            </w:tcBorders>
            <w:shd w:val="clear" w:color="000000" w:fill="C0C0C0"/>
            <w:vAlign w:val="bottom"/>
            <w:hideMark/>
          </w:tcPr>
          <w:p w14:paraId="527313D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fi_105277</w:t>
            </w:r>
          </w:p>
        </w:tc>
        <w:tc>
          <w:tcPr>
            <w:tcW w:w="2342" w:type="dxa"/>
            <w:tcBorders>
              <w:top w:val="nil"/>
              <w:left w:val="nil"/>
              <w:bottom w:val="single" w:sz="4" w:space="0" w:color="000000"/>
              <w:right w:val="single" w:sz="4" w:space="0" w:color="000000"/>
            </w:tcBorders>
            <w:shd w:val="clear" w:color="auto" w:fill="auto"/>
            <w:noWrap/>
            <w:vAlign w:val="bottom"/>
            <w:hideMark/>
          </w:tcPr>
          <w:p w14:paraId="23CCCDF0"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 </w:t>
            </w:r>
          </w:p>
        </w:tc>
      </w:tr>
      <w:tr w:rsidR="008C15FD" w:rsidRPr="008C15FD" w14:paraId="1706858C"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A3B3FA3"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Cizí zdroje</w:t>
            </w:r>
          </w:p>
        </w:tc>
        <w:tc>
          <w:tcPr>
            <w:tcW w:w="1070" w:type="dxa"/>
            <w:tcBorders>
              <w:top w:val="nil"/>
              <w:left w:val="nil"/>
              <w:bottom w:val="single" w:sz="4" w:space="0" w:color="000000"/>
              <w:right w:val="single" w:sz="4" w:space="0" w:color="000000"/>
            </w:tcBorders>
            <w:shd w:val="clear" w:color="000000" w:fill="C0C0C0"/>
            <w:vAlign w:val="bottom"/>
            <w:hideMark/>
          </w:tcPr>
          <w:p w14:paraId="4E0553F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w:t>
            </w:r>
          </w:p>
        </w:tc>
        <w:tc>
          <w:tcPr>
            <w:tcW w:w="1338" w:type="dxa"/>
            <w:tcBorders>
              <w:top w:val="nil"/>
              <w:left w:val="nil"/>
              <w:bottom w:val="single" w:sz="4" w:space="0" w:color="000000"/>
              <w:right w:val="single" w:sz="4" w:space="0" w:color="000000"/>
            </w:tcBorders>
            <w:shd w:val="clear" w:color="000000" w:fill="C0C0C0"/>
            <w:vAlign w:val="bottom"/>
            <w:hideMark/>
          </w:tcPr>
          <w:p w14:paraId="3D721B8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fi_1343</w:t>
            </w:r>
          </w:p>
        </w:tc>
        <w:tc>
          <w:tcPr>
            <w:tcW w:w="2342" w:type="dxa"/>
            <w:tcBorders>
              <w:top w:val="nil"/>
              <w:left w:val="nil"/>
              <w:bottom w:val="single" w:sz="4" w:space="0" w:color="000000"/>
              <w:right w:val="single" w:sz="4" w:space="0" w:color="000000"/>
            </w:tcBorders>
            <w:shd w:val="clear" w:color="auto" w:fill="auto"/>
            <w:noWrap/>
            <w:vAlign w:val="bottom"/>
            <w:hideMark/>
          </w:tcPr>
          <w:p w14:paraId="5D9778EA"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864</w:t>
            </w:r>
          </w:p>
        </w:tc>
      </w:tr>
      <w:tr w:rsidR="008C15FD" w:rsidRPr="008C15FD" w14:paraId="1BA0466D"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03E0BD8"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Rezervy</w:t>
            </w:r>
          </w:p>
        </w:tc>
        <w:tc>
          <w:tcPr>
            <w:tcW w:w="1070" w:type="dxa"/>
            <w:tcBorders>
              <w:top w:val="nil"/>
              <w:left w:val="nil"/>
              <w:bottom w:val="single" w:sz="4" w:space="0" w:color="000000"/>
              <w:right w:val="single" w:sz="4" w:space="0" w:color="000000"/>
            </w:tcBorders>
            <w:shd w:val="clear" w:color="000000" w:fill="C0C0C0"/>
            <w:vAlign w:val="bottom"/>
            <w:hideMark/>
          </w:tcPr>
          <w:p w14:paraId="17596252"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B.I.</w:t>
            </w:r>
          </w:p>
        </w:tc>
        <w:tc>
          <w:tcPr>
            <w:tcW w:w="1338" w:type="dxa"/>
            <w:tcBorders>
              <w:top w:val="nil"/>
              <w:left w:val="nil"/>
              <w:bottom w:val="single" w:sz="4" w:space="0" w:color="000000"/>
              <w:right w:val="single" w:sz="4" w:space="0" w:color="000000"/>
            </w:tcBorders>
            <w:shd w:val="clear" w:color="000000" w:fill="C0C0C0"/>
            <w:vAlign w:val="bottom"/>
            <w:hideMark/>
          </w:tcPr>
          <w:p w14:paraId="5B1D993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fi_1344</w:t>
            </w:r>
          </w:p>
        </w:tc>
        <w:tc>
          <w:tcPr>
            <w:tcW w:w="2342" w:type="dxa"/>
            <w:tcBorders>
              <w:top w:val="nil"/>
              <w:left w:val="nil"/>
              <w:bottom w:val="single" w:sz="4" w:space="0" w:color="000000"/>
              <w:right w:val="single" w:sz="4" w:space="0" w:color="000000"/>
            </w:tcBorders>
            <w:shd w:val="clear" w:color="auto" w:fill="auto"/>
            <w:noWrap/>
            <w:vAlign w:val="bottom"/>
            <w:hideMark/>
          </w:tcPr>
          <w:p w14:paraId="198B9A0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08E9A2E2"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EBA7533"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Dlouhodobé závazky</w:t>
            </w:r>
          </w:p>
        </w:tc>
        <w:tc>
          <w:tcPr>
            <w:tcW w:w="1070" w:type="dxa"/>
            <w:tcBorders>
              <w:top w:val="nil"/>
              <w:left w:val="nil"/>
              <w:bottom w:val="single" w:sz="4" w:space="0" w:color="000000"/>
              <w:right w:val="single" w:sz="4" w:space="0" w:color="000000"/>
            </w:tcBorders>
            <w:shd w:val="clear" w:color="000000" w:fill="C0C0C0"/>
            <w:vAlign w:val="bottom"/>
            <w:hideMark/>
          </w:tcPr>
          <w:p w14:paraId="022F08D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B.II.</w:t>
            </w:r>
          </w:p>
        </w:tc>
        <w:tc>
          <w:tcPr>
            <w:tcW w:w="1338" w:type="dxa"/>
            <w:tcBorders>
              <w:top w:val="nil"/>
              <w:left w:val="nil"/>
              <w:bottom w:val="single" w:sz="4" w:space="0" w:color="000000"/>
              <w:right w:val="single" w:sz="4" w:space="0" w:color="000000"/>
            </w:tcBorders>
            <w:shd w:val="clear" w:color="000000" w:fill="C0C0C0"/>
            <w:vAlign w:val="bottom"/>
            <w:hideMark/>
          </w:tcPr>
          <w:p w14:paraId="6171BA9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fi_1354</w:t>
            </w:r>
          </w:p>
        </w:tc>
        <w:tc>
          <w:tcPr>
            <w:tcW w:w="2342" w:type="dxa"/>
            <w:tcBorders>
              <w:top w:val="nil"/>
              <w:left w:val="nil"/>
              <w:bottom w:val="single" w:sz="4" w:space="0" w:color="000000"/>
              <w:right w:val="single" w:sz="4" w:space="0" w:color="000000"/>
            </w:tcBorders>
            <w:shd w:val="clear" w:color="auto" w:fill="auto"/>
            <w:noWrap/>
            <w:vAlign w:val="bottom"/>
            <w:hideMark/>
          </w:tcPr>
          <w:p w14:paraId="631071C6"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3A29B26B"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61A6570"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Krátkodobé závazky</w:t>
            </w:r>
          </w:p>
        </w:tc>
        <w:tc>
          <w:tcPr>
            <w:tcW w:w="1070" w:type="dxa"/>
            <w:tcBorders>
              <w:top w:val="nil"/>
              <w:left w:val="nil"/>
              <w:bottom w:val="single" w:sz="4" w:space="0" w:color="000000"/>
              <w:right w:val="single" w:sz="4" w:space="0" w:color="000000"/>
            </w:tcBorders>
            <w:shd w:val="clear" w:color="000000" w:fill="C0C0C0"/>
            <w:vAlign w:val="bottom"/>
            <w:hideMark/>
          </w:tcPr>
          <w:p w14:paraId="3DB2290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B.III.</w:t>
            </w:r>
          </w:p>
        </w:tc>
        <w:tc>
          <w:tcPr>
            <w:tcW w:w="1338" w:type="dxa"/>
            <w:tcBorders>
              <w:top w:val="nil"/>
              <w:left w:val="nil"/>
              <w:bottom w:val="single" w:sz="4" w:space="0" w:color="000000"/>
              <w:right w:val="single" w:sz="4" w:space="0" w:color="000000"/>
            </w:tcBorders>
            <w:shd w:val="clear" w:color="000000" w:fill="C0C0C0"/>
            <w:vAlign w:val="bottom"/>
            <w:hideMark/>
          </w:tcPr>
          <w:p w14:paraId="76DD5D0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fi_1366</w:t>
            </w:r>
          </w:p>
        </w:tc>
        <w:tc>
          <w:tcPr>
            <w:tcW w:w="2342" w:type="dxa"/>
            <w:tcBorders>
              <w:top w:val="nil"/>
              <w:left w:val="nil"/>
              <w:bottom w:val="single" w:sz="4" w:space="0" w:color="000000"/>
              <w:right w:val="single" w:sz="4" w:space="0" w:color="000000"/>
            </w:tcBorders>
            <w:shd w:val="clear" w:color="auto" w:fill="auto"/>
            <w:noWrap/>
            <w:vAlign w:val="bottom"/>
            <w:hideMark/>
          </w:tcPr>
          <w:p w14:paraId="254744DE"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864</w:t>
            </w:r>
          </w:p>
        </w:tc>
      </w:tr>
      <w:tr w:rsidR="008C15FD" w:rsidRPr="008C15FD" w14:paraId="1DEF0C9C"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CAE8E6E"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Bankovní úvěry a výpomoci</w:t>
            </w:r>
          </w:p>
        </w:tc>
        <w:tc>
          <w:tcPr>
            <w:tcW w:w="1070" w:type="dxa"/>
            <w:tcBorders>
              <w:top w:val="nil"/>
              <w:left w:val="nil"/>
              <w:bottom w:val="single" w:sz="4" w:space="0" w:color="000000"/>
              <w:right w:val="single" w:sz="4" w:space="0" w:color="000000"/>
            </w:tcBorders>
            <w:shd w:val="clear" w:color="000000" w:fill="C0C0C0"/>
            <w:vAlign w:val="bottom"/>
            <w:hideMark/>
          </w:tcPr>
          <w:p w14:paraId="7F9B10D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B.IV.</w:t>
            </w:r>
          </w:p>
        </w:tc>
        <w:tc>
          <w:tcPr>
            <w:tcW w:w="1338" w:type="dxa"/>
            <w:tcBorders>
              <w:top w:val="nil"/>
              <w:left w:val="nil"/>
              <w:bottom w:val="single" w:sz="4" w:space="0" w:color="000000"/>
              <w:right w:val="single" w:sz="4" w:space="0" w:color="000000"/>
            </w:tcBorders>
            <w:shd w:val="clear" w:color="000000" w:fill="C0C0C0"/>
            <w:vAlign w:val="bottom"/>
            <w:hideMark/>
          </w:tcPr>
          <w:p w14:paraId="7AE0E954"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fi_1378</w:t>
            </w:r>
          </w:p>
        </w:tc>
        <w:tc>
          <w:tcPr>
            <w:tcW w:w="2342" w:type="dxa"/>
            <w:tcBorders>
              <w:top w:val="nil"/>
              <w:left w:val="nil"/>
              <w:bottom w:val="single" w:sz="4" w:space="0" w:color="000000"/>
              <w:right w:val="single" w:sz="4" w:space="0" w:color="000000"/>
            </w:tcBorders>
            <w:shd w:val="clear" w:color="auto" w:fill="auto"/>
            <w:noWrap/>
            <w:vAlign w:val="bottom"/>
            <w:hideMark/>
          </w:tcPr>
          <w:p w14:paraId="21643FC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32C7925A"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6C37E4E"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Časové rozlišení</w:t>
            </w:r>
          </w:p>
        </w:tc>
        <w:tc>
          <w:tcPr>
            <w:tcW w:w="1070" w:type="dxa"/>
            <w:tcBorders>
              <w:top w:val="nil"/>
              <w:left w:val="nil"/>
              <w:bottom w:val="single" w:sz="4" w:space="0" w:color="000000"/>
              <w:right w:val="single" w:sz="4" w:space="0" w:color="000000"/>
            </w:tcBorders>
            <w:shd w:val="clear" w:color="000000" w:fill="C0C0C0"/>
            <w:vAlign w:val="bottom"/>
            <w:hideMark/>
          </w:tcPr>
          <w:p w14:paraId="44D17B0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C.</w:t>
            </w:r>
          </w:p>
        </w:tc>
        <w:tc>
          <w:tcPr>
            <w:tcW w:w="1338" w:type="dxa"/>
            <w:tcBorders>
              <w:top w:val="nil"/>
              <w:left w:val="nil"/>
              <w:bottom w:val="single" w:sz="4" w:space="0" w:color="000000"/>
              <w:right w:val="single" w:sz="4" w:space="0" w:color="000000"/>
            </w:tcBorders>
            <w:shd w:val="clear" w:color="000000" w:fill="C0C0C0"/>
            <w:vAlign w:val="bottom"/>
            <w:hideMark/>
          </w:tcPr>
          <w:p w14:paraId="3369D61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fi_1385</w:t>
            </w:r>
          </w:p>
        </w:tc>
        <w:tc>
          <w:tcPr>
            <w:tcW w:w="2342" w:type="dxa"/>
            <w:tcBorders>
              <w:top w:val="nil"/>
              <w:left w:val="nil"/>
              <w:bottom w:val="single" w:sz="4" w:space="0" w:color="000000"/>
              <w:right w:val="single" w:sz="4" w:space="0" w:color="000000"/>
            </w:tcBorders>
            <w:shd w:val="clear" w:color="auto" w:fill="auto"/>
            <w:noWrap/>
            <w:vAlign w:val="bottom"/>
            <w:hideMark/>
          </w:tcPr>
          <w:p w14:paraId="7E483288"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653B2CE0"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2D4665C8"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Tržby za prodej zboží</w:t>
            </w:r>
          </w:p>
        </w:tc>
        <w:tc>
          <w:tcPr>
            <w:tcW w:w="1070" w:type="dxa"/>
            <w:tcBorders>
              <w:top w:val="nil"/>
              <w:left w:val="nil"/>
              <w:bottom w:val="single" w:sz="4" w:space="0" w:color="000000"/>
              <w:right w:val="single" w:sz="4" w:space="0" w:color="000000"/>
            </w:tcBorders>
            <w:shd w:val="clear" w:color="000000" w:fill="C0C0C0"/>
            <w:vAlign w:val="bottom"/>
            <w:hideMark/>
          </w:tcPr>
          <w:p w14:paraId="00BB706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I.</w:t>
            </w:r>
          </w:p>
        </w:tc>
        <w:tc>
          <w:tcPr>
            <w:tcW w:w="1338" w:type="dxa"/>
            <w:tcBorders>
              <w:top w:val="nil"/>
              <w:left w:val="nil"/>
              <w:bottom w:val="single" w:sz="4" w:space="0" w:color="000000"/>
              <w:right w:val="single" w:sz="4" w:space="0" w:color="000000"/>
            </w:tcBorders>
            <w:shd w:val="clear" w:color="000000" w:fill="C0C0C0"/>
            <w:vAlign w:val="bottom"/>
            <w:hideMark/>
          </w:tcPr>
          <w:p w14:paraId="31D371C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fi_1506</w:t>
            </w:r>
          </w:p>
        </w:tc>
        <w:tc>
          <w:tcPr>
            <w:tcW w:w="2342" w:type="dxa"/>
            <w:tcBorders>
              <w:top w:val="nil"/>
              <w:left w:val="nil"/>
              <w:bottom w:val="single" w:sz="4" w:space="0" w:color="000000"/>
              <w:right w:val="single" w:sz="4" w:space="0" w:color="000000"/>
            </w:tcBorders>
            <w:shd w:val="clear" w:color="auto" w:fill="auto"/>
            <w:noWrap/>
            <w:vAlign w:val="bottom"/>
            <w:hideMark/>
          </w:tcPr>
          <w:p w14:paraId="17C1147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124</w:t>
            </w:r>
          </w:p>
        </w:tc>
      </w:tr>
      <w:tr w:rsidR="008C15FD" w:rsidRPr="008C15FD" w14:paraId="1634AEE4"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2A357770"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Náklady vynaložené na prodané zboží</w:t>
            </w:r>
          </w:p>
        </w:tc>
        <w:tc>
          <w:tcPr>
            <w:tcW w:w="1070" w:type="dxa"/>
            <w:tcBorders>
              <w:top w:val="nil"/>
              <w:left w:val="nil"/>
              <w:bottom w:val="single" w:sz="4" w:space="0" w:color="000000"/>
              <w:right w:val="single" w:sz="4" w:space="0" w:color="000000"/>
            </w:tcBorders>
            <w:shd w:val="clear" w:color="000000" w:fill="C0C0C0"/>
            <w:vAlign w:val="bottom"/>
            <w:hideMark/>
          </w:tcPr>
          <w:p w14:paraId="6033CE9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A.</w:t>
            </w:r>
          </w:p>
        </w:tc>
        <w:tc>
          <w:tcPr>
            <w:tcW w:w="1338" w:type="dxa"/>
            <w:tcBorders>
              <w:top w:val="nil"/>
              <w:left w:val="nil"/>
              <w:bottom w:val="single" w:sz="4" w:space="0" w:color="000000"/>
              <w:right w:val="single" w:sz="4" w:space="0" w:color="000000"/>
            </w:tcBorders>
            <w:shd w:val="clear" w:color="000000" w:fill="C0C0C0"/>
            <w:vAlign w:val="bottom"/>
            <w:hideMark/>
          </w:tcPr>
          <w:p w14:paraId="3E8A4F7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fi_1508</w:t>
            </w:r>
          </w:p>
        </w:tc>
        <w:tc>
          <w:tcPr>
            <w:tcW w:w="2342" w:type="dxa"/>
            <w:tcBorders>
              <w:top w:val="nil"/>
              <w:left w:val="nil"/>
              <w:bottom w:val="single" w:sz="4" w:space="0" w:color="000000"/>
              <w:right w:val="single" w:sz="4" w:space="0" w:color="000000"/>
            </w:tcBorders>
            <w:shd w:val="clear" w:color="auto" w:fill="auto"/>
            <w:noWrap/>
            <w:vAlign w:val="bottom"/>
            <w:hideMark/>
          </w:tcPr>
          <w:p w14:paraId="5B16D6A0"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109</w:t>
            </w:r>
          </w:p>
        </w:tc>
      </w:tr>
      <w:tr w:rsidR="008C15FD" w:rsidRPr="008C15FD" w14:paraId="0C91C674"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E26107B"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Obchodní marže</w:t>
            </w:r>
          </w:p>
        </w:tc>
        <w:tc>
          <w:tcPr>
            <w:tcW w:w="1070" w:type="dxa"/>
            <w:tcBorders>
              <w:top w:val="nil"/>
              <w:left w:val="nil"/>
              <w:bottom w:val="single" w:sz="4" w:space="0" w:color="000000"/>
              <w:right w:val="single" w:sz="4" w:space="0" w:color="000000"/>
            </w:tcBorders>
            <w:shd w:val="clear" w:color="000000" w:fill="C0C0C0"/>
            <w:vAlign w:val="bottom"/>
            <w:hideMark/>
          </w:tcPr>
          <w:p w14:paraId="15532C9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w:t>
            </w:r>
          </w:p>
        </w:tc>
        <w:tc>
          <w:tcPr>
            <w:tcW w:w="1338" w:type="dxa"/>
            <w:tcBorders>
              <w:top w:val="nil"/>
              <w:left w:val="nil"/>
              <w:bottom w:val="single" w:sz="4" w:space="0" w:color="000000"/>
              <w:right w:val="single" w:sz="4" w:space="0" w:color="000000"/>
            </w:tcBorders>
            <w:shd w:val="clear" w:color="000000" w:fill="C0C0C0"/>
            <w:vAlign w:val="bottom"/>
            <w:hideMark/>
          </w:tcPr>
          <w:p w14:paraId="32E2FBC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fi_1509</w:t>
            </w:r>
          </w:p>
        </w:tc>
        <w:tc>
          <w:tcPr>
            <w:tcW w:w="2342" w:type="dxa"/>
            <w:tcBorders>
              <w:top w:val="nil"/>
              <w:left w:val="nil"/>
              <w:bottom w:val="single" w:sz="4" w:space="0" w:color="000000"/>
              <w:right w:val="single" w:sz="4" w:space="0" w:color="000000"/>
            </w:tcBorders>
            <w:shd w:val="clear" w:color="auto" w:fill="auto"/>
            <w:noWrap/>
            <w:vAlign w:val="bottom"/>
            <w:hideMark/>
          </w:tcPr>
          <w:p w14:paraId="48E176A7"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15</w:t>
            </w:r>
          </w:p>
        </w:tc>
      </w:tr>
      <w:tr w:rsidR="008C15FD" w:rsidRPr="008C15FD" w14:paraId="00E47F85"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4F770530"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Výkony</w:t>
            </w:r>
          </w:p>
        </w:tc>
        <w:tc>
          <w:tcPr>
            <w:tcW w:w="1070" w:type="dxa"/>
            <w:tcBorders>
              <w:top w:val="nil"/>
              <w:left w:val="nil"/>
              <w:bottom w:val="single" w:sz="4" w:space="0" w:color="000000"/>
              <w:right w:val="single" w:sz="4" w:space="0" w:color="000000"/>
            </w:tcBorders>
            <w:shd w:val="clear" w:color="000000" w:fill="C0C0C0"/>
            <w:vAlign w:val="bottom"/>
            <w:hideMark/>
          </w:tcPr>
          <w:p w14:paraId="240EF35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II.</w:t>
            </w:r>
          </w:p>
        </w:tc>
        <w:tc>
          <w:tcPr>
            <w:tcW w:w="1338" w:type="dxa"/>
            <w:tcBorders>
              <w:top w:val="nil"/>
              <w:left w:val="nil"/>
              <w:bottom w:val="single" w:sz="4" w:space="0" w:color="000000"/>
              <w:right w:val="single" w:sz="4" w:space="0" w:color="000000"/>
            </w:tcBorders>
            <w:shd w:val="clear" w:color="000000" w:fill="C0C0C0"/>
            <w:vAlign w:val="bottom"/>
            <w:hideMark/>
          </w:tcPr>
          <w:p w14:paraId="6C9AB9A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fi_1510</w:t>
            </w:r>
          </w:p>
        </w:tc>
        <w:tc>
          <w:tcPr>
            <w:tcW w:w="2342" w:type="dxa"/>
            <w:tcBorders>
              <w:top w:val="nil"/>
              <w:left w:val="nil"/>
              <w:bottom w:val="single" w:sz="4" w:space="0" w:color="000000"/>
              <w:right w:val="single" w:sz="4" w:space="0" w:color="000000"/>
            </w:tcBorders>
            <w:shd w:val="clear" w:color="auto" w:fill="auto"/>
            <w:noWrap/>
            <w:vAlign w:val="bottom"/>
            <w:hideMark/>
          </w:tcPr>
          <w:p w14:paraId="06D051F3"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1 066</w:t>
            </w:r>
          </w:p>
        </w:tc>
      </w:tr>
      <w:tr w:rsidR="008C15FD" w:rsidRPr="008C15FD" w14:paraId="53311ADB"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8FCB32F"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Výkonová spotřeba</w:t>
            </w:r>
          </w:p>
        </w:tc>
        <w:tc>
          <w:tcPr>
            <w:tcW w:w="1070" w:type="dxa"/>
            <w:tcBorders>
              <w:top w:val="nil"/>
              <w:left w:val="nil"/>
              <w:bottom w:val="single" w:sz="4" w:space="0" w:color="000000"/>
              <w:right w:val="single" w:sz="4" w:space="0" w:color="000000"/>
            </w:tcBorders>
            <w:shd w:val="clear" w:color="000000" w:fill="C0C0C0"/>
            <w:vAlign w:val="bottom"/>
            <w:hideMark/>
          </w:tcPr>
          <w:p w14:paraId="7172EFC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B.</w:t>
            </w:r>
          </w:p>
        </w:tc>
        <w:tc>
          <w:tcPr>
            <w:tcW w:w="1338" w:type="dxa"/>
            <w:tcBorders>
              <w:top w:val="nil"/>
              <w:left w:val="nil"/>
              <w:bottom w:val="single" w:sz="4" w:space="0" w:color="000000"/>
              <w:right w:val="single" w:sz="4" w:space="0" w:color="000000"/>
            </w:tcBorders>
            <w:shd w:val="clear" w:color="000000" w:fill="C0C0C0"/>
            <w:vAlign w:val="bottom"/>
            <w:hideMark/>
          </w:tcPr>
          <w:p w14:paraId="6166C66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fi_1514</w:t>
            </w:r>
          </w:p>
        </w:tc>
        <w:tc>
          <w:tcPr>
            <w:tcW w:w="2342" w:type="dxa"/>
            <w:tcBorders>
              <w:top w:val="nil"/>
              <w:left w:val="nil"/>
              <w:bottom w:val="single" w:sz="4" w:space="0" w:color="000000"/>
              <w:right w:val="single" w:sz="4" w:space="0" w:color="000000"/>
            </w:tcBorders>
            <w:shd w:val="clear" w:color="auto" w:fill="auto"/>
            <w:noWrap/>
            <w:vAlign w:val="bottom"/>
            <w:hideMark/>
          </w:tcPr>
          <w:p w14:paraId="3ED6D83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709</w:t>
            </w:r>
          </w:p>
        </w:tc>
      </w:tr>
      <w:tr w:rsidR="008C15FD" w:rsidRPr="008C15FD" w14:paraId="630A599D"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1DE026D7"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Přidaná hodnota</w:t>
            </w:r>
          </w:p>
        </w:tc>
        <w:tc>
          <w:tcPr>
            <w:tcW w:w="1070" w:type="dxa"/>
            <w:tcBorders>
              <w:top w:val="nil"/>
              <w:left w:val="nil"/>
              <w:bottom w:val="single" w:sz="4" w:space="0" w:color="000000"/>
              <w:right w:val="single" w:sz="4" w:space="0" w:color="000000"/>
            </w:tcBorders>
            <w:shd w:val="clear" w:color="000000" w:fill="C0C0C0"/>
            <w:vAlign w:val="bottom"/>
            <w:hideMark/>
          </w:tcPr>
          <w:p w14:paraId="3B3ED36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w:t>
            </w:r>
          </w:p>
        </w:tc>
        <w:tc>
          <w:tcPr>
            <w:tcW w:w="1338" w:type="dxa"/>
            <w:tcBorders>
              <w:top w:val="nil"/>
              <w:left w:val="nil"/>
              <w:bottom w:val="single" w:sz="4" w:space="0" w:color="000000"/>
              <w:right w:val="single" w:sz="4" w:space="0" w:color="000000"/>
            </w:tcBorders>
            <w:shd w:val="clear" w:color="000000" w:fill="C0C0C0"/>
            <w:vAlign w:val="bottom"/>
            <w:hideMark/>
          </w:tcPr>
          <w:p w14:paraId="74420E2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fi_1517</w:t>
            </w:r>
          </w:p>
        </w:tc>
        <w:tc>
          <w:tcPr>
            <w:tcW w:w="2342" w:type="dxa"/>
            <w:tcBorders>
              <w:top w:val="nil"/>
              <w:left w:val="nil"/>
              <w:bottom w:val="single" w:sz="4" w:space="0" w:color="000000"/>
              <w:right w:val="single" w:sz="4" w:space="0" w:color="000000"/>
            </w:tcBorders>
            <w:shd w:val="clear" w:color="auto" w:fill="auto"/>
            <w:noWrap/>
            <w:vAlign w:val="bottom"/>
            <w:hideMark/>
          </w:tcPr>
          <w:p w14:paraId="2526F825"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372</w:t>
            </w:r>
          </w:p>
        </w:tc>
      </w:tr>
      <w:tr w:rsidR="008C15FD" w:rsidRPr="008C15FD" w14:paraId="12DE6946"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1F1CC264"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Osobní náklady</w:t>
            </w:r>
          </w:p>
        </w:tc>
        <w:tc>
          <w:tcPr>
            <w:tcW w:w="1070" w:type="dxa"/>
            <w:tcBorders>
              <w:top w:val="nil"/>
              <w:left w:val="nil"/>
              <w:bottom w:val="single" w:sz="4" w:space="0" w:color="000000"/>
              <w:right w:val="single" w:sz="4" w:space="0" w:color="000000"/>
            </w:tcBorders>
            <w:shd w:val="clear" w:color="000000" w:fill="C0C0C0"/>
            <w:vAlign w:val="bottom"/>
            <w:hideMark/>
          </w:tcPr>
          <w:p w14:paraId="2D5A2E7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C.</w:t>
            </w:r>
          </w:p>
        </w:tc>
        <w:tc>
          <w:tcPr>
            <w:tcW w:w="1338" w:type="dxa"/>
            <w:tcBorders>
              <w:top w:val="nil"/>
              <w:left w:val="nil"/>
              <w:bottom w:val="single" w:sz="4" w:space="0" w:color="000000"/>
              <w:right w:val="single" w:sz="4" w:space="0" w:color="000000"/>
            </w:tcBorders>
            <w:shd w:val="clear" w:color="000000" w:fill="C0C0C0"/>
            <w:vAlign w:val="bottom"/>
            <w:hideMark/>
          </w:tcPr>
          <w:p w14:paraId="77B4CD7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fi_1518</w:t>
            </w:r>
          </w:p>
        </w:tc>
        <w:tc>
          <w:tcPr>
            <w:tcW w:w="2342" w:type="dxa"/>
            <w:tcBorders>
              <w:top w:val="nil"/>
              <w:left w:val="nil"/>
              <w:bottom w:val="single" w:sz="4" w:space="0" w:color="000000"/>
              <w:right w:val="single" w:sz="4" w:space="0" w:color="000000"/>
            </w:tcBorders>
            <w:shd w:val="clear" w:color="auto" w:fill="auto"/>
            <w:noWrap/>
            <w:vAlign w:val="bottom"/>
            <w:hideMark/>
          </w:tcPr>
          <w:p w14:paraId="6E3C1AD6"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278</w:t>
            </w:r>
          </w:p>
        </w:tc>
      </w:tr>
      <w:tr w:rsidR="008C15FD" w:rsidRPr="008C15FD" w14:paraId="13B674A7"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9795AB3"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Daně a poplatky</w:t>
            </w:r>
          </w:p>
        </w:tc>
        <w:tc>
          <w:tcPr>
            <w:tcW w:w="1070" w:type="dxa"/>
            <w:tcBorders>
              <w:top w:val="nil"/>
              <w:left w:val="nil"/>
              <w:bottom w:val="single" w:sz="4" w:space="0" w:color="000000"/>
              <w:right w:val="single" w:sz="4" w:space="0" w:color="000000"/>
            </w:tcBorders>
            <w:shd w:val="clear" w:color="000000" w:fill="C0C0C0"/>
            <w:vAlign w:val="bottom"/>
            <w:hideMark/>
          </w:tcPr>
          <w:p w14:paraId="3F996EA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D.</w:t>
            </w:r>
          </w:p>
        </w:tc>
        <w:tc>
          <w:tcPr>
            <w:tcW w:w="1338" w:type="dxa"/>
            <w:tcBorders>
              <w:top w:val="nil"/>
              <w:left w:val="nil"/>
              <w:bottom w:val="single" w:sz="4" w:space="0" w:color="000000"/>
              <w:right w:val="single" w:sz="4" w:space="0" w:color="000000"/>
            </w:tcBorders>
            <w:shd w:val="clear" w:color="000000" w:fill="C0C0C0"/>
            <w:vAlign w:val="bottom"/>
            <w:hideMark/>
          </w:tcPr>
          <w:p w14:paraId="7C37C12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fi_1524</w:t>
            </w:r>
          </w:p>
        </w:tc>
        <w:tc>
          <w:tcPr>
            <w:tcW w:w="2342" w:type="dxa"/>
            <w:tcBorders>
              <w:top w:val="nil"/>
              <w:left w:val="nil"/>
              <w:bottom w:val="single" w:sz="4" w:space="0" w:color="000000"/>
              <w:right w:val="single" w:sz="4" w:space="0" w:color="000000"/>
            </w:tcBorders>
            <w:shd w:val="clear" w:color="auto" w:fill="auto"/>
            <w:noWrap/>
            <w:vAlign w:val="bottom"/>
            <w:hideMark/>
          </w:tcPr>
          <w:p w14:paraId="01FAF5DB"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6</w:t>
            </w:r>
          </w:p>
        </w:tc>
      </w:tr>
      <w:tr w:rsidR="008C15FD" w:rsidRPr="008C15FD" w14:paraId="62BA334A"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9A5F6F2"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Odpisy dlouhodobého nehmotného a hmotného majetku</w:t>
            </w:r>
          </w:p>
        </w:tc>
        <w:tc>
          <w:tcPr>
            <w:tcW w:w="1070" w:type="dxa"/>
            <w:tcBorders>
              <w:top w:val="nil"/>
              <w:left w:val="nil"/>
              <w:bottom w:val="single" w:sz="4" w:space="0" w:color="000000"/>
              <w:right w:val="single" w:sz="4" w:space="0" w:color="000000"/>
            </w:tcBorders>
            <w:shd w:val="clear" w:color="000000" w:fill="C0C0C0"/>
            <w:vAlign w:val="bottom"/>
            <w:hideMark/>
          </w:tcPr>
          <w:p w14:paraId="4EFF8F4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E.</w:t>
            </w:r>
          </w:p>
        </w:tc>
        <w:tc>
          <w:tcPr>
            <w:tcW w:w="1338" w:type="dxa"/>
            <w:tcBorders>
              <w:top w:val="nil"/>
              <w:left w:val="nil"/>
              <w:bottom w:val="single" w:sz="4" w:space="0" w:color="000000"/>
              <w:right w:val="single" w:sz="4" w:space="0" w:color="000000"/>
            </w:tcBorders>
            <w:shd w:val="clear" w:color="000000" w:fill="C0C0C0"/>
            <w:vAlign w:val="bottom"/>
            <w:hideMark/>
          </w:tcPr>
          <w:p w14:paraId="3D29AB0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fi_1525</w:t>
            </w:r>
          </w:p>
        </w:tc>
        <w:tc>
          <w:tcPr>
            <w:tcW w:w="2342" w:type="dxa"/>
            <w:tcBorders>
              <w:top w:val="nil"/>
              <w:left w:val="nil"/>
              <w:bottom w:val="single" w:sz="4" w:space="0" w:color="000000"/>
              <w:right w:val="single" w:sz="4" w:space="0" w:color="000000"/>
            </w:tcBorders>
            <w:shd w:val="clear" w:color="auto" w:fill="auto"/>
            <w:noWrap/>
            <w:vAlign w:val="bottom"/>
            <w:hideMark/>
          </w:tcPr>
          <w:p w14:paraId="029329E0"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27</w:t>
            </w:r>
          </w:p>
        </w:tc>
      </w:tr>
      <w:tr w:rsidR="008C15FD" w:rsidRPr="008C15FD" w14:paraId="5D75E849"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1C4E9194"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lastRenderedPageBreak/>
              <w:t>Tržby z prodeje dlouhodobého majetku a materiálu</w:t>
            </w:r>
          </w:p>
        </w:tc>
        <w:tc>
          <w:tcPr>
            <w:tcW w:w="1070" w:type="dxa"/>
            <w:tcBorders>
              <w:top w:val="nil"/>
              <w:left w:val="nil"/>
              <w:bottom w:val="single" w:sz="4" w:space="0" w:color="000000"/>
              <w:right w:val="single" w:sz="4" w:space="0" w:color="000000"/>
            </w:tcBorders>
            <w:shd w:val="clear" w:color="000000" w:fill="C0C0C0"/>
            <w:vAlign w:val="bottom"/>
            <w:hideMark/>
          </w:tcPr>
          <w:p w14:paraId="0D33904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III.</w:t>
            </w:r>
          </w:p>
        </w:tc>
        <w:tc>
          <w:tcPr>
            <w:tcW w:w="1338" w:type="dxa"/>
            <w:tcBorders>
              <w:top w:val="nil"/>
              <w:left w:val="nil"/>
              <w:bottom w:val="single" w:sz="4" w:space="0" w:color="000000"/>
              <w:right w:val="single" w:sz="4" w:space="0" w:color="000000"/>
            </w:tcBorders>
            <w:shd w:val="clear" w:color="000000" w:fill="C0C0C0"/>
            <w:vAlign w:val="bottom"/>
            <w:hideMark/>
          </w:tcPr>
          <w:p w14:paraId="0E324EB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fi_1528</w:t>
            </w:r>
          </w:p>
        </w:tc>
        <w:tc>
          <w:tcPr>
            <w:tcW w:w="2342" w:type="dxa"/>
            <w:tcBorders>
              <w:top w:val="nil"/>
              <w:left w:val="nil"/>
              <w:bottom w:val="single" w:sz="4" w:space="0" w:color="000000"/>
              <w:right w:val="single" w:sz="4" w:space="0" w:color="000000"/>
            </w:tcBorders>
            <w:shd w:val="clear" w:color="auto" w:fill="auto"/>
            <w:noWrap/>
            <w:vAlign w:val="bottom"/>
            <w:hideMark/>
          </w:tcPr>
          <w:p w14:paraId="3B022C9A"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99</w:t>
            </w:r>
          </w:p>
        </w:tc>
      </w:tr>
      <w:tr w:rsidR="008C15FD" w:rsidRPr="008C15FD" w14:paraId="42D5D176" w14:textId="77777777" w:rsidTr="003D5375">
        <w:trPr>
          <w:trHeight w:val="440"/>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F5D1848"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Zůstatková cena prodaného dlouhodobého majetku a materiálu</w:t>
            </w:r>
          </w:p>
        </w:tc>
        <w:tc>
          <w:tcPr>
            <w:tcW w:w="1070" w:type="dxa"/>
            <w:tcBorders>
              <w:top w:val="nil"/>
              <w:left w:val="nil"/>
              <w:bottom w:val="single" w:sz="4" w:space="0" w:color="000000"/>
              <w:right w:val="single" w:sz="4" w:space="0" w:color="000000"/>
            </w:tcBorders>
            <w:shd w:val="clear" w:color="000000" w:fill="C0C0C0"/>
            <w:vAlign w:val="bottom"/>
            <w:hideMark/>
          </w:tcPr>
          <w:p w14:paraId="01793AE2"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w:t>
            </w:r>
          </w:p>
        </w:tc>
        <w:tc>
          <w:tcPr>
            <w:tcW w:w="1338" w:type="dxa"/>
            <w:tcBorders>
              <w:top w:val="nil"/>
              <w:left w:val="nil"/>
              <w:bottom w:val="single" w:sz="4" w:space="0" w:color="000000"/>
              <w:right w:val="single" w:sz="4" w:space="0" w:color="000000"/>
            </w:tcBorders>
            <w:shd w:val="clear" w:color="000000" w:fill="C0C0C0"/>
            <w:vAlign w:val="bottom"/>
            <w:hideMark/>
          </w:tcPr>
          <w:p w14:paraId="22D4907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fi_1529</w:t>
            </w:r>
          </w:p>
        </w:tc>
        <w:tc>
          <w:tcPr>
            <w:tcW w:w="2342" w:type="dxa"/>
            <w:tcBorders>
              <w:top w:val="nil"/>
              <w:left w:val="nil"/>
              <w:bottom w:val="single" w:sz="4" w:space="0" w:color="000000"/>
              <w:right w:val="single" w:sz="4" w:space="0" w:color="000000"/>
            </w:tcBorders>
            <w:shd w:val="clear" w:color="auto" w:fill="auto"/>
            <w:noWrap/>
            <w:vAlign w:val="bottom"/>
            <w:hideMark/>
          </w:tcPr>
          <w:p w14:paraId="4FB7376B"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68</w:t>
            </w:r>
          </w:p>
        </w:tc>
      </w:tr>
      <w:tr w:rsidR="008C15FD" w:rsidRPr="008C15FD" w14:paraId="733FB7AE" w14:textId="77777777" w:rsidTr="003D5375">
        <w:trPr>
          <w:trHeight w:val="628"/>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1FD165E6"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Změna stavu rezerv a opravných položek v provozní oblasti a komplexních nákladů přístích období</w:t>
            </w:r>
          </w:p>
        </w:tc>
        <w:tc>
          <w:tcPr>
            <w:tcW w:w="1070" w:type="dxa"/>
            <w:tcBorders>
              <w:top w:val="nil"/>
              <w:left w:val="nil"/>
              <w:bottom w:val="single" w:sz="4" w:space="0" w:color="000000"/>
              <w:right w:val="single" w:sz="4" w:space="0" w:color="000000"/>
            </w:tcBorders>
            <w:shd w:val="clear" w:color="000000" w:fill="C0C0C0"/>
            <w:vAlign w:val="bottom"/>
            <w:hideMark/>
          </w:tcPr>
          <w:p w14:paraId="3F3EEDB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G.</w:t>
            </w:r>
          </w:p>
        </w:tc>
        <w:tc>
          <w:tcPr>
            <w:tcW w:w="1338" w:type="dxa"/>
            <w:tcBorders>
              <w:top w:val="nil"/>
              <w:left w:val="nil"/>
              <w:bottom w:val="single" w:sz="4" w:space="0" w:color="000000"/>
              <w:right w:val="single" w:sz="4" w:space="0" w:color="000000"/>
            </w:tcBorders>
            <w:shd w:val="clear" w:color="000000" w:fill="C0C0C0"/>
            <w:vAlign w:val="bottom"/>
            <w:hideMark/>
          </w:tcPr>
          <w:p w14:paraId="6C32520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fi_24853</w:t>
            </w:r>
          </w:p>
        </w:tc>
        <w:tc>
          <w:tcPr>
            <w:tcW w:w="2342" w:type="dxa"/>
            <w:tcBorders>
              <w:top w:val="nil"/>
              <w:left w:val="nil"/>
              <w:bottom w:val="single" w:sz="4" w:space="0" w:color="000000"/>
              <w:right w:val="single" w:sz="4" w:space="0" w:color="000000"/>
            </w:tcBorders>
            <w:shd w:val="clear" w:color="auto" w:fill="auto"/>
            <w:noWrap/>
            <w:vAlign w:val="bottom"/>
            <w:hideMark/>
          </w:tcPr>
          <w:p w14:paraId="6182D55A"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61526A8A"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E76942E"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Jiné provozní výnosy</w:t>
            </w:r>
          </w:p>
        </w:tc>
        <w:tc>
          <w:tcPr>
            <w:tcW w:w="1070" w:type="dxa"/>
            <w:tcBorders>
              <w:top w:val="nil"/>
              <w:left w:val="nil"/>
              <w:bottom w:val="single" w:sz="4" w:space="0" w:color="000000"/>
              <w:right w:val="single" w:sz="4" w:space="0" w:color="000000"/>
            </w:tcBorders>
            <w:shd w:val="clear" w:color="000000" w:fill="C0C0C0"/>
            <w:vAlign w:val="bottom"/>
            <w:hideMark/>
          </w:tcPr>
          <w:p w14:paraId="561FA03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IV.</w:t>
            </w:r>
          </w:p>
        </w:tc>
        <w:tc>
          <w:tcPr>
            <w:tcW w:w="1338" w:type="dxa"/>
            <w:tcBorders>
              <w:top w:val="nil"/>
              <w:left w:val="nil"/>
              <w:bottom w:val="single" w:sz="4" w:space="0" w:color="000000"/>
              <w:right w:val="single" w:sz="4" w:space="0" w:color="000000"/>
            </w:tcBorders>
            <w:shd w:val="clear" w:color="000000" w:fill="C0C0C0"/>
            <w:vAlign w:val="bottom"/>
            <w:hideMark/>
          </w:tcPr>
          <w:p w14:paraId="165279C2"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fi_1535</w:t>
            </w:r>
          </w:p>
        </w:tc>
        <w:tc>
          <w:tcPr>
            <w:tcW w:w="2342" w:type="dxa"/>
            <w:tcBorders>
              <w:top w:val="nil"/>
              <w:left w:val="nil"/>
              <w:bottom w:val="single" w:sz="4" w:space="0" w:color="000000"/>
              <w:right w:val="single" w:sz="4" w:space="0" w:color="000000"/>
            </w:tcBorders>
            <w:shd w:val="clear" w:color="auto" w:fill="auto"/>
            <w:noWrap/>
            <w:vAlign w:val="bottom"/>
            <w:hideMark/>
          </w:tcPr>
          <w:p w14:paraId="7515D327"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256BD37C"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1CE1536"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Jiné provozní náklady</w:t>
            </w:r>
          </w:p>
        </w:tc>
        <w:tc>
          <w:tcPr>
            <w:tcW w:w="1070" w:type="dxa"/>
            <w:tcBorders>
              <w:top w:val="nil"/>
              <w:left w:val="nil"/>
              <w:bottom w:val="single" w:sz="4" w:space="0" w:color="000000"/>
              <w:right w:val="single" w:sz="4" w:space="0" w:color="000000"/>
            </w:tcBorders>
            <w:shd w:val="clear" w:color="000000" w:fill="C0C0C0"/>
            <w:vAlign w:val="bottom"/>
            <w:hideMark/>
          </w:tcPr>
          <w:p w14:paraId="4A1093B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H.</w:t>
            </w:r>
          </w:p>
        </w:tc>
        <w:tc>
          <w:tcPr>
            <w:tcW w:w="1338" w:type="dxa"/>
            <w:tcBorders>
              <w:top w:val="nil"/>
              <w:left w:val="nil"/>
              <w:bottom w:val="single" w:sz="4" w:space="0" w:color="000000"/>
              <w:right w:val="single" w:sz="4" w:space="0" w:color="000000"/>
            </w:tcBorders>
            <w:shd w:val="clear" w:color="000000" w:fill="C0C0C0"/>
            <w:vAlign w:val="bottom"/>
            <w:hideMark/>
          </w:tcPr>
          <w:p w14:paraId="790041F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fi_1538</w:t>
            </w:r>
          </w:p>
        </w:tc>
        <w:tc>
          <w:tcPr>
            <w:tcW w:w="2342" w:type="dxa"/>
            <w:tcBorders>
              <w:top w:val="nil"/>
              <w:left w:val="nil"/>
              <w:bottom w:val="single" w:sz="4" w:space="0" w:color="000000"/>
              <w:right w:val="single" w:sz="4" w:space="0" w:color="000000"/>
            </w:tcBorders>
            <w:shd w:val="clear" w:color="auto" w:fill="auto"/>
            <w:noWrap/>
            <w:vAlign w:val="bottom"/>
            <w:hideMark/>
          </w:tcPr>
          <w:p w14:paraId="19EFF3E2"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2</w:t>
            </w:r>
          </w:p>
        </w:tc>
      </w:tr>
      <w:tr w:rsidR="008C15FD" w:rsidRPr="008C15FD" w14:paraId="42AE6062"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49D003C"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Převod provozních výnosů</w:t>
            </w:r>
          </w:p>
        </w:tc>
        <w:tc>
          <w:tcPr>
            <w:tcW w:w="1070" w:type="dxa"/>
            <w:tcBorders>
              <w:top w:val="nil"/>
              <w:left w:val="nil"/>
              <w:bottom w:val="single" w:sz="4" w:space="0" w:color="000000"/>
              <w:right w:val="single" w:sz="4" w:space="0" w:color="000000"/>
            </w:tcBorders>
            <w:shd w:val="clear" w:color="000000" w:fill="C0C0C0"/>
            <w:vAlign w:val="bottom"/>
            <w:hideMark/>
          </w:tcPr>
          <w:p w14:paraId="061EBC84"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V.</w:t>
            </w:r>
          </w:p>
        </w:tc>
        <w:tc>
          <w:tcPr>
            <w:tcW w:w="1338" w:type="dxa"/>
            <w:tcBorders>
              <w:top w:val="nil"/>
              <w:left w:val="nil"/>
              <w:bottom w:val="single" w:sz="4" w:space="0" w:color="000000"/>
              <w:right w:val="single" w:sz="4" w:space="0" w:color="000000"/>
            </w:tcBorders>
            <w:shd w:val="clear" w:color="000000" w:fill="C0C0C0"/>
            <w:vAlign w:val="bottom"/>
            <w:hideMark/>
          </w:tcPr>
          <w:p w14:paraId="6432C8B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fi_1542</w:t>
            </w:r>
          </w:p>
        </w:tc>
        <w:tc>
          <w:tcPr>
            <w:tcW w:w="2342" w:type="dxa"/>
            <w:tcBorders>
              <w:top w:val="nil"/>
              <w:left w:val="nil"/>
              <w:bottom w:val="single" w:sz="4" w:space="0" w:color="000000"/>
              <w:right w:val="single" w:sz="4" w:space="0" w:color="000000"/>
            </w:tcBorders>
            <w:shd w:val="clear" w:color="auto" w:fill="auto"/>
            <w:noWrap/>
            <w:vAlign w:val="bottom"/>
            <w:hideMark/>
          </w:tcPr>
          <w:p w14:paraId="0B4A7670"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0EAFF720"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6B46432"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Převod provozních nákladů</w:t>
            </w:r>
          </w:p>
        </w:tc>
        <w:tc>
          <w:tcPr>
            <w:tcW w:w="1070" w:type="dxa"/>
            <w:tcBorders>
              <w:top w:val="nil"/>
              <w:left w:val="nil"/>
              <w:bottom w:val="single" w:sz="4" w:space="0" w:color="000000"/>
              <w:right w:val="single" w:sz="4" w:space="0" w:color="000000"/>
            </w:tcBorders>
            <w:shd w:val="clear" w:color="000000" w:fill="C0C0C0"/>
            <w:vAlign w:val="bottom"/>
            <w:hideMark/>
          </w:tcPr>
          <w:p w14:paraId="4174AEC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I.</w:t>
            </w:r>
          </w:p>
        </w:tc>
        <w:tc>
          <w:tcPr>
            <w:tcW w:w="1338" w:type="dxa"/>
            <w:tcBorders>
              <w:top w:val="nil"/>
              <w:left w:val="nil"/>
              <w:bottom w:val="single" w:sz="4" w:space="0" w:color="000000"/>
              <w:right w:val="single" w:sz="4" w:space="0" w:color="000000"/>
            </w:tcBorders>
            <w:shd w:val="clear" w:color="000000" w:fill="C0C0C0"/>
            <w:vAlign w:val="bottom"/>
            <w:hideMark/>
          </w:tcPr>
          <w:p w14:paraId="3461CF4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fi_1544</w:t>
            </w:r>
          </w:p>
        </w:tc>
        <w:tc>
          <w:tcPr>
            <w:tcW w:w="2342" w:type="dxa"/>
            <w:tcBorders>
              <w:top w:val="nil"/>
              <w:left w:val="nil"/>
              <w:bottom w:val="single" w:sz="4" w:space="0" w:color="000000"/>
              <w:right w:val="single" w:sz="4" w:space="0" w:color="000000"/>
            </w:tcBorders>
            <w:shd w:val="clear" w:color="auto" w:fill="auto"/>
            <w:noWrap/>
            <w:vAlign w:val="bottom"/>
            <w:hideMark/>
          </w:tcPr>
          <w:p w14:paraId="2758A49E"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7A51FF92"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FA8432C"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Provozní výsledek hospodaření</w:t>
            </w:r>
          </w:p>
        </w:tc>
        <w:tc>
          <w:tcPr>
            <w:tcW w:w="1070" w:type="dxa"/>
            <w:tcBorders>
              <w:top w:val="nil"/>
              <w:left w:val="nil"/>
              <w:bottom w:val="single" w:sz="4" w:space="0" w:color="000000"/>
              <w:right w:val="single" w:sz="4" w:space="0" w:color="000000"/>
            </w:tcBorders>
            <w:shd w:val="clear" w:color="000000" w:fill="C0C0C0"/>
            <w:vAlign w:val="bottom"/>
            <w:hideMark/>
          </w:tcPr>
          <w:p w14:paraId="4525997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w:t>
            </w:r>
          </w:p>
        </w:tc>
        <w:tc>
          <w:tcPr>
            <w:tcW w:w="1338" w:type="dxa"/>
            <w:tcBorders>
              <w:top w:val="nil"/>
              <w:left w:val="nil"/>
              <w:bottom w:val="single" w:sz="4" w:space="0" w:color="000000"/>
              <w:right w:val="single" w:sz="4" w:space="0" w:color="000000"/>
            </w:tcBorders>
            <w:shd w:val="clear" w:color="000000" w:fill="C0C0C0"/>
            <w:vAlign w:val="bottom"/>
            <w:hideMark/>
          </w:tcPr>
          <w:p w14:paraId="4E7D6A0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fi_1545</w:t>
            </w:r>
          </w:p>
        </w:tc>
        <w:tc>
          <w:tcPr>
            <w:tcW w:w="2342" w:type="dxa"/>
            <w:tcBorders>
              <w:top w:val="nil"/>
              <w:left w:val="nil"/>
              <w:bottom w:val="single" w:sz="4" w:space="0" w:color="000000"/>
              <w:right w:val="single" w:sz="4" w:space="0" w:color="000000"/>
            </w:tcBorders>
            <w:shd w:val="clear" w:color="auto" w:fill="auto"/>
            <w:noWrap/>
            <w:vAlign w:val="bottom"/>
            <w:hideMark/>
          </w:tcPr>
          <w:p w14:paraId="3C5A96A5"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90</w:t>
            </w:r>
          </w:p>
        </w:tc>
      </w:tr>
      <w:tr w:rsidR="008C15FD" w:rsidRPr="008C15FD" w14:paraId="0895D8D8"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6C676C1"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Tržby z prodeje cenných papírů a podílů</w:t>
            </w:r>
          </w:p>
        </w:tc>
        <w:tc>
          <w:tcPr>
            <w:tcW w:w="1070" w:type="dxa"/>
            <w:tcBorders>
              <w:top w:val="nil"/>
              <w:left w:val="nil"/>
              <w:bottom w:val="single" w:sz="4" w:space="0" w:color="000000"/>
              <w:right w:val="single" w:sz="4" w:space="0" w:color="000000"/>
            </w:tcBorders>
            <w:shd w:val="clear" w:color="000000" w:fill="C0C0C0"/>
            <w:vAlign w:val="bottom"/>
            <w:hideMark/>
          </w:tcPr>
          <w:p w14:paraId="76C6A78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VI.</w:t>
            </w:r>
          </w:p>
        </w:tc>
        <w:tc>
          <w:tcPr>
            <w:tcW w:w="1338" w:type="dxa"/>
            <w:tcBorders>
              <w:top w:val="nil"/>
              <w:left w:val="nil"/>
              <w:bottom w:val="single" w:sz="4" w:space="0" w:color="000000"/>
              <w:right w:val="single" w:sz="4" w:space="0" w:color="000000"/>
            </w:tcBorders>
            <w:shd w:val="clear" w:color="000000" w:fill="C0C0C0"/>
            <w:vAlign w:val="bottom"/>
            <w:hideMark/>
          </w:tcPr>
          <w:p w14:paraId="3E16931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fi_1548</w:t>
            </w:r>
          </w:p>
        </w:tc>
        <w:tc>
          <w:tcPr>
            <w:tcW w:w="2342" w:type="dxa"/>
            <w:tcBorders>
              <w:top w:val="nil"/>
              <w:left w:val="nil"/>
              <w:bottom w:val="single" w:sz="4" w:space="0" w:color="000000"/>
              <w:right w:val="single" w:sz="4" w:space="0" w:color="000000"/>
            </w:tcBorders>
            <w:shd w:val="clear" w:color="auto" w:fill="auto"/>
            <w:noWrap/>
            <w:vAlign w:val="bottom"/>
            <w:hideMark/>
          </w:tcPr>
          <w:p w14:paraId="0316465C"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37BCFE0A"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7AC8A65"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Prodané cenné papíry a podíly</w:t>
            </w:r>
          </w:p>
        </w:tc>
        <w:tc>
          <w:tcPr>
            <w:tcW w:w="1070" w:type="dxa"/>
            <w:tcBorders>
              <w:top w:val="nil"/>
              <w:left w:val="nil"/>
              <w:bottom w:val="single" w:sz="4" w:space="0" w:color="000000"/>
              <w:right w:val="single" w:sz="4" w:space="0" w:color="000000"/>
            </w:tcBorders>
            <w:shd w:val="clear" w:color="000000" w:fill="C0C0C0"/>
            <w:vAlign w:val="bottom"/>
            <w:hideMark/>
          </w:tcPr>
          <w:p w14:paraId="314630C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J.</w:t>
            </w:r>
          </w:p>
        </w:tc>
        <w:tc>
          <w:tcPr>
            <w:tcW w:w="1338" w:type="dxa"/>
            <w:tcBorders>
              <w:top w:val="nil"/>
              <w:left w:val="nil"/>
              <w:bottom w:val="single" w:sz="4" w:space="0" w:color="000000"/>
              <w:right w:val="single" w:sz="4" w:space="0" w:color="000000"/>
            </w:tcBorders>
            <w:shd w:val="clear" w:color="000000" w:fill="C0C0C0"/>
            <w:vAlign w:val="bottom"/>
            <w:hideMark/>
          </w:tcPr>
          <w:p w14:paraId="6CCB1D9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fi_1549</w:t>
            </w:r>
          </w:p>
        </w:tc>
        <w:tc>
          <w:tcPr>
            <w:tcW w:w="2342" w:type="dxa"/>
            <w:tcBorders>
              <w:top w:val="nil"/>
              <w:left w:val="nil"/>
              <w:bottom w:val="single" w:sz="4" w:space="0" w:color="000000"/>
              <w:right w:val="single" w:sz="4" w:space="0" w:color="000000"/>
            </w:tcBorders>
            <w:shd w:val="clear" w:color="auto" w:fill="auto"/>
            <w:noWrap/>
            <w:vAlign w:val="bottom"/>
            <w:hideMark/>
          </w:tcPr>
          <w:p w14:paraId="473AD9A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2F6473CB"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86A90B5"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Výnosy z dlouhodobého finančního majetku</w:t>
            </w:r>
          </w:p>
        </w:tc>
        <w:tc>
          <w:tcPr>
            <w:tcW w:w="1070" w:type="dxa"/>
            <w:tcBorders>
              <w:top w:val="nil"/>
              <w:left w:val="nil"/>
              <w:bottom w:val="single" w:sz="4" w:space="0" w:color="000000"/>
              <w:right w:val="single" w:sz="4" w:space="0" w:color="000000"/>
            </w:tcBorders>
            <w:shd w:val="clear" w:color="000000" w:fill="C0C0C0"/>
            <w:vAlign w:val="bottom"/>
            <w:hideMark/>
          </w:tcPr>
          <w:p w14:paraId="5B3E701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VII.</w:t>
            </w:r>
          </w:p>
        </w:tc>
        <w:tc>
          <w:tcPr>
            <w:tcW w:w="1338" w:type="dxa"/>
            <w:tcBorders>
              <w:top w:val="nil"/>
              <w:left w:val="nil"/>
              <w:bottom w:val="single" w:sz="4" w:space="0" w:color="000000"/>
              <w:right w:val="single" w:sz="4" w:space="0" w:color="000000"/>
            </w:tcBorders>
            <w:shd w:val="clear" w:color="000000" w:fill="C0C0C0"/>
            <w:vAlign w:val="bottom"/>
            <w:hideMark/>
          </w:tcPr>
          <w:p w14:paraId="055F9B6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fi_1550</w:t>
            </w:r>
          </w:p>
        </w:tc>
        <w:tc>
          <w:tcPr>
            <w:tcW w:w="2342" w:type="dxa"/>
            <w:tcBorders>
              <w:top w:val="nil"/>
              <w:left w:val="nil"/>
              <w:bottom w:val="single" w:sz="4" w:space="0" w:color="000000"/>
              <w:right w:val="single" w:sz="4" w:space="0" w:color="000000"/>
            </w:tcBorders>
            <w:shd w:val="clear" w:color="auto" w:fill="auto"/>
            <w:noWrap/>
            <w:vAlign w:val="bottom"/>
            <w:hideMark/>
          </w:tcPr>
          <w:p w14:paraId="3FDA2905"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46ACB11A"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BBAF775"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Výnosy z krátkodobého finančního majetku</w:t>
            </w:r>
          </w:p>
        </w:tc>
        <w:tc>
          <w:tcPr>
            <w:tcW w:w="1070" w:type="dxa"/>
            <w:tcBorders>
              <w:top w:val="nil"/>
              <w:left w:val="nil"/>
              <w:bottom w:val="single" w:sz="4" w:space="0" w:color="000000"/>
              <w:right w:val="single" w:sz="4" w:space="0" w:color="000000"/>
            </w:tcBorders>
            <w:shd w:val="clear" w:color="000000" w:fill="C0C0C0"/>
            <w:vAlign w:val="bottom"/>
            <w:hideMark/>
          </w:tcPr>
          <w:p w14:paraId="0EB40CA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VIII.</w:t>
            </w:r>
          </w:p>
        </w:tc>
        <w:tc>
          <w:tcPr>
            <w:tcW w:w="1338" w:type="dxa"/>
            <w:tcBorders>
              <w:top w:val="nil"/>
              <w:left w:val="nil"/>
              <w:bottom w:val="single" w:sz="4" w:space="0" w:color="000000"/>
              <w:right w:val="single" w:sz="4" w:space="0" w:color="000000"/>
            </w:tcBorders>
            <w:shd w:val="clear" w:color="000000" w:fill="C0C0C0"/>
            <w:vAlign w:val="bottom"/>
            <w:hideMark/>
          </w:tcPr>
          <w:p w14:paraId="2C55877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fi_1559</w:t>
            </w:r>
          </w:p>
        </w:tc>
        <w:tc>
          <w:tcPr>
            <w:tcW w:w="2342" w:type="dxa"/>
            <w:tcBorders>
              <w:top w:val="nil"/>
              <w:left w:val="nil"/>
              <w:bottom w:val="single" w:sz="4" w:space="0" w:color="000000"/>
              <w:right w:val="single" w:sz="4" w:space="0" w:color="000000"/>
            </w:tcBorders>
            <w:shd w:val="clear" w:color="auto" w:fill="auto"/>
            <w:noWrap/>
            <w:vAlign w:val="bottom"/>
            <w:hideMark/>
          </w:tcPr>
          <w:p w14:paraId="683B515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48C50B98"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A131041"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Náklady z finančního majetku</w:t>
            </w:r>
          </w:p>
        </w:tc>
        <w:tc>
          <w:tcPr>
            <w:tcW w:w="1070" w:type="dxa"/>
            <w:tcBorders>
              <w:top w:val="nil"/>
              <w:left w:val="nil"/>
              <w:bottom w:val="single" w:sz="4" w:space="0" w:color="000000"/>
              <w:right w:val="single" w:sz="4" w:space="0" w:color="000000"/>
            </w:tcBorders>
            <w:shd w:val="clear" w:color="000000" w:fill="C0C0C0"/>
            <w:vAlign w:val="bottom"/>
            <w:hideMark/>
          </w:tcPr>
          <w:p w14:paraId="7863775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K.</w:t>
            </w:r>
          </w:p>
        </w:tc>
        <w:tc>
          <w:tcPr>
            <w:tcW w:w="1338" w:type="dxa"/>
            <w:tcBorders>
              <w:top w:val="nil"/>
              <w:left w:val="nil"/>
              <w:bottom w:val="single" w:sz="4" w:space="0" w:color="000000"/>
              <w:right w:val="single" w:sz="4" w:space="0" w:color="000000"/>
            </w:tcBorders>
            <w:shd w:val="clear" w:color="000000" w:fill="C0C0C0"/>
            <w:vAlign w:val="bottom"/>
            <w:hideMark/>
          </w:tcPr>
          <w:p w14:paraId="1AE6036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fi_24283</w:t>
            </w:r>
          </w:p>
        </w:tc>
        <w:tc>
          <w:tcPr>
            <w:tcW w:w="2342" w:type="dxa"/>
            <w:tcBorders>
              <w:top w:val="nil"/>
              <w:left w:val="nil"/>
              <w:bottom w:val="single" w:sz="4" w:space="0" w:color="000000"/>
              <w:right w:val="single" w:sz="4" w:space="0" w:color="000000"/>
            </w:tcBorders>
            <w:shd w:val="clear" w:color="auto" w:fill="auto"/>
            <w:noWrap/>
            <w:vAlign w:val="bottom"/>
            <w:hideMark/>
          </w:tcPr>
          <w:p w14:paraId="051D1BED"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2A4481D4"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4A5A9E69"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Výnosy z přecenění cenných papírů a derivátů</w:t>
            </w:r>
          </w:p>
        </w:tc>
        <w:tc>
          <w:tcPr>
            <w:tcW w:w="1070" w:type="dxa"/>
            <w:tcBorders>
              <w:top w:val="nil"/>
              <w:left w:val="nil"/>
              <w:bottom w:val="single" w:sz="4" w:space="0" w:color="000000"/>
              <w:right w:val="single" w:sz="4" w:space="0" w:color="000000"/>
            </w:tcBorders>
            <w:shd w:val="clear" w:color="000000" w:fill="C0C0C0"/>
            <w:vAlign w:val="bottom"/>
            <w:hideMark/>
          </w:tcPr>
          <w:p w14:paraId="117BF3F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IX.</w:t>
            </w:r>
          </w:p>
        </w:tc>
        <w:tc>
          <w:tcPr>
            <w:tcW w:w="1338" w:type="dxa"/>
            <w:tcBorders>
              <w:top w:val="nil"/>
              <w:left w:val="nil"/>
              <w:bottom w:val="single" w:sz="4" w:space="0" w:color="000000"/>
              <w:right w:val="single" w:sz="4" w:space="0" w:color="000000"/>
            </w:tcBorders>
            <w:shd w:val="clear" w:color="000000" w:fill="C0C0C0"/>
            <w:vAlign w:val="bottom"/>
            <w:hideMark/>
          </w:tcPr>
          <w:p w14:paraId="5B4B320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fi_24284</w:t>
            </w:r>
          </w:p>
        </w:tc>
        <w:tc>
          <w:tcPr>
            <w:tcW w:w="2342" w:type="dxa"/>
            <w:tcBorders>
              <w:top w:val="nil"/>
              <w:left w:val="nil"/>
              <w:bottom w:val="single" w:sz="4" w:space="0" w:color="000000"/>
              <w:right w:val="single" w:sz="4" w:space="0" w:color="000000"/>
            </w:tcBorders>
            <w:shd w:val="clear" w:color="auto" w:fill="auto"/>
            <w:noWrap/>
            <w:vAlign w:val="bottom"/>
            <w:hideMark/>
          </w:tcPr>
          <w:p w14:paraId="6ECC2F6E"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0009A8EA"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21356707"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Náklady z přecenění cenných papírů a derivátů</w:t>
            </w:r>
          </w:p>
        </w:tc>
        <w:tc>
          <w:tcPr>
            <w:tcW w:w="1070" w:type="dxa"/>
            <w:tcBorders>
              <w:top w:val="nil"/>
              <w:left w:val="nil"/>
              <w:bottom w:val="single" w:sz="4" w:space="0" w:color="000000"/>
              <w:right w:val="single" w:sz="4" w:space="0" w:color="000000"/>
            </w:tcBorders>
            <w:shd w:val="clear" w:color="000000" w:fill="C0C0C0"/>
            <w:vAlign w:val="bottom"/>
            <w:hideMark/>
          </w:tcPr>
          <w:p w14:paraId="18BE3630"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L.</w:t>
            </w:r>
          </w:p>
        </w:tc>
        <w:tc>
          <w:tcPr>
            <w:tcW w:w="1338" w:type="dxa"/>
            <w:tcBorders>
              <w:top w:val="nil"/>
              <w:left w:val="nil"/>
              <w:bottom w:val="single" w:sz="4" w:space="0" w:color="000000"/>
              <w:right w:val="single" w:sz="4" w:space="0" w:color="000000"/>
            </w:tcBorders>
            <w:shd w:val="clear" w:color="000000" w:fill="C0C0C0"/>
            <w:vAlign w:val="bottom"/>
            <w:hideMark/>
          </w:tcPr>
          <w:p w14:paraId="54317D3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fi_24285</w:t>
            </w:r>
          </w:p>
        </w:tc>
        <w:tc>
          <w:tcPr>
            <w:tcW w:w="2342" w:type="dxa"/>
            <w:tcBorders>
              <w:top w:val="nil"/>
              <w:left w:val="nil"/>
              <w:bottom w:val="single" w:sz="4" w:space="0" w:color="000000"/>
              <w:right w:val="single" w:sz="4" w:space="0" w:color="000000"/>
            </w:tcBorders>
            <w:shd w:val="clear" w:color="auto" w:fill="auto"/>
            <w:noWrap/>
            <w:vAlign w:val="bottom"/>
            <w:hideMark/>
          </w:tcPr>
          <w:p w14:paraId="099DA683"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315FAD05"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DA1CAC3"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Změna stavu rezerv a opravných položek ve finanční oblasti</w:t>
            </w:r>
          </w:p>
        </w:tc>
        <w:tc>
          <w:tcPr>
            <w:tcW w:w="1070" w:type="dxa"/>
            <w:tcBorders>
              <w:top w:val="nil"/>
              <w:left w:val="nil"/>
              <w:bottom w:val="single" w:sz="4" w:space="0" w:color="000000"/>
              <w:right w:val="single" w:sz="4" w:space="0" w:color="000000"/>
            </w:tcBorders>
            <w:shd w:val="clear" w:color="000000" w:fill="C0C0C0"/>
            <w:vAlign w:val="bottom"/>
            <w:hideMark/>
          </w:tcPr>
          <w:p w14:paraId="12EC65B3"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M.</w:t>
            </w:r>
          </w:p>
        </w:tc>
        <w:tc>
          <w:tcPr>
            <w:tcW w:w="1338" w:type="dxa"/>
            <w:tcBorders>
              <w:top w:val="nil"/>
              <w:left w:val="nil"/>
              <w:bottom w:val="single" w:sz="4" w:space="0" w:color="000000"/>
              <w:right w:val="single" w:sz="4" w:space="0" w:color="000000"/>
            </w:tcBorders>
            <w:shd w:val="clear" w:color="000000" w:fill="C0C0C0"/>
            <w:vAlign w:val="bottom"/>
            <w:hideMark/>
          </w:tcPr>
          <w:p w14:paraId="1206306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fi_24854</w:t>
            </w:r>
          </w:p>
        </w:tc>
        <w:tc>
          <w:tcPr>
            <w:tcW w:w="2342" w:type="dxa"/>
            <w:tcBorders>
              <w:top w:val="nil"/>
              <w:left w:val="nil"/>
              <w:bottom w:val="single" w:sz="4" w:space="0" w:color="000000"/>
              <w:right w:val="single" w:sz="4" w:space="0" w:color="000000"/>
            </w:tcBorders>
            <w:shd w:val="clear" w:color="auto" w:fill="auto"/>
            <w:noWrap/>
            <w:vAlign w:val="bottom"/>
            <w:hideMark/>
          </w:tcPr>
          <w:p w14:paraId="127BC5CB"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20361559"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E7D69E8"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Výnosové úroky</w:t>
            </w:r>
          </w:p>
        </w:tc>
        <w:tc>
          <w:tcPr>
            <w:tcW w:w="1070" w:type="dxa"/>
            <w:tcBorders>
              <w:top w:val="nil"/>
              <w:left w:val="nil"/>
              <w:bottom w:val="single" w:sz="4" w:space="0" w:color="000000"/>
              <w:right w:val="single" w:sz="4" w:space="0" w:color="000000"/>
            </w:tcBorders>
            <w:shd w:val="clear" w:color="000000" w:fill="C0C0C0"/>
            <w:vAlign w:val="bottom"/>
            <w:hideMark/>
          </w:tcPr>
          <w:p w14:paraId="6C54CFC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X.</w:t>
            </w:r>
          </w:p>
        </w:tc>
        <w:tc>
          <w:tcPr>
            <w:tcW w:w="1338" w:type="dxa"/>
            <w:tcBorders>
              <w:top w:val="nil"/>
              <w:left w:val="nil"/>
              <w:bottom w:val="single" w:sz="4" w:space="0" w:color="000000"/>
              <w:right w:val="single" w:sz="4" w:space="0" w:color="000000"/>
            </w:tcBorders>
            <w:shd w:val="clear" w:color="000000" w:fill="C0C0C0"/>
            <w:vAlign w:val="bottom"/>
            <w:hideMark/>
          </w:tcPr>
          <w:p w14:paraId="0CB4181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fi_1564</w:t>
            </w:r>
          </w:p>
        </w:tc>
        <w:tc>
          <w:tcPr>
            <w:tcW w:w="2342" w:type="dxa"/>
            <w:tcBorders>
              <w:top w:val="nil"/>
              <w:left w:val="nil"/>
              <w:bottom w:val="single" w:sz="4" w:space="0" w:color="000000"/>
              <w:right w:val="single" w:sz="4" w:space="0" w:color="000000"/>
            </w:tcBorders>
            <w:shd w:val="clear" w:color="auto" w:fill="auto"/>
            <w:noWrap/>
            <w:vAlign w:val="bottom"/>
            <w:hideMark/>
          </w:tcPr>
          <w:p w14:paraId="740C8ACF"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486CC5A5"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5DDAB68"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Nákladové úroky</w:t>
            </w:r>
          </w:p>
        </w:tc>
        <w:tc>
          <w:tcPr>
            <w:tcW w:w="1070" w:type="dxa"/>
            <w:tcBorders>
              <w:top w:val="nil"/>
              <w:left w:val="nil"/>
              <w:bottom w:val="single" w:sz="4" w:space="0" w:color="000000"/>
              <w:right w:val="single" w:sz="4" w:space="0" w:color="000000"/>
            </w:tcBorders>
            <w:shd w:val="clear" w:color="000000" w:fill="C0C0C0"/>
            <w:vAlign w:val="bottom"/>
            <w:hideMark/>
          </w:tcPr>
          <w:p w14:paraId="340597D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N.</w:t>
            </w:r>
          </w:p>
        </w:tc>
        <w:tc>
          <w:tcPr>
            <w:tcW w:w="1338" w:type="dxa"/>
            <w:tcBorders>
              <w:top w:val="nil"/>
              <w:left w:val="nil"/>
              <w:bottom w:val="single" w:sz="4" w:space="0" w:color="000000"/>
              <w:right w:val="single" w:sz="4" w:space="0" w:color="000000"/>
            </w:tcBorders>
            <w:shd w:val="clear" w:color="000000" w:fill="C0C0C0"/>
            <w:vAlign w:val="bottom"/>
            <w:hideMark/>
          </w:tcPr>
          <w:p w14:paraId="559ECB8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fi_1565</w:t>
            </w:r>
          </w:p>
        </w:tc>
        <w:tc>
          <w:tcPr>
            <w:tcW w:w="2342" w:type="dxa"/>
            <w:tcBorders>
              <w:top w:val="nil"/>
              <w:left w:val="nil"/>
              <w:bottom w:val="single" w:sz="4" w:space="0" w:color="000000"/>
              <w:right w:val="single" w:sz="4" w:space="0" w:color="000000"/>
            </w:tcBorders>
            <w:shd w:val="clear" w:color="auto" w:fill="auto"/>
            <w:noWrap/>
            <w:vAlign w:val="bottom"/>
            <w:hideMark/>
          </w:tcPr>
          <w:p w14:paraId="47F2CB4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8</w:t>
            </w:r>
          </w:p>
        </w:tc>
      </w:tr>
      <w:tr w:rsidR="008C15FD" w:rsidRPr="008C15FD" w14:paraId="60C9078D"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FE731E5"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Ostatní finanční výnosy</w:t>
            </w:r>
          </w:p>
        </w:tc>
        <w:tc>
          <w:tcPr>
            <w:tcW w:w="1070" w:type="dxa"/>
            <w:tcBorders>
              <w:top w:val="nil"/>
              <w:left w:val="nil"/>
              <w:bottom w:val="single" w:sz="4" w:space="0" w:color="000000"/>
              <w:right w:val="single" w:sz="4" w:space="0" w:color="000000"/>
            </w:tcBorders>
            <w:shd w:val="clear" w:color="000000" w:fill="C0C0C0"/>
            <w:vAlign w:val="bottom"/>
            <w:hideMark/>
          </w:tcPr>
          <w:p w14:paraId="3371E7B2"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XI.</w:t>
            </w:r>
          </w:p>
        </w:tc>
        <w:tc>
          <w:tcPr>
            <w:tcW w:w="1338" w:type="dxa"/>
            <w:tcBorders>
              <w:top w:val="nil"/>
              <w:left w:val="nil"/>
              <w:bottom w:val="single" w:sz="4" w:space="0" w:color="000000"/>
              <w:right w:val="single" w:sz="4" w:space="0" w:color="000000"/>
            </w:tcBorders>
            <w:shd w:val="clear" w:color="000000" w:fill="C0C0C0"/>
            <w:vAlign w:val="bottom"/>
            <w:hideMark/>
          </w:tcPr>
          <w:p w14:paraId="33D278C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fi_1568</w:t>
            </w:r>
          </w:p>
        </w:tc>
        <w:tc>
          <w:tcPr>
            <w:tcW w:w="2342" w:type="dxa"/>
            <w:tcBorders>
              <w:top w:val="nil"/>
              <w:left w:val="nil"/>
              <w:bottom w:val="single" w:sz="4" w:space="0" w:color="000000"/>
              <w:right w:val="single" w:sz="4" w:space="0" w:color="000000"/>
            </w:tcBorders>
            <w:shd w:val="clear" w:color="auto" w:fill="auto"/>
            <w:noWrap/>
            <w:vAlign w:val="bottom"/>
            <w:hideMark/>
          </w:tcPr>
          <w:p w14:paraId="2C7006FE"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65AAD187"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1B339ECA"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Ostatní finanční náklady</w:t>
            </w:r>
          </w:p>
        </w:tc>
        <w:tc>
          <w:tcPr>
            <w:tcW w:w="1070" w:type="dxa"/>
            <w:tcBorders>
              <w:top w:val="nil"/>
              <w:left w:val="nil"/>
              <w:bottom w:val="single" w:sz="4" w:space="0" w:color="000000"/>
              <w:right w:val="single" w:sz="4" w:space="0" w:color="000000"/>
            </w:tcBorders>
            <w:shd w:val="clear" w:color="000000" w:fill="C0C0C0"/>
            <w:vAlign w:val="bottom"/>
            <w:hideMark/>
          </w:tcPr>
          <w:p w14:paraId="265F7AC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O.</w:t>
            </w:r>
          </w:p>
        </w:tc>
        <w:tc>
          <w:tcPr>
            <w:tcW w:w="1338" w:type="dxa"/>
            <w:tcBorders>
              <w:top w:val="nil"/>
              <w:left w:val="nil"/>
              <w:bottom w:val="single" w:sz="4" w:space="0" w:color="000000"/>
              <w:right w:val="single" w:sz="4" w:space="0" w:color="000000"/>
            </w:tcBorders>
            <w:shd w:val="clear" w:color="000000" w:fill="C0C0C0"/>
            <w:vAlign w:val="bottom"/>
            <w:hideMark/>
          </w:tcPr>
          <w:p w14:paraId="37F71F5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fi_1570</w:t>
            </w:r>
          </w:p>
        </w:tc>
        <w:tc>
          <w:tcPr>
            <w:tcW w:w="2342" w:type="dxa"/>
            <w:tcBorders>
              <w:top w:val="nil"/>
              <w:left w:val="nil"/>
              <w:bottom w:val="single" w:sz="4" w:space="0" w:color="000000"/>
              <w:right w:val="single" w:sz="4" w:space="0" w:color="000000"/>
            </w:tcBorders>
            <w:shd w:val="clear" w:color="auto" w:fill="auto"/>
            <w:noWrap/>
            <w:vAlign w:val="bottom"/>
            <w:hideMark/>
          </w:tcPr>
          <w:p w14:paraId="1E7ABCD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10</w:t>
            </w:r>
          </w:p>
        </w:tc>
      </w:tr>
      <w:tr w:rsidR="008C15FD" w:rsidRPr="008C15FD" w14:paraId="25E5DF60"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653510F1"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Převod finančních výnosů</w:t>
            </w:r>
          </w:p>
        </w:tc>
        <w:tc>
          <w:tcPr>
            <w:tcW w:w="1070" w:type="dxa"/>
            <w:tcBorders>
              <w:top w:val="nil"/>
              <w:left w:val="nil"/>
              <w:bottom w:val="single" w:sz="4" w:space="0" w:color="000000"/>
              <w:right w:val="single" w:sz="4" w:space="0" w:color="000000"/>
            </w:tcBorders>
            <w:shd w:val="clear" w:color="000000" w:fill="C0C0C0"/>
            <w:vAlign w:val="bottom"/>
            <w:hideMark/>
          </w:tcPr>
          <w:p w14:paraId="3FD7D2C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XII.</w:t>
            </w:r>
          </w:p>
        </w:tc>
        <w:tc>
          <w:tcPr>
            <w:tcW w:w="1338" w:type="dxa"/>
            <w:tcBorders>
              <w:top w:val="nil"/>
              <w:left w:val="nil"/>
              <w:bottom w:val="single" w:sz="4" w:space="0" w:color="000000"/>
              <w:right w:val="single" w:sz="4" w:space="0" w:color="000000"/>
            </w:tcBorders>
            <w:shd w:val="clear" w:color="000000" w:fill="C0C0C0"/>
            <w:vAlign w:val="bottom"/>
            <w:hideMark/>
          </w:tcPr>
          <w:p w14:paraId="55BE0557"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fi_1572</w:t>
            </w:r>
          </w:p>
        </w:tc>
        <w:tc>
          <w:tcPr>
            <w:tcW w:w="2342" w:type="dxa"/>
            <w:tcBorders>
              <w:top w:val="nil"/>
              <w:left w:val="nil"/>
              <w:bottom w:val="single" w:sz="4" w:space="0" w:color="000000"/>
              <w:right w:val="single" w:sz="4" w:space="0" w:color="000000"/>
            </w:tcBorders>
            <w:shd w:val="clear" w:color="auto" w:fill="auto"/>
            <w:noWrap/>
            <w:vAlign w:val="bottom"/>
            <w:hideMark/>
          </w:tcPr>
          <w:p w14:paraId="75DFCDC4"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6674CF5D"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EB7336C"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Převod finančních nákladů</w:t>
            </w:r>
          </w:p>
        </w:tc>
        <w:tc>
          <w:tcPr>
            <w:tcW w:w="1070" w:type="dxa"/>
            <w:tcBorders>
              <w:top w:val="nil"/>
              <w:left w:val="nil"/>
              <w:bottom w:val="single" w:sz="4" w:space="0" w:color="000000"/>
              <w:right w:val="single" w:sz="4" w:space="0" w:color="000000"/>
            </w:tcBorders>
            <w:shd w:val="clear" w:color="000000" w:fill="C0C0C0"/>
            <w:vAlign w:val="bottom"/>
            <w:hideMark/>
          </w:tcPr>
          <w:p w14:paraId="553CB65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P.</w:t>
            </w:r>
          </w:p>
        </w:tc>
        <w:tc>
          <w:tcPr>
            <w:tcW w:w="1338" w:type="dxa"/>
            <w:tcBorders>
              <w:top w:val="nil"/>
              <w:left w:val="nil"/>
              <w:bottom w:val="single" w:sz="4" w:space="0" w:color="000000"/>
              <w:right w:val="single" w:sz="4" w:space="0" w:color="000000"/>
            </w:tcBorders>
            <w:shd w:val="clear" w:color="000000" w:fill="C0C0C0"/>
            <w:vAlign w:val="bottom"/>
            <w:hideMark/>
          </w:tcPr>
          <w:p w14:paraId="152CD8A4"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fi_1573</w:t>
            </w:r>
          </w:p>
        </w:tc>
        <w:tc>
          <w:tcPr>
            <w:tcW w:w="2342" w:type="dxa"/>
            <w:tcBorders>
              <w:top w:val="nil"/>
              <w:left w:val="nil"/>
              <w:bottom w:val="single" w:sz="4" w:space="0" w:color="000000"/>
              <w:right w:val="single" w:sz="4" w:space="0" w:color="000000"/>
            </w:tcBorders>
            <w:shd w:val="clear" w:color="auto" w:fill="auto"/>
            <w:noWrap/>
            <w:vAlign w:val="bottom"/>
            <w:hideMark/>
          </w:tcPr>
          <w:p w14:paraId="747FD0A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447B4C47"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2A441940"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Finanční výsledek hospodaření</w:t>
            </w:r>
          </w:p>
        </w:tc>
        <w:tc>
          <w:tcPr>
            <w:tcW w:w="1070" w:type="dxa"/>
            <w:tcBorders>
              <w:top w:val="nil"/>
              <w:left w:val="nil"/>
              <w:bottom w:val="single" w:sz="4" w:space="0" w:color="000000"/>
              <w:right w:val="single" w:sz="4" w:space="0" w:color="000000"/>
            </w:tcBorders>
            <w:shd w:val="clear" w:color="000000" w:fill="C0C0C0"/>
            <w:vAlign w:val="bottom"/>
            <w:hideMark/>
          </w:tcPr>
          <w:p w14:paraId="1189666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w:t>
            </w:r>
          </w:p>
        </w:tc>
        <w:tc>
          <w:tcPr>
            <w:tcW w:w="1338" w:type="dxa"/>
            <w:tcBorders>
              <w:top w:val="nil"/>
              <w:left w:val="nil"/>
              <w:bottom w:val="single" w:sz="4" w:space="0" w:color="000000"/>
              <w:right w:val="single" w:sz="4" w:space="0" w:color="000000"/>
            </w:tcBorders>
            <w:shd w:val="clear" w:color="000000" w:fill="C0C0C0"/>
            <w:vAlign w:val="bottom"/>
            <w:hideMark/>
          </w:tcPr>
          <w:p w14:paraId="5F2A08B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fi_1574</w:t>
            </w:r>
          </w:p>
        </w:tc>
        <w:tc>
          <w:tcPr>
            <w:tcW w:w="2342" w:type="dxa"/>
            <w:tcBorders>
              <w:top w:val="nil"/>
              <w:left w:val="nil"/>
              <w:bottom w:val="single" w:sz="4" w:space="0" w:color="000000"/>
              <w:right w:val="single" w:sz="4" w:space="0" w:color="000000"/>
            </w:tcBorders>
            <w:shd w:val="clear" w:color="auto" w:fill="auto"/>
            <w:noWrap/>
            <w:vAlign w:val="bottom"/>
            <w:hideMark/>
          </w:tcPr>
          <w:p w14:paraId="6A9DD82E"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-18</w:t>
            </w:r>
          </w:p>
        </w:tc>
      </w:tr>
      <w:tr w:rsidR="008C15FD" w:rsidRPr="008C15FD" w14:paraId="24308C27"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492A2B64"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Daň z příjmu za běžnou činnost</w:t>
            </w:r>
          </w:p>
        </w:tc>
        <w:tc>
          <w:tcPr>
            <w:tcW w:w="1070" w:type="dxa"/>
            <w:tcBorders>
              <w:top w:val="nil"/>
              <w:left w:val="nil"/>
              <w:bottom w:val="single" w:sz="4" w:space="0" w:color="000000"/>
              <w:right w:val="single" w:sz="4" w:space="0" w:color="000000"/>
            </w:tcBorders>
            <w:shd w:val="clear" w:color="000000" w:fill="C0C0C0"/>
            <w:vAlign w:val="bottom"/>
            <w:hideMark/>
          </w:tcPr>
          <w:p w14:paraId="71CF6EDF"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Q.</w:t>
            </w:r>
          </w:p>
        </w:tc>
        <w:tc>
          <w:tcPr>
            <w:tcW w:w="1338" w:type="dxa"/>
            <w:tcBorders>
              <w:top w:val="nil"/>
              <w:left w:val="nil"/>
              <w:bottom w:val="single" w:sz="4" w:space="0" w:color="000000"/>
              <w:right w:val="single" w:sz="4" w:space="0" w:color="000000"/>
            </w:tcBorders>
            <w:shd w:val="clear" w:color="000000" w:fill="C0C0C0"/>
            <w:vAlign w:val="bottom"/>
            <w:hideMark/>
          </w:tcPr>
          <w:p w14:paraId="3DDD4F28"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fi_1577</w:t>
            </w:r>
          </w:p>
        </w:tc>
        <w:tc>
          <w:tcPr>
            <w:tcW w:w="2342" w:type="dxa"/>
            <w:tcBorders>
              <w:top w:val="nil"/>
              <w:left w:val="nil"/>
              <w:bottom w:val="single" w:sz="4" w:space="0" w:color="000000"/>
              <w:right w:val="single" w:sz="4" w:space="0" w:color="000000"/>
            </w:tcBorders>
            <w:shd w:val="clear" w:color="auto" w:fill="auto"/>
            <w:noWrap/>
            <w:vAlign w:val="bottom"/>
            <w:hideMark/>
          </w:tcPr>
          <w:p w14:paraId="6E328BF8"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25</w:t>
            </w:r>
          </w:p>
        </w:tc>
      </w:tr>
      <w:tr w:rsidR="008C15FD" w:rsidRPr="008C15FD" w14:paraId="5ECF5847"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757D6CBC"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Výsledek hospodaření za běžnou činnost</w:t>
            </w:r>
          </w:p>
        </w:tc>
        <w:tc>
          <w:tcPr>
            <w:tcW w:w="1070" w:type="dxa"/>
            <w:tcBorders>
              <w:top w:val="nil"/>
              <w:left w:val="nil"/>
              <w:bottom w:val="single" w:sz="4" w:space="0" w:color="000000"/>
              <w:right w:val="single" w:sz="4" w:space="0" w:color="000000"/>
            </w:tcBorders>
            <w:shd w:val="clear" w:color="000000" w:fill="C0C0C0"/>
            <w:vAlign w:val="bottom"/>
            <w:hideMark/>
          </w:tcPr>
          <w:p w14:paraId="67C16DD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w:t>
            </w:r>
          </w:p>
        </w:tc>
        <w:tc>
          <w:tcPr>
            <w:tcW w:w="1338" w:type="dxa"/>
            <w:tcBorders>
              <w:top w:val="nil"/>
              <w:left w:val="nil"/>
              <w:bottom w:val="single" w:sz="4" w:space="0" w:color="000000"/>
              <w:right w:val="single" w:sz="4" w:space="0" w:color="000000"/>
            </w:tcBorders>
            <w:shd w:val="clear" w:color="000000" w:fill="C0C0C0"/>
            <w:vAlign w:val="bottom"/>
            <w:hideMark/>
          </w:tcPr>
          <w:p w14:paraId="029EDF2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fi_1579</w:t>
            </w:r>
          </w:p>
        </w:tc>
        <w:tc>
          <w:tcPr>
            <w:tcW w:w="2342" w:type="dxa"/>
            <w:tcBorders>
              <w:top w:val="nil"/>
              <w:left w:val="nil"/>
              <w:bottom w:val="single" w:sz="4" w:space="0" w:color="000000"/>
              <w:right w:val="single" w:sz="4" w:space="0" w:color="000000"/>
            </w:tcBorders>
            <w:shd w:val="clear" w:color="auto" w:fill="auto"/>
            <w:noWrap/>
            <w:vAlign w:val="bottom"/>
            <w:hideMark/>
          </w:tcPr>
          <w:p w14:paraId="23E3375B"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47</w:t>
            </w:r>
          </w:p>
        </w:tc>
      </w:tr>
      <w:tr w:rsidR="008C15FD" w:rsidRPr="008C15FD" w14:paraId="7E1ED8B2"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537A91CE"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Mimořádné výnosy</w:t>
            </w:r>
          </w:p>
        </w:tc>
        <w:tc>
          <w:tcPr>
            <w:tcW w:w="1070" w:type="dxa"/>
            <w:tcBorders>
              <w:top w:val="nil"/>
              <w:left w:val="nil"/>
              <w:bottom w:val="single" w:sz="4" w:space="0" w:color="000000"/>
              <w:right w:val="single" w:sz="4" w:space="0" w:color="000000"/>
            </w:tcBorders>
            <w:shd w:val="clear" w:color="000000" w:fill="C0C0C0"/>
            <w:vAlign w:val="bottom"/>
            <w:hideMark/>
          </w:tcPr>
          <w:p w14:paraId="203868E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XIII.</w:t>
            </w:r>
          </w:p>
        </w:tc>
        <w:tc>
          <w:tcPr>
            <w:tcW w:w="1338" w:type="dxa"/>
            <w:tcBorders>
              <w:top w:val="nil"/>
              <w:left w:val="nil"/>
              <w:bottom w:val="single" w:sz="4" w:space="0" w:color="000000"/>
              <w:right w:val="single" w:sz="4" w:space="0" w:color="000000"/>
            </w:tcBorders>
            <w:shd w:val="clear" w:color="000000" w:fill="C0C0C0"/>
            <w:vAlign w:val="bottom"/>
            <w:hideMark/>
          </w:tcPr>
          <w:p w14:paraId="2F1D09F6"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fi_1582</w:t>
            </w:r>
          </w:p>
        </w:tc>
        <w:tc>
          <w:tcPr>
            <w:tcW w:w="2342" w:type="dxa"/>
            <w:tcBorders>
              <w:top w:val="nil"/>
              <w:left w:val="nil"/>
              <w:bottom w:val="single" w:sz="4" w:space="0" w:color="000000"/>
              <w:right w:val="single" w:sz="4" w:space="0" w:color="000000"/>
            </w:tcBorders>
            <w:shd w:val="clear" w:color="auto" w:fill="auto"/>
            <w:noWrap/>
            <w:vAlign w:val="bottom"/>
            <w:hideMark/>
          </w:tcPr>
          <w:p w14:paraId="0813E402"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335CB44D"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06C18CF"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Mimořádné náklady</w:t>
            </w:r>
          </w:p>
        </w:tc>
        <w:tc>
          <w:tcPr>
            <w:tcW w:w="1070" w:type="dxa"/>
            <w:tcBorders>
              <w:top w:val="nil"/>
              <w:left w:val="nil"/>
              <w:bottom w:val="single" w:sz="4" w:space="0" w:color="000000"/>
              <w:right w:val="single" w:sz="4" w:space="0" w:color="000000"/>
            </w:tcBorders>
            <w:shd w:val="clear" w:color="000000" w:fill="C0C0C0"/>
            <w:vAlign w:val="bottom"/>
            <w:hideMark/>
          </w:tcPr>
          <w:p w14:paraId="4E005F4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R.</w:t>
            </w:r>
          </w:p>
        </w:tc>
        <w:tc>
          <w:tcPr>
            <w:tcW w:w="1338" w:type="dxa"/>
            <w:tcBorders>
              <w:top w:val="nil"/>
              <w:left w:val="nil"/>
              <w:bottom w:val="single" w:sz="4" w:space="0" w:color="000000"/>
              <w:right w:val="single" w:sz="4" w:space="0" w:color="000000"/>
            </w:tcBorders>
            <w:shd w:val="clear" w:color="000000" w:fill="C0C0C0"/>
            <w:vAlign w:val="bottom"/>
            <w:hideMark/>
          </w:tcPr>
          <w:p w14:paraId="7F548C8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fi_1584</w:t>
            </w:r>
          </w:p>
        </w:tc>
        <w:tc>
          <w:tcPr>
            <w:tcW w:w="2342" w:type="dxa"/>
            <w:tcBorders>
              <w:top w:val="nil"/>
              <w:left w:val="nil"/>
              <w:bottom w:val="single" w:sz="4" w:space="0" w:color="000000"/>
              <w:right w:val="single" w:sz="4" w:space="0" w:color="000000"/>
            </w:tcBorders>
            <w:shd w:val="clear" w:color="auto" w:fill="auto"/>
            <w:noWrap/>
            <w:vAlign w:val="bottom"/>
            <w:hideMark/>
          </w:tcPr>
          <w:p w14:paraId="699FD28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068BB5A7"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67DC259"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Daň z příjmů z mimořádné činnosti</w:t>
            </w:r>
          </w:p>
        </w:tc>
        <w:tc>
          <w:tcPr>
            <w:tcW w:w="1070" w:type="dxa"/>
            <w:tcBorders>
              <w:top w:val="nil"/>
              <w:left w:val="nil"/>
              <w:bottom w:val="single" w:sz="4" w:space="0" w:color="000000"/>
              <w:right w:val="single" w:sz="4" w:space="0" w:color="000000"/>
            </w:tcBorders>
            <w:shd w:val="clear" w:color="000000" w:fill="C0C0C0"/>
            <w:vAlign w:val="bottom"/>
            <w:hideMark/>
          </w:tcPr>
          <w:p w14:paraId="219571AD"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S.</w:t>
            </w:r>
          </w:p>
        </w:tc>
        <w:tc>
          <w:tcPr>
            <w:tcW w:w="1338" w:type="dxa"/>
            <w:tcBorders>
              <w:top w:val="nil"/>
              <w:left w:val="nil"/>
              <w:bottom w:val="single" w:sz="4" w:space="0" w:color="000000"/>
              <w:right w:val="single" w:sz="4" w:space="0" w:color="000000"/>
            </w:tcBorders>
            <w:shd w:val="clear" w:color="000000" w:fill="C0C0C0"/>
            <w:vAlign w:val="bottom"/>
            <w:hideMark/>
          </w:tcPr>
          <w:p w14:paraId="7D36CD2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fi_1586</w:t>
            </w:r>
          </w:p>
        </w:tc>
        <w:tc>
          <w:tcPr>
            <w:tcW w:w="2342" w:type="dxa"/>
            <w:tcBorders>
              <w:top w:val="nil"/>
              <w:left w:val="nil"/>
              <w:bottom w:val="single" w:sz="4" w:space="0" w:color="000000"/>
              <w:right w:val="single" w:sz="4" w:space="0" w:color="000000"/>
            </w:tcBorders>
            <w:shd w:val="clear" w:color="auto" w:fill="auto"/>
            <w:noWrap/>
            <w:vAlign w:val="bottom"/>
            <w:hideMark/>
          </w:tcPr>
          <w:p w14:paraId="3A69C3DD"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58D55970"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8C47C45"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Mimořádný výsledek hospodaření</w:t>
            </w:r>
          </w:p>
        </w:tc>
        <w:tc>
          <w:tcPr>
            <w:tcW w:w="1070" w:type="dxa"/>
            <w:tcBorders>
              <w:top w:val="nil"/>
              <w:left w:val="nil"/>
              <w:bottom w:val="single" w:sz="4" w:space="0" w:color="000000"/>
              <w:right w:val="single" w:sz="4" w:space="0" w:color="000000"/>
            </w:tcBorders>
            <w:shd w:val="clear" w:color="000000" w:fill="C0C0C0"/>
            <w:vAlign w:val="bottom"/>
            <w:hideMark/>
          </w:tcPr>
          <w:p w14:paraId="64E02A2C"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w:t>
            </w:r>
          </w:p>
        </w:tc>
        <w:tc>
          <w:tcPr>
            <w:tcW w:w="1338" w:type="dxa"/>
            <w:tcBorders>
              <w:top w:val="nil"/>
              <w:left w:val="nil"/>
              <w:bottom w:val="single" w:sz="4" w:space="0" w:color="000000"/>
              <w:right w:val="single" w:sz="4" w:space="0" w:color="000000"/>
            </w:tcBorders>
            <w:shd w:val="clear" w:color="000000" w:fill="C0C0C0"/>
            <w:vAlign w:val="bottom"/>
            <w:hideMark/>
          </w:tcPr>
          <w:p w14:paraId="06BEC24A"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fi_1588</w:t>
            </w:r>
          </w:p>
        </w:tc>
        <w:tc>
          <w:tcPr>
            <w:tcW w:w="2342" w:type="dxa"/>
            <w:tcBorders>
              <w:top w:val="nil"/>
              <w:left w:val="nil"/>
              <w:bottom w:val="single" w:sz="4" w:space="0" w:color="000000"/>
              <w:right w:val="single" w:sz="4" w:space="0" w:color="000000"/>
            </w:tcBorders>
            <w:shd w:val="clear" w:color="auto" w:fill="auto"/>
            <w:noWrap/>
            <w:vAlign w:val="bottom"/>
            <w:hideMark/>
          </w:tcPr>
          <w:p w14:paraId="5F303E5D"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0C6468E0" w14:textId="77777777" w:rsidTr="003D5375">
        <w:trPr>
          <w:trHeight w:val="42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BD50DDC"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Převod podílu na výsledku hospodaření společníkům</w:t>
            </w:r>
          </w:p>
        </w:tc>
        <w:tc>
          <w:tcPr>
            <w:tcW w:w="1070" w:type="dxa"/>
            <w:tcBorders>
              <w:top w:val="nil"/>
              <w:left w:val="nil"/>
              <w:bottom w:val="single" w:sz="4" w:space="0" w:color="000000"/>
              <w:right w:val="single" w:sz="4" w:space="0" w:color="000000"/>
            </w:tcBorders>
            <w:shd w:val="clear" w:color="000000" w:fill="C0C0C0"/>
            <w:vAlign w:val="bottom"/>
            <w:hideMark/>
          </w:tcPr>
          <w:p w14:paraId="0781612E"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T.</w:t>
            </w:r>
          </w:p>
        </w:tc>
        <w:tc>
          <w:tcPr>
            <w:tcW w:w="1338" w:type="dxa"/>
            <w:tcBorders>
              <w:top w:val="nil"/>
              <w:left w:val="nil"/>
              <w:bottom w:val="single" w:sz="4" w:space="0" w:color="000000"/>
              <w:right w:val="single" w:sz="4" w:space="0" w:color="000000"/>
            </w:tcBorders>
            <w:shd w:val="clear" w:color="000000" w:fill="C0C0C0"/>
            <w:vAlign w:val="bottom"/>
            <w:hideMark/>
          </w:tcPr>
          <w:p w14:paraId="0979D44B"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fi_1591</w:t>
            </w:r>
          </w:p>
        </w:tc>
        <w:tc>
          <w:tcPr>
            <w:tcW w:w="2342" w:type="dxa"/>
            <w:tcBorders>
              <w:top w:val="nil"/>
              <w:left w:val="nil"/>
              <w:bottom w:val="single" w:sz="4" w:space="0" w:color="000000"/>
              <w:right w:val="single" w:sz="4" w:space="0" w:color="000000"/>
            </w:tcBorders>
            <w:shd w:val="clear" w:color="auto" w:fill="auto"/>
            <w:noWrap/>
            <w:vAlign w:val="bottom"/>
            <w:hideMark/>
          </w:tcPr>
          <w:p w14:paraId="21D1E5AA"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0</w:t>
            </w:r>
          </w:p>
        </w:tc>
      </w:tr>
      <w:tr w:rsidR="008C15FD" w:rsidRPr="008C15FD" w14:paraId="006ED791" w14:textId="77777777" w:rsidTr="003D5375">
        <w:trPr>
          <w:trHeight w:val="219"/>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0318231C"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Výsledek hospodaření za účetní období (+/-)</w:t>
            </w:r>
          </w:p>
        </w:tc>
        <w:tc>
          <w:tcPr>
            <w:tcW w:w="1070" w:type="dxa"/>
            <w:tcBorders>
              <w:top w:val="nil"/>
              <w:left w:val="nil"/>
              <w:bottom w:val="single" w:sz="4" w:space="0" w:color="000000"/>
              <w:right w:val="single" w:sz="4" w:space="0" w:color="000000"/>
            </w:tcBorders>
            <w:shd w:val="clear" w:color="000000" w:fill="C0C0C0"/>
            <w:vAlign w:val="bottom"/>
            <w:hideMark/>
          </w:tcPr>
          <w:p w14:paraId="50079275"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w:t>
            </w:r>
          </w:p>
        </w:tc>
        <w:tc>
          <w:tcPr>
            <w:tcW w:w="1338" w:type="dxa"/>
            <w:tcBorders>
              <w:top w:val="nil"/>
              <w:left w:val="nil"/>
              <w:bottom w:val="single" w:sz="4" w:space="0" w:color="000000"/>
              <w:right w:val="single" w:sz="4" w:space="0" w:color="000000"/>
            </w:tcBorders>
            <w:shd w:val="clear" w:color="000000" w:fill="C0C0C0"/>
            <w:vAlign w:val="bottom"/>
            <w:hideMark/>
          </w:tcPr>
          <w:p w14:paraId="4D8A6F91"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fi_1592</w:t>
            </w:r>
          </w:p>
        </w:tc>
        <w:tc>
          <w:tcPr>
            <w:tcW w:w="2342" w:type="dxa"/>
            <w:tcBorders>
              <w:top w:val="nil"/>
              <w:left w:val="nil"/>
              <w:bottom w:val="single" w:sz="4" w:space="0" w:color="000000"/>
              <w:right w:val="single" w:sz="4" w:space="0" w:color="000000"/>
            </w:tcBorders>
            <w:shd w:val="clear" w:color="auto" w:fill="auto"/>
            <w:noWrap/>
            <w:vAlign w:val="bottom"/>
            <w:hideMark/>
          </w:tcPr>
          <w:p w14:paraId="52E6EF15"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47</w:t>
            </w:r>
          </w:p>
        </w:tc>
      </w:tr>
      <w:tr w:rsidR="008C15FD" w:rsidRPr="008C15FD" w14:paraId="4F53FD02" w14:textId="77777777" w:rsidTr="003D5375">
        <w:trPr>
          <w:trHeight w:val="204"/>
        </w:trPr>
        <w:tc>
          <w:tcPr>
            <w:tcW w:w="4276" w:type="dxa"/>
            <w:tcBorders>
              <w:top w:val="nil"/>
              <w:left w:val="single" w:sz="4" w:space="0" w:color="000000"/>
              <w:bottom w:val="single" w:sz="4" w:space="0" w:color="000000"/>
              <w:right w:val="single" w:sz="4" w:space="0" w:color="000000"/>
            </w:tcBorders>
            <w:shd w:val="clear" w:color="000000" w:fill="C0C0C0"/>
            <w:noWrap/>
            <w:vAlign w:val="center"/>
            <w:hideMark/>
          </w:tcPr>
          <w:p w14:paraId="37508E79" w14:textId="77777777" w:rsidR="008C15FD" w:rsidRPr="008C15FD" w:rsidRDefault="008C15FD" w:rsidP="008C15FD">
            <w:pPr>
              <w:suppressAutoHyphens w:val="0"/>
              <w:jc w:val="left"/>
              <w:rPr>
                <w:rFonts w:ascii="Arial" w:hAnsi="Arial" w:cs="Arial"/>
                <w:b/>
                <w:bCs/>
                <w:sz w:val="20"/>
                <w:szCs w:val="18"/>
                <w:lang w:eastAsia="cs-CZ"/>
              </w:rPr>
            </w:pPr>
            <w:r w:rsidRPr="008C15FD">
              <w:rPr>
                <w:rFonts w:ascii="Arial" w:hAnsi="Arial" w:cs="Arial"/>
                <w:b/>
                <w:bCs/>
                <w:sz w:val="20"/>
                <w:szCs w:val="18"/>
                <w:lang w:eastAsia="cs-CZ"/>
              </w:rPr>
              <w:t>Hospodářský výsledek před zdaněním</w:t>
            </w:r>
          </w:p>
        </w:tc>
        <w:tc>
          <w:tcPr>
            <w:tcW w:w="1070" w:type="dxa"/>
            <w:tcBorders>
              <w:top w:val="nil"/>
              <w:left w:val="nil"/>
              <w:bottom w:val="single" w:sz="4" w:space="0" w:color="000000"/>
              <w:right w:val="single" w:sz="4" w:space="0" w:color="000000"/>
            </w:tcBorders>
            <w:shd w:val="clear" w:color="000000" w:fill="C0C0C0"/>
            <w:vAlign w:val="bottom"/>
            <w:hideMark/>
          </w:tcPr>
          <w:p w14:paraId="287685A9"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 </w:t>
            </w:r>
          </w:p>
        </w:tc>
        <w:tc>
          <w:tcPr>
            <w:tcW w:w="1338" w:type="dxa"/>
            <w:tcBorders>
              <w:top w:val="nil"/>
              <w:left w:val="nil"/>
              <w:bottom w:val="single" w:sz="4" w:space="0" w:color="000000"/>
              <w:right w:val="single" w:sz="4" w:space="0" w:color="000000"/>
            </w:tcBorders>
            <w:shd w:val="clear" w:color="000000" w:fill="C0C0C0"/>
            <w:vAlign w:val="bottom"/>
            <w:hideMark/>
          </w:tcPr>
          <w:p w14:paraId="65F27132" w14:textId="77777777" w:rsidR="008C15FD" w:rsidRPr="008C15FD" w:rsidRDefault="008C15FD" w:rsidP="008C15FD">
            <w:pPr>
              <w:suppressAutoHyphens w:val="0"/>
              <w:jc w:val="left"/>
              <w:rPr>
                <w:rFonts w:ascii="Arial" w:hAnsi="Arial" w:cs="Arial"/>
                <w:sz w:val="20"/>
                <w:szCs w:val="18"/>
                <w:lang w:eastAsia="cs-CZ"/>
              </w:rPr>
            </w:pPr>
            <w:r w:rsidRPr="008C15FD">
              <w:rPr>
                <w:rFonts w:ascii="Arial" w:hAnsi="Arial" w:cs="Arial"/>
                <w:sz w:val="20"/>
                <w:szCs w:val="18"/>
                <w:lang w:eastAsia="cs-CZ"/>
              </w:rPr>
              <w:t>fi_1600</w:t>
            </w:r>
          </w:p>
        </w:tc>
        <w:tc>
          <w:tcPr>
            <w:tcW w:w="2342" w:type="dxa"/>
            <w:tcBorders>
              <w:top w:val="nil"/>
              <w:left w:val="nil"/>
              <w:bottom w:val="single" w:sz="4" w:space="0" w:color="000000"/>
              <w:right w:val="single" w:sz="4" w:space="0" w:color="000000"/>
            </w:tcBorders>
            <w:shd w:val="clear" w:color="auto" w:fill="auto"/>
            <w:noWrap/>
            <w:vAlign w:val="bottom"/>
            <w:hideMark/>
          </w:tcPr>
          <w:p w14:paraId="20ED6BF9" w14:textId="77777777" w:rsidR="008C15FD" w:rsidRPr="008C15FD" w:rsidRDefault="008C15FD" w:rsidP="008C15FD">
            <w:pPr>
              <w:suppressAutoHyphens w:val="0"/>
              <w:jc w:val="right"/>
              <w:rPr>
                <w:rFonts w:ascii="Arial" w:hAnsi="Arial" w:cs="Arial"/>
                <w:sz w:val="20"/>
                <w:szCs w:val="18"/>
                <w:lang w:eastAsia="cs-CZ"/>
              </w:rPr>
            </w:pPr>
            <w:r w:rsidRPr="008C15FD">
              <w:rPr>
                <w:rFonts w:ascii="Arial" w:hAnsi="Arial" w:cs="Arial"/>
                <w:sz w:val="20"/>
                <w:szCs w:val="18"/>
                <w:lang w:eastAsia="cs-CZ"/>
              </w:rPr>
              <w:t> </w:t>
            </w:r>
          </w:p>
        </w:tc>
      </w:tr>
    </w:tbl>
    <w:p w14:paraId="73078FB3" w14:textId="4655BAF1" w:rsidR="008C15FD" w:rsidRPr="00497F64" w:rsidRDefault="00497F64" w:rsidP="008B76D4">
      <w:pPr>
        <w:shd w:val="clear" w:color="auto" w:fill="FFFFFF"/>
        <w:suppressAutoHyphens w:val="0"/>
        <w:spacing w:before="120" w:after="120" w:line="312" w:lineRule="auto"/>
        <w:rPr>
          <w:i/>
          <w:szCs w:val="24"/>
          <w:lang w:eastAsia="cs-CZ"/>
        </w:rPr>
      </w:pPr>
      <w:r w:rsidRPr="00497F64">
        <w:rPr>
          <w:i/>
          <w:szCs w:val="24"/>
          <w:lang w:eastAsia="cs-CZ"/>
        </w:rPr>
        <w:t>Zdroj: Databáze Magnusweb</w:t>
      </w:r>
    </w:p>
    <w:p w14:paraId="37032758" w14:textId="77777777" w:rsidR="008C15FD" w:rsidRDefault="008C15FD">
      <w:pPr>
        <w:suppressAutoHyphens w:val="0"/>
        <w:jc w:val="left"/>
        <w:rPr>
          <w:sz w:val="28"/>
          <w:szCs w:val="24"/>
          <w:lang w:eastAsia="cs-CZ"/>
        </w:rPr>
      </w:pPr>
      <w:r>
        <w:rPr>
          <w:sz w:val="28"/>
          <w:szCs w:val="24"/>
          <w:lang w:eastAsia="cs-CZ"/>
        </w:rPr>
        <w:br w:type="page"/>
      </w:r>
    </w:p>
    <w:p w14:paraId="2C01824D" w14:textId="0BC8FFFF" w:rsidR="008C15FD" w:rsidRDefault="008C15FD" w:rsidP="008B76D4">
      <w:pPr>
        <w:shd w:val="clear" w:color="auto" w:fill="FFFFFF"/>
        <w:suppressAutoHyphens w:val="0"/>
        <w:spacing w:before="120" w:after="120" w:line="312" w:lineRule="auto"/>
        <w:rPr>
          <w:b/>
          <w:sz w:val="28"/>
          <w:szCs w:val="24"/>
          <w:lang w:eastAsia="cs-CZ"/>
        </w:rPr>
      </w:pPr>
      <w:r w:rsidRPr="00FB3CB1">
        <w:rPr>
          <w:b/>
          <w:sz w:val="28"/>
          <w:szCs w:val="24"/>
          <w:lang w:eastAsia="cs-CZ"/>
        </w:rPr>
        <w:lastRenderedPageBreak/>
        <w:t>P</w:t>
      </w:r>
      <w:r w:rsidR="0049397B">
        <w:rPr>
          <w:b/>
          <w:sz w:val="28"/>
          <w:szCs w:val="24"/>
          <w:lang w:eastAsia="cs-CZ"/>
        </w:rPr>
        <w:t>ŘÍLOHA</w:t>
      </w:r>
      <w:r w:rsidRPr="00FB3CB1">
        <w:rPr>
          <w:b/>
          <w:sz w:val="28"/>
          <w:szCs w:val="24"/>
          <w:lang w:eastAsia="cs-CZ"/>
        </w:rPr>
        <w:t xml:space="preserve"> 2: </w:t>
      </w:r>
      <w:r w:rsidR="0049397B">
        <w:rPr>
          <w:b/>
          <w:sz w:val="28"/>
          <w:szCs w:val="24"/>
          <w:lang w:eastAsia="cs-CZ"/>
        </w:rPr>
        <w:t>SOUHRN VÝSLEDKŮ</w:t>
      </w:r>
    </w:p>
    <w:p w14:paraId="157F6F8A" w14:textId="4A4C3883" w:rsidR="0049397B" w:rsidRPr="0049397B" w:rsidRDefault="0049397B" w:rsidP="00497F64">
      <w:pPr>
        <w:pStyle w:val="Odstavecseseznamem"/>
        <w:numPr>
          <w:ilvl w:val="0"/>
          <w:numId w:val="36"/>
        </w:numPr>
        <w:shd w:val="clear" w:color="auto" w:fill="FFFFFF"/>
        <w:spacing w:before="120" w:after="120" w:line="312" w:lineRule="auto"/>
        <w:ind w:left="0" w:hanging="11"/>
        <w:rPr>
          <w:b/>
          <w:sz w:val="28"/>
          <w:szCs w:val="24"/>
          <w:lang w:eastAsia="cs-CZ"/>
        </w:rPr>
      </w:pPr>
      <w:bookmarkStart w:id="156" w:name="_Ref501533669"/>
      <w:r w:rsidRPr="0049397B">
        <w:rPr>
          <w:b/>
          <w:sz w:val="28"/>
          <w:szCs w:val="24"/>
          <w:lang w:eastAsia="cs-CZ"/>
        </w:rPr>
        <w:t>Vícekriteriální analýza</w:t>
      </w:r>
      <w:bookmarkEnd w:id="156"/>
    </w:p>
    <w:p w14:paraId="2B1C11FC" w14:textId="60875E58" w:rsidR="00FB3CB1" w:rsidRPr="00FB3CB1" w:rsidRDefault="00497F64" w:rsidP="00FB3CB1">
      <w:pPr>
        <w:shd w:val="clear" w:color="auto" w:fill="FFFFFF"/>
        <w:spacing w:before="120" w:after="120" w:line="312" w:lineRule="auto"/>
        <w:rPr>
          <w:b/>
          <w:sz w:val="24"/>
          <w:szCs w:val="24"/>
          <w:lang w:eastAsia="cs-CZ"/>
        </w:rPr>
      </w:pPr>
      <w:r>
        <w:rPr>
          <w:b/>
          <w:sz w:val="24"/>
          <w:szCs w:val="24"/>
          <w:lang w:eastAsia="cs-CZ"/>
        </w:rPr>
        <w:t xml:space="preserve">Tabulka 2: </w:t>
      </w:r>
      <w:r w:rsidR="00FB3CB1" w:rsidRPr="00FB3CB1">
        <w:rPr>
          <w:b/>
          <w:sz w:val="24"/>
          <w:szCs w:val="24"/>
          <w:lang w:eastAsia="cs-CZ"/>
        </w:rPr>
        <w:t>Souhrnné výsledky vícekriteriální analýzy</w:t>
      </w:r>
    </w:p>
    <w:tbl>
      <w:tblPr>
        <w:tblW w:w="9050" w:type="dxa"/>
        <w:tblCellMar>
          <w:left w:w="70" w:type="dxa"/>
          <w:right w:w="70" w:type="dxa"/>
        </w:tblCellMar>
        <w:tblLook w:val="04A0" w:firstRow="1" w:lastRow="0" w:firstColumn="1" w:lastColumn="0" w:noHBand="0" w:noVBand="1"/>
      </w:tblPr>
      <w:tblGrid>
        <w:gridCol w:w="1569"/>
        <w:gridCol w:w="631"/>
        <w:gridCol w:w="1189"/>
        <w:gridCol w:w="1137"/>
        <w:gridCol w:w="814"/>
        <w:gridCol w:w="1087"/>
        <w:gridCol w:w="1249"/>
        <w:gridCol w:w="1374"/>
      </w:tblGrid>
      <w:tr w:rsidR="00FB7199" w:rsidRPr="00CB22E6" w14:paraId="4401841F" w14:textId="77777777" w:rsidTr="002B72F4">
        <w:trPr>
          <w:trHeight w:val="337"/>
        </w:trPr>
        <w:tc>
          <w:tcPr>
            <w:tcW w:w="2200" w:type="dxa"/>
            <w:gridSpan w:val="2"/>
            <w:tcBorders>
              <w:top w:val="single" w:sz="8" w:space="0" w:color="auto"/>
              <w:left w:val="single" w:sz="8" w:space="0" w:color="auto"/>
              <w:bottom w:val="single" w:sz="4" w:space="0" w:color="auto"/>
              <w:right w:val="double" w:sz="4" w:space="0" w:color="auto"/>
            </w:tcBorders>
            <w:shd w:val="clear" w:color="auto" w:fill="auto"/>
            <w:noWrap/>
            <w:vAlign w:val="center"/>
          </w:tcPr>
          <w:p w14:paraId="706C1607" w14:textId="77777777" w:rsidR="00FB7199" w:rsidRPr="00CB22E6" w:rsidRDefault="00FB7199" w:rsidP="00A6178B">
            <w:pPr>
              <w:suppressAutoHyphens w:val="0"/>
              <w:jc w:val="center"/>
              <w:rPr>
                <w:b/>
                <w:color w:val="000000"/>
                <w:sz w:val="20"/>
                <w:lang w:eastAsia="cs-CZ"/>
              </w:rPr>
            </w:pPr>
          </w:p>
        </w:tc>
        <w:tc>
          <w:tcPr>
            <w:tcW w:w="2326" w:type="dxa"/>
            <w:gridSpan w:val="2"/>
            <w:tcBorders>
              <w:top w:val="single" w:sz="8" w:space="0" w:color="auto"/>
              <w:left w:val="double" w:sz="4" w:space="0" w:color="auto"/>
              <w:bottom w:val="single" w:sz="4" w:space="0" w:color="auto"/>
              <w:right w:val="double" w:sz="4" w:space="0" w:color="auto"/>
            </w:tcBorders>
            <w:shd w:val="clear" w:color="auto" w:fill="auto"/>
            <w:noWrap/>
            <w:vAlign w:val="center"/>
          </w:tcPr>
          <w:p w14:paraId="1B94D4F2" w14:textId="479D1644" w:rsidR="00FB7199" w:rsidRPr="00CB22E6" w:rsidRDefault="00FB7199" w:rsidP="00A6178B">
            <w:pPr>
              <w:suppressAutoHyphens w:val="0"/>
              <w:jc w:val="center"/>
              <w:rPr>
                <w:b/>
                <w:color w:val="000000"/>
                <w:sz w:val="20"/>
                <w:lang w:eastAsia="cs-CZ"/>
              </w:rPr>
            </w:pPr>
            <w:r w:rsidRPr="00CB22E6">
              <w:rPr>
                <w:b/>
                <w:color w:val="000000"/>
                <w:sz w:val="20"/>
                <w:lang w:eastAsia="cs-CZ"/>
              </w:rPr>
              <w:t>Proměnné zahrnuté v modelu</w:t>
            </w:r>
          </w:p>
        </w:tc>
        <w:tc>
          <w:tcPr>
            <w:tcW w:w="4524" w:type="dxa"/>
            <w:gridSpan w:val="4"/>
            <w:tcBorders>
              <w:top w:val="single" w:sz="8" w:space="0" w:color="auto"/>
              <w:left w:val="double" w:sz="4" w:space="0" w:color="auto"/>
              <w:bottom w:val="single" w:sz="4" w:space="0" w:color="auto"/>
              <w:right w:val="single" w:sz="8" w:space="0" w:color="auto"/>
            </w:tcBorders>
            <w:shd w:val="clear" w:color="auto" w:fill="auto"/>
            <w:noWrap/>
            <w:vAlign w:val="center"/>
          </w:tcPr>
          <w:p w14:paraId="3FF20DA0" w14:textId="7C19C4D7" w:rsidR="00FB7199" w:rsidRPr="00CB22E6" w:rsidRDefault="00FB7199" w:rsidP="00A6178B">
            <w:pPr>
              <w:suppressAutoHyphens w:val="0"/>
              <w:jc w:val="center"/>
              <w:rPr>
                <w:b/>
                <w:color w:val="000000"/>
                <w:sz w:val="20"/>
                <w:lang w:eastAsia="cs-CZ"/>
              </w:rPr>
            </w:pPr>
            <w:r w:rsidRPr="00CB22E6">
              <w:rPr>
                <w:b/>
                <w:color w:val="000000"/>
                <w:sz w:val="20"/>
                <w:lang w:eastAsia="cs-CZ"/>
              </w:rPr>
              <w:t>Nezahrnuté proměnné</w:t>
            </w:r>
          </w:p>
        </w:tc>
      </w:tr>
      <w:tr w:rsidR="00FB7199" w:rsidRPr="00CB22E6" w14:paraId="4E92D2BC" w14:textId="77777777" w:rsidTr="002B72F4">
        <w:trPr>
          <w:trHeight w:val="337"/>
        </w:trPr>
        <w:tc>
          <w:tcPr>
            <w:tcW w:w="15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AE71B6D" w14:textId="5C3C44E0" w:rsidR="00497F64" w:rsidRPr="00CB22E6" w:rsidRDefault="00497F64" w:rsidP="00A6178B">
            <w:pPr>
              <w:suppressAutoHyphens w:val="0"/>
              <w:jc w:val="left"/>
              <w:rPr>
                <w:b/>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14, 2013</w:t>
            </w:r>
          </w:p>
        </w:tc>
        <w:tc>
          <w:tcPr>
            <w:tcW w:w="631" w:type="dxa"/>
            <w:tcBorders>
              <w:top w:val="single" w:sz="8" w:space="0" w:color="auto"/>
              <w:left w:val="nil"/>
              <w:bottom w:val="single" w:sz="4" w:space="0" w:color="auto"/>
              <w:right w:val="double" w:sz="4" w:space="0" w:color="auto"/>
            </w:tcBorders>
            <w:vAlign w:val="center"/>
          </w:tcPr>
          <w:p w14:paraId="7D2D557A" w14:textId="4C706A7C" w:rsidR="00497F64" w:rsidRPr="00CB22E6" w:rsidRDefault="00497F64" w:rsidP="00FB7199">
            <w:pPr>
              <w:suppressAutoHyphens w:val="0"/>
              <w:jc w:val="center"/>
              <w:rPr>
                <w:b/>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0F141511" w14:textId="183F0172" w:rsidR="00497F64" w:rsidRPr="00CB22E6" w:rsidRDefault="00497F64" w:rsidP="00A6178B">
            <w:pPr>
              <w:suppressAutoHyphens w:val="0"/>
              <w:jc w:val="center"/>
              <w:rPr>
                <w:b/>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1078F962" w14:textId="32DBE45D" w:rsidR="00497F64" w:rsidRPr="00CB22E6" w:rsidRDefault="00497F64" w:rsidP="00A6178B">
            <w:pPr>
              <w:suppressAutoHyphens w:val="0"/>
              <w:jc w:val="center"/>
              <w:rPr>
                <w:b/>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0C03CDAA" w14:textId="53375F0E" w:rsidR="00497F64" w:rsidRPr="00CB22E6" w:rsidRDefault="00497F64" w:rsidP="00A6178B">
            <w:pPr>
              <w:suppressAutoHyphens w:val="0"/>
              <w:jc w:val="center"/>
              <w:rPr>
                <w:b/>
                <w:color w:val="000000"/>
                <w:sz w:val="20"/>
                <w:lang w:eastAsia="cs-CZ"/>
              </w:rPr>
            </w:pPr>
            <w:r w:rsidRPr="00CB22E6">
              <w:rPr>
                <w:b/>
                <w:color w:val="000000"/>
                <w:sz w:val="20"/>
                <w:lang w:eastAsia="cs-CZ"/>
              </w:rPr>
              <w:t>Prům</w:t>
            </w:r>
            <w:r w:rsidR="00931423" w:rsidRPr="00CB22E6">
              <w:rPr>
                <w:b/>
                <w:color w:val="000000"/>
                <w:sz w:val="20"/>
                <w:lang w:eastAsia="cs-CZ"/>
              </w:rPr>
              <w:t>.</w:t>
            </w:r>
            <w:r w:rsidRPr="00CB22E6">
              <w:rPr>
                <w:b/>
                <w:color w:val="000000"/>
                <w:sz w:val="20"/>
                <w:lang w:eastAsia="cs-CZ"/>
              </w:rPr>
              <w:t xml:space="preserve">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08F5BAEB" w14:textId="37229A54" w:rsidR="00497F64" w:rsidRPr="00CB22E6" w:rsidRDefault="00497F64" w:rsidP="00A6178B">
            <w:pPr>
              <w:suppressAutoHyphens w:val="0"/>
              <w:jc w:val="center"/>
              <w:rPr>
                <w:b/>
                <w:color w:val="000000"/>
                <w:sz w:val="20"/>
                <w:lang w:eastAsia="cs-CZ"/>
              </w:rPr>
            </w:pPr>
            <w:r w:rsidRPr="00CB22E6">
              <w:rPr>
                <w:b/>
                <w:color w:val="000000"/>
                <w:sz w:val="20"/>
                <w:lang w:eastAsia="cs-CZ"/>
              </w:rPr>
              <w:t>Prům</w:t>
            </w:r>
            <w:r w:rsidR="00931423" w:rsidRPr="00CB22E6">
              <w:rPr>
                <w:b/>
                <w:color w:val="000000"/>
                <w:sz w:val="20"/>
                <w:lang w:eastAsia="cs-CZ"/>
              </w:rPr>
              <w:t>.</w:t>
            </w:r>
            <w:r w:rsidRPr="00CB22E6">
              <w:rPr>
                <w:b/>
                <w:color w:val="000000"/>
                <w:sz w:val="20"/>
                <w:lang w:eastAsia="cs-CZ"/>
              </w:rPr>
              <w:t xml:space="preserve"> aktiva</w:t>
            </w:r>
          </w:p>
        </w:tc>
        <w:tc>
          <w:tcPr>
            <w:tcW w:w="1249" w:type="dxa"/>
            <w:tcBorders>
              <w:top w:val="single" w:sz="8" w:space="0" w:color="auto"/>
              <w:left w:val="nil"/>
              <w:bottom w:val="single" w:sz="4" w:space="0" w:color="auto"/>
              <w:right w:val="single" w:sz="4" w:space="0" w:color="auto"/>
            </w:tcBorders>
            <w:shd w:val="clear" w:color="auto" w:fill="auto"/>
            <w:noWrap/>
            <w:vAlign w:val="center"/>
            <w:hideMark/>
          </w:tcPr>
          <w:p w14:paraId="561079C6" w14:textId="544FA9E2" w:rsidR="00497F64" w:rsidRPr="00CB22E6" w:rsidRDefault="00497F64" w:rsidP="00A6178B">
            <w:pPr>
              <w:suppressAutoHyphens w:val="0"/>
              <w:jc w:val="center"/>
              <w:rPr>
                <w:b/>
                <w:color w:val="000000"/>
                <w:sz w:val="20"/>
                <w:lang w:eastAsia="cs-CZ"/>
              </w:rPr>
            </w:pPr>
            <w:r w:rsidRPr="00CB22E6">
              <w:rPr>
                <w:b/>
                <w:color w:val="000000"/>
                <w:sz w:val="20"/>
                <w:lang w:eastAsia="cs-CZ"/>
              </w:rPr>
              <w:t>Prů</w:t>
            </w:r>
            <w:r w:rsidR="00931423" w:rsidRPr="00CB22E6">
              <w:rPr>
                <w:b/>
                <w:color w:val="000000"/>
                <w:sz w:val="20"/>
                <w:lang w:eastAsia="cs-CZ"/>
              </w:rPr>
              <w:t>m.</w:t>
            </w:r>
            <w:r w:rsidRPr="00CB22E6">
              <w:rPr>
                <w:b/>
                <w:color w:val="000000"/>
                <w:sz w:val="20"/>
                <w:lang w:eastAsia="cs-CZ"/>
              </w:rPr>
              <w:t xml:space="preserve"> míra investic</w:t>
            </w:r>
          </w:p>
        </w:tc>
        <w:tc>
          <w:tcPr>
            <w:tcW w:w="1374" w:type="dxa"/>
            <w:tcBorders>
              <w:top w:val="single" w:sz="8" w:space="0" w:color="auto"/>
              <w:left w:val="nil"/>
              <w:bottom w:val="single" w:sz="4" w:space="0" w:color="auto"/>
              <w:right w:val="single" w:sz="8" w:space="0" w:color="auto"/>
            </w:tcBorders>
            <w:shd w:val="clear" w:color="auto" w:fill="auto"/>
            <w:noWrap/>
            <w:vAlign w:val="center"/>
            <w:hideMark/>
          </w:tcPr>
          <w:p w14:paraId="511C87CE" w14:textId="60AD3FCD" w:rsidR="00497F64" w:rsidRPr="00CB22E6" w:rsidRDefault="00497F64" w:rsidP="00A6178B">
            <w:pPr>
              <w:suppressAutoHyphens w:val="0"/>
              <w:jc w:val="center"/>
              <w:rPr>
                <w:b/>
                <w:color w:val="000000"/>
                <w:sz w:val="20"/>
                <w:lang w:eastAsia="cs-CZ"/>
              </w:rPr>
            </w:pPr>
            <w:r w:rsidRPr="00CB22E6">
              <w:rPr>
                <w:b/>
                <w:color w:val="000000"/>
                <w:sz w:val="20"/>
                <w:lang w:eastAsia="cs-CZ"/>
              </w:rPr>
              <w:t>Prům</w:t>
            </w:r>
            <w:r w:rsidR="00931423" w:rsidRPr="00CB22E6">
              <w:rPr>
                <w:b/>
                <w:color w:val="000000"/>
                <w:sz w:val="20"/>
                <w:lang w:eastAsia="cs-CZ"/>
              </w:rPr>
              <w:t xml:space="preserve">. </w:t>
            </w:r>
            <w:r w:rsidRPr="00CB22E6">
              <w:rPr>
                <w:b/>
                <w:color w:val="000000"/>
                <w:sz w:val="20"/>
                <w:lang w:eastAsia="cs-CZ"/>
              </w:rPr>
              <w:t>míra zadluženosti</w:t>
            </w:r>
          </w:p>
        </w:tc>
      </w:tr>
      <w:tr w:rsidR="00FB7199" w:rsidRPr="00CB22E6" w14:paraId="09FBEE9D" w14:textId="77777777" w:rsidTr="002B72F4">
        <w:trPr>
          <w:trHeight w:val="337"/>
        </w:trPr>
        <w:tc>
          <w:tcPr>
            <w:tcW w:w="1569" w:type="dxa"/>
            <w:tcBorders>
              <w:top w:val="nil"/>
              <w:left w:val="single" w:sz="8" w:space="0" w:color="auto"/>
              <w:bottom w:val="single" w:sz="4" w:space="0" w:color="auto"/>
              <w:right w:val="single" w:sz="4" w:space="0" w:color="auto"/>
            </w:tcBorders>
            <w:shd w:val="clear" w:color="000000" w:fill="FFFFFF"/>
            <w:noWrap/>
            <w:vAlign w:val="center"/>
            <w:hideMark/>
          </w:tcPr>
          <w:p w14:paraId="71AB5B86"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center"/>
          </w:tcPr>
          <w:p w14:paraId="447E5753" w14:textId="2586DD63" w:rsidR="00497F64" w:rsidRPr="00CB22E6" w:rsidRDefault="00FB7199" w:rsidP="00FB7199">
            <w:pPr>
              <w:suppressAutoHyphens w:val="0"/>
              <w:jc w:val="center"/>
              <w:rPr>
                <w:color w:val="000000"/>
                <w:sz w:val="20"/>
                <w:lang w:eastAsia="cs-CZ"/>
              </w:rPr>
            </w:pPr>
            <w:r w:rsidRPr="00CB22E6">
              <w:rPr>
                <w:color w:val="000000"/>
                <w:sz w:val="20"/>
                <w:lang w:eastAsia="cs-CZ"/>
              </w:rPr>
              <w:t>94</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55E30CBA" w14:textId="4F3522A1" w:rsidR="00497F64" w:rsidRPr="00CB22E6" w:rsidRDefault="00497F64" w:rsidP="00A6178B">
            <w:pPr>
              <w:suppressAutoHyphens w:val="0"/>
              <w:jc w:val="center"/>
              <w:rPr>
                <w:color w:val="000000"/>
                <w:sz w:val="20"/>
                <w:lang w:eastAsia="cs-CZ"/>
              </w:rPr>
            </w:pPr>
            <w:r w:rsidRPr="00CB22E6">
              <w:rPr>
                <w:color w:val="000000"/>
                <w:sz w:val="20"/>
                <w:lang w:eastAsia="cs-CZ"/>
              </w:rPr>
              <w:t>1,27</w:t>
            </w:r>
          </w:p>
        </w:tc>
        <w:tc>
          <w:tcPr>
            <w:tcW w:w="1137" w:type="dxa"/>
            <w:tcBorders>
              <w:top w:val="nil"/>
              <w:left w:val="nil"/>
              <w:bottom w:val="single" w:sz="4" w:space="0" w:color="auto"/>
              <w:right w:val="double" w:sz="4" w:space="0" w:color="auto"/>
            </w:tcBorders>
            <w:shd w:val="clear" w:color="auto" w:fill="auto"/>
            <w:noWrap/>
            <w:vAlign w:val="center"/>
            <w:hideMark/>
          </w:tcPr>
          <w:p w14:paraId="026C2EE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0,66</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0B4F82D9"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8,89</w:t>
            </w:r>
          </w:p>
        </w:tc>
        <w:tc>
          <w:tcPr>
            <w:tcW w:w="1087" w:type="dxa"/>
            <w:tcBorders>
              <w:top w:val="nil"/>
              <w:left w:val="nil"/>
              <w:bottom w:val="single" w:sz="4" w:space="0" w:color="auto"/>
              <w:right w:val="single" w:sz="4" w:space="0" w:color="auto"/>
            </w:tcBorders>
            <w:shd w:val="clear" w:color="auto" w:fill="auto"/>
            <w:noWrap/>
            <w:vAlign w:val="center"/>
            <w:hideMark/>
          </w:tcPr>
          <w:p w14:paraId="045B8426"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16685,99</w:t>
            </w:r>
          </w:p>
        </w:tc>
        <w:tc>
          <w:tcPr>
            <w:tcW w:w="1249" w:type="dxa"/>
            <w:tcBorders>
              <w:top w:val="nil"/>
              <w:left w:val="nil"/>
              <w:bottom w:val="single" w:sz="4" w:space="0" w:color="auto"/>
              <w:right w:val="single" w:sz="4" w:space="0" w:color="auto"/>
            </w:tcBorders>
            <w:shd w:val="clear" w:color="auto" w:fill="auto"/>
            <w:noWrap/>
            <w:vAlign w:val="center"/>
            <w:hideMark/>
          </w:tcPr>
          <w:p w14:paraId="45E94A96"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0,35</w:t>
            </w:r>
          </w:p>
        </w:tc>
        <w:tc>
          <w:tcPr>
            <w:tcW w:w="1374" w:type="dxa"/>
            <w:tcBorders>
              <w:top w:val="nil"/>
              <w:left w:val="nil"/>
              <w:bottom w:val="single" w:sz="4" w:space="0" w:color="auto"/>
              <w:right w:val="single" w:sz="8" w:space="0" w:color="auto"/>
            </w:tcBorders>
            <w:shd w:val="clear" w:color="auto" w:fill="auto"/>
            <w:noWrap/>
            <w:vAlign w:val="center"/>
            <w:hideMark/>
          </w:tcPr>
          <w:p w14:paraId="21DF2E32"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0,92</w:t>
            </w:r>
          </w:p>
        </w:tc>
      </w:tr>
      <w:tr w:rsidR="00FB7199" w:rsidRPr="00CB22E6" w14:paraId="7EB30D80" w14:textId="77777777" w:rsidTr="002B72F4">
        <w:trPr>
          <w:trHeight w:val="337"/>
        </w:trPr>
        <w:tc>
          <w:tcPr>
            <w:tcW w:w="1569" w:type="dxa"/>
            <w:tcBorders>
              <w:top w:val="nil"/>
              <w:left w:val="single" w:sz="8" w:space="0" w:color="auto"/>
              <w:bottom w:val="single" w:sz="4" w:space="0" w:color="auto"/>
              <w:right w:val="single" w:sz="4" w:space="0" w:color="auto"/>
            </w:tcBorders>
            <w:shd w:val="clear" w:color="auto" w:fill="auto"/>
            <w:noWrap/>
            <w:vAlign w:val="center"/>
            <w:hideMark/>
          </w:tcPr>
          <w:p w14:paraId="20FDA43A"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center"/>
          </w:tcPr>
          <w:p w14:paraId="2AF35275" w14:textId="66A0C43F" w:rsidR="00497F64" w:rsidRPr="00CB22E6" w:rsidRDefault="00FB7199" w:rsidP="00FB7199">
            <w:pPr>
              <w:suppressAutoHyphens w:val="0"/>
              <w:jc w:val="center"/>
              <w:rPr>
                <w:color w:val="000000"/>
                <w:sz w:val="20"/>
                <w:lang w:eastAsia="cs-CZ"/>
              </w:rPr>
            </w:pPr>
            <w:r w:rsidRPr="00CB22E6">
              <w:rPr>
                <w:color w:val="000000"/>
                <w:sz w:val="20"/>
                <w:lang w:eastAsia="cs-CZ"/>
              </w:rPr>
              <w:t>134</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3D91F879" w14:textId="3DE8E704" w:rsidR="00497F64" w:rsidRPr="00CB22E6" w:rsidRDefault="00497F64" w:rsidP="00A6178B">
            <w:pPr>
              <w:suppressAutoHyphens w:val="0"/>
              <w:jc w:val="center"/>
              <w:rPr>
                <w:color w:val="000000"/>
                <w:sz w:val="20"/>
                <w:lang w:eastAsia="cs-CZ"/>
              </w:rPr>
            </w:pPr>
            <w:r w:rsidRPr="00CB22E6">
              <w:rPr>
                <w:color w:val="000000"/>
                <w:sz w:val="20"/>
                <w:lang w:eastAsia="cs-CZ"/>
              </w:rPr>
              <w:t>0,07</w:t>
            </w:r>
          </w:p>
        </w:tc>
        <w:tc>
          <w:tcPr>
            <w:tcW w:w="1137" w:type="dxa"/>
            <w:tcBorders>
              <w:top w:val="nil"/>
              <w:left w:val="nil"/>
              <w:bottom w:val="single" w:sz="4" w:space="0" w:color="auto"/>
              <w:right w:val="double" w:sz="4" w:space="0" w:color="auto"/>
            </w:tcBorders>
            <w:shd w:val="clear" w:color="auto" w:fill="auto"/>
            <w:noWrap/>
            <w:vAlign w:val="center"/>
            <w:hideMark/>
          </w:tcPr>
          <w:p w14:paraId="23F604AA"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0,07</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301DA4E8"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13,16</w:t>
            </w:r>
          </w:p>
        </w:tc>
        <w:tc>
          <w:tcPr>
            <w:tcW w:w="1087" w:type="dxa"/>
            <w:tcBorders>
              <w:top w:val="nil"/>
              <w:left w:val="nil"/>
              <w:bottom w:val="single" w:sz="4" w:space="0" w:color="auto"/>
              <w:right w:val="single" w:sz="4" w:space="0" w:color="auto"/>
            </w:tcBorders>
            <w:shd w:val="clear" w:color="auto" w:fill="auto"/>
            <w:noWrap/>
            <w:vAlign w:val="center"/>
            <w:hideMark/>
          </w:tcPr>
          <w:p w14:paraId="7C4C2621"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22995,81</w:t>
            </w:r>
          </w:p>
        </w:tc>
        <w:tc>
          <w:tcPr>
            <w:tcW w:w="1249" w:type="dxa"/>
            <w:tcBorders>
              <w:top w:val="nil"/>
              <w:left w:val="nil"/>
              <w:bottom w:val="single" w:sz="4" w:space="0" w:color="auto"/>
              <w:right w:val="single" w:sz="4" w:space="0" w:color="auto"/>
            </w:tcBorders>
            <w:shd w:val="clear" w:color="auto" w:fill="auto"/>
            <w:noWrap/>
            <w:vAlign w:val="center"/>
            <w:hideMark/>
          </w:tcPr>
          <w:p w14:paraId="105FB5A1"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0,17</w:t>
            </w:r>
          </w:p>
        </w:tc>
        <w:tc>
          <w:tcPr>
            <w:tcW w:w="1374" w:type="dxa"/>
            <w:tcBorders>
              <w:top w:val="nil"/>
              <w:left w:val="nil"/>
              <w:bottom w:val="single" w:sz="4" w:space="0" w:color="auto"/>
              <w:right w:val="single" w:sz="8" w:space="0" w:color="auto"/>
            </w:tcBorders>
            <w:shd w:val="clear" w:color="auto" w:fill="auto"/>
            <w:noWrap/>
            <w:vAlign w:val="center"/>
            <w:hideMark/>
          </w:tcPr>
          <w:p w14:paraId="42C79BDC"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1,04</w:t>
            </w:r>
          </w:p>
        </w:tc>
      </w:tr>
      <w:tr w:rsidR="00FB7199" w:rsidRPr="00CB22E6" w14:paraId="46F3F52C" w14:textId="77777777" w:rsidTr="002B72F4">
        <w:trPr>
          <w:trHeight w:val="354"/>
        </w:trPr>
        <w:tc>
          <w:tcPr>
            <w:tcW w:w="1569" w:type="dxa"/>
            <w:tcBorders>
              <w:top w:val="nil"/>
              <w:left w:val="single" w:sz="4" w:space="0" w:color="auto"/>
              <w:bottom w:val="double" w:sz="4" w:space="0" w:color="auto"/>
              <w:right w:val="single" w:sz="4" w:space="0" w:color="auto"/>
            </w:tcBorders>
            <w:shd w:val="clear" w:color="auto" w:fill="auto"/>
            <w:noWrap/>
            <w:vAlign w:val="center"/>
            <w:hideMark/>
          </w:tcPr>
          <w:p w14:paraId="3619EBC0"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center"/>
          </w:tcPr>
          <w:p w14:paraId="7D069A08" w14:textId="372C3064" w:rsidR="00497F64" w:rsidRPr="00CB22E6" w:rsidRDefault="00FB7199" w:rsidP="00FB7199">
            <w:pPr>
              <w:suppressAutoHyphens w:val="0"/>
              <w:jc w:val="center"/>
              <w:rPr>
                <w:color w:val="000000"/>
                <w:sz w:val="20"/>
                <w:lang w:eastAsia="cs-CZ"/>
              </w:rPr>
            </w:pPr>
            <w:r w:rsidRPr="00CB22E6">
              <w:rPr>
                <w:color w:val="000000"/>
                <w:sz w:val="20"/>
                <w:lang w:eastAsia="cs-CZ"/>
              </w:rPr>
              <w:t>94</w:t>
            </w:r>
          </w:p>
        </w:tc>
        <w:tc>
          <w:tcPr>
            <w:tcW w:w="1189" w:type="dxa"/>
            <w:tcBorders>
              <w:top w:val="nil"/>
              <w:left w:val="double" w:sz="4" w:space="0" w:color="auto"/>
              <w:bottom w:val="double" w:sz="4" w:space="0" w:color="auto"/>
              <w:right w:val="single" w:sz="4" w:space="0" w:color="auto"/>
            </w:tcBorders>
            <w:shd w:val="clear" w:color="auto" w:fill="auto"/>
            <w:noWrap/>
            <w:vAlign w:val="center"/>
            <w:hideMark/>
          </w:tcPr>
          <w:p w14:paraId="1B75EF28" w14:textId="53AF095A" w:rsidR="00497F64" w:rsidRPr="00CB22E6" w:rsidRDefault="00497F64" w:rsidP="00A6178B">
            <w:pPr>
              <w:suppressAutoHyphens w:val="0"/>
              <w:jc w:val="center"/>
              <w:rPr>
                <w:color w:val="000000"/>
                <w:sz w:val="20"/>
                <w:lang w:eastAsia="cs-CZ"/>
              </w:rPr>
            </w:pPr>
            <w:r w:rsidRPr="00CB22E6">
              <w:rPr>
                <w:color w:val="000000"/>
                <w:sz w:val="20"/>
                <w:lang w:eastAsia="cs-CZ"/>
              </w:rPr>
              <w:t>-0,33</w:t>
            </w:r>
          </w:p>
        </w:tc>
        <w:tc>
          <w:tcPr>
            <w:tcW w:w="1137" w:type="dxa"/>
            <w:tcBorders>
              <w:top w:val="nil"/>
              <w:left w:val="nil"/>
              <w:bottom w:val="double" w:sz="4" w:space="0" w:color="auto"/>
              <w:right w:val="double" w:sz="4" w:space="0" w:color="auto"/>
            </w:tcBorders>
            <w:shd w:val="clear" w:color="auto" w:fill="auto"/>
            <w:noWrap/>
            <w:vAlign w:val="center"/>
            <w:hideMark/>
          </w:tcPr>
          <w:p w14:paraId="1664932C"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-0,18</w:t>
            </w:r>
          </w:p>
        </w:tc>
        <w:tc>
          <w:tcPr>
            <w:tcW w:w="814" w:type="dxa"/>
            <w:tcBorders>
              <w:top w:val="nil"/>
              <w:left w:val="double" w:sz="4" w:space="0" w:color="auto"/>
              <w:bottom w:val="double" w:sz="4" w:space="0" w:color="auto"/>
              <w:right w:val="single" w:sz="4" w:space="0" w:color="auto"/>
            </w:tcBorders>
            <w:shd w:val="clear" w:color="auto" w:fill="auto"/>
            <w:noWrap/>
            <w:vAlign w:val="center"/>
            <w:hideMark/>
          </w:tcPr>
          <w:p w14:paraId="2B6EB6F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13,11</w:t>
            </w:r>
          </w:p>
        </w:tc>
        <w:tc>
          <w:tcPr>
            <w:tcW w:w="1087" w:type="dxa"/>
            <w:tcBorders>
              <w:top w:val="nil"/>
              <w:left w:val="nil"/>
              <w:bottom w:val="double" w:sz="4" w:space="0" w:color="auto"/>
              <w:right w:val="single" w:sz="4" w:space="0" w:color="auto"/>
            </w:tcBorders>
            <w:shd w:val="clear" w:color="auto" w:fill="auto"/>
            <w:noWrap/>
            <w:vAlign w:val="center"/>
            <w:hideMark/>
          </w:tcPr>
          <w:p w14:paraId="516DA2C7"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13426,82</w:t>
            </w:r>
          </w:p>
        </w:tc>
        <w:tc>
          <w:tcPr>
            <w:tcW w:w="1249" w:type="dxa"/>
            <w:tcBorders>
              <w:top w:val="nil"/>
              <w:left w:val="nil"/>
              <w:bottom w:val="double" w:sz="4" w:space="0" w:color="auto"/>
              <w:right w:val="single" w:sz="4" w:space="0" w:color="auto"/>
            </w:tcBorders>
            <w:shd w:val="clear" w:color="auto" w:fill="auto"/>
            <w:noWrap/>
            <w:vAlign w:val="center"/>
            <w:hideMark/>
          </w:tcPr>
          <w:p w14:paraId="760A9AF6"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0,02</w:t>
            </w:r>
          </w:p>
        </w:tc>
        <w:tc>
          <w:tcPr>
            <w:tcW w:w="1374" w:type="dxa"/>
            <w:tcBorders>
              <w:top w:val="nil"/>
              <w:left w:val="nil"/>
              <w:bottom w:val="double" w:sz="4" w:space="0" w:color="auto"/>
              <w:right w:val="single" w:sz="8" w:space="0" w:color="auto"/>
            </w:tcBorders>
            <w:shd w:val="clear" w:color="auto" w:fill="auto"/>
            <w:noWrap/>
            <w:vAlign w:val="center"/>
            <w:hideMark/>
          </w:tcPr>
          <w:p w14:paraId="0FE7B41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1,19</w:t>
            </w:r>
          </w:p>
        </w:tc>
      </w:tr>
      <w:tr w:rsidR="00FB7199" w:rsidRPr="00CB22E6" w14:paraId="48393C7D" w14:textId="77777777" w:rsidTr="002B72F4">
        <w:trPr>
          <w:trHeight w:val="354"/>
        </w:trPr>
        <w:tc>
          <w:tcPr>
            <w:tcW w:w="1569"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181182A3"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8" w:space="0" w:color="auto"/>
              <w:right w:val="double" w:sz="4" w:space="0" w:color="auto"/>
            </w:tcBorders>
            <w:vAlign w:val="center"/>
          </w:tcPr>
          <w:p w14:paraId="7B8F8AC6" w14:textId="5DE5E9F1" w:rsidR="00497F64" w:rsidRPr="00CB22E6" w:rsidRDefault="00FB7199" w:rsidP="00FB7199">
            <w:pPr>
              <w:suppressAutoHyphens w:val="0"/>
              <w:jc w:val="center"/>
              <w:rPr>
                <w:color w:val="000000"/>
                <w:sz w:val="20"/>
                <w:lang w:eastAsia="cs-CZ"/>
              </w:rPr>
            </w:pPr>
            <w:r w:rsidRPr="00CB22E6">
              <w:rPr>
                <w:color w:val="000000"/>
                <w:sz w:val="20"/>
                <w:lang w:eastAsia="cs-CZ"/>
              </w:rPr>
              <w:t>322</w:t>
            </w:r>
          </w:p>
        </w:tc>
        <w:tc>
          <w:tcPr>
            <w:tcW w:w="1189" w:type="dxa"/>
            <w:tcBorders>
              <w:top w:val="double" w:sz="4" w:space="0" w:color="auto"/>
              <w:left w:val="double" w:sz="4" w:space="0" w:color="auto"/>
              <w:bottom w:val="single" w:sz="8" w:space="0" w:color="auto"/>
              <w:right w:val="single" w:sz="4" w:space="0" w:color="auto"/>
            </w:tcBorders>
            <w:shd w:val="clear" w:color="auto" w:fill="auto"/>
            <w:noWrap/>
            <w:vAlign w:val="center"/>
            <w:hideMark/>
          </w:tcPr>
          <w:p w14:paraId="72CD5F09" w14:textId="01502B08" w:rsidR="00497F64" w:rsidRPr="00CB22E6" w:rsidRDefault="00497F64" w:rsidP="00A6178B">
            <w:pPr>
              <w:suppressAutoHyphens w:val="0"/>
              <w:jc w:val="center"/>
              <w:rPr>
                <w:color w:val="000000"/>
                <w:sz w:val="20"/>
                <w:lang w:eastAsia="cs-CZ"/>
              </w:rPr>
            </w:pPr>
            <w:r w:rsidRPr="00CB22E6">
              <w:rPr>
                <w:color w:val="000000"/>
                <w:sz w:val="20"/>
                <w:lang w:eastAsia="cs-CZ"/>
              </w:rPr>
              <w:t>0,30</w:t>
            </w:r>
          </w:p>
        </w:tc>
        <w:tc>
          <w:tcPr>
            <w:tcW w:w="1137" w:type="dxa"/>
            <w:tcBorders>
              <w:top w:val="double" w:sz="4" w:space="0" w:color="auto"/>
              <w:left w:val="nil"/>
              <w:bottom w:val="single" w:sz="8" w:space="0" w:color="auto"/>
              <w:right w:val="double" w:sz="4" w:space="0" w:color="auto"/>
            </w:tcBorders>
            <w:shd w:val="clear" w:color="auto" w:fill="auto"/>
            <w:noWrap/>
            <w:vAlign w:val="center"/>
            <w:hideMark/>
          </w:tcPr>
          <w:p w14:paraId="4BC3C279"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0,17</w:t>
            </w:r>
          </w:p>
        </w:tc>
        <w:tc>
          <w:tcPr>
            <w:tcW w:w="814" w:type="dxa"/>
            <w:tcBorders>
              <w:top w:val="double" w:sz="4" w:space="0" w:color="auto"/>
              <w:left w:val="double" w:sz="4" w:space="0" w:color="auto"/>
              <w:bottom w:val="single" w:sz="8" w:space="0" w:color="auto"/>
              <w:right w:val="single" w:sz="4" w:space="0" w:color="auto"/>
            </w:tcBorders>
            <w:shd w:val="clear" w:color="auto" w:fill="auto"/>
            <w:noWrap/>
            <w:vAlign w:val="center"/>
            <w:hideMark/>
          </w:tcPr>
          <w:p w14:paraId="30086C82"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11,90</w:t>
            </w:r>
          </w:p>
        </w:tc>
        <w:tc>
          <w:tcPr>
            <w:tcW w:w="1087" w:type="dxa"/>
            <w:tcBorders>
              <w:top w:val="double" w:sz="4" w:space="0" w:color="auto"/>
              <w:left w:val="nil"/>
              <w:bottom w:val="single" w:sz="8" w:space="0" w:color="auto"/>
              <w:right w:val="single" w:sz="4" w:space="0" w:color="auto"/>
            </w:tcBorders>
            <w:shd w:val="clear" w:color="auto" w:fill="auto"/>
            <w:noWrap/>
            <w:vAlign w:val="center"/>
            <w:hideMark/>
          </w:tcPr>
          <w:p w14:paraId="4E3774D1"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18360,38</w:t>
            </w:r>
          </w:p>
        </w:tc>
        <w:tc>
          <w:tcPr>
            <w:tcW w:w="1249" w:type="dxa"/>
            <w:tcBorders>
              <w:top w:val="double" w:sz="4" w:space="0" w:color="auto"/>
              <w:left w:val="nil"/>
              <w:bottom w:val="single" w:sz="8" w:space="0" w:color="auto"/>
              <w:right w:val="single" w:sz="4" w:space="0" w:color="auto"/>
            </w:tcBorders>
            <w:shd w:val="clear" w:color="auto" w:fill="auto"/>
            <w:noWrap/>
            <w:vAlign w:val="center"/>
            <w:hideMark/>
          </w:tcPr>
          <w:p w14:paraId="40895B9B"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0,18</w:t>
            </w:r>
          </w:p>
        </w:tc>
        <w:tc>
          <w:tcPr>
            <w:tcW w:w="1374" w:type="dxa"/>
            <w:tcBorders>
              <w:top w:val="double" w:sz="4" w:space="0" w:color="auto"/>
              <w:left w:val="nil"/>
              <w:bottom w:val="single" w:sz="8" w:space="0" w:color="auto"/>
              <w:right w:val="single" w:sz="4" w:space="0" w:color="auto"/>
            </w:tcBorders>
            <w:shd w:val="clear" w:color="auto" w:fill="auto"/>
            <w:noWrap/>
            <w:vAlign w:val="center"/>
            <w:hideMark/>
          </w:tcPr>
          <w:p w14:paraId="708C0F70"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1,05</w:t>
            </w:r>
          </w:p>
        </w:tc>
      </w:tr>
      <w:tr w:rsidR="00931423" w:rsidRPr="00CB22E6" w14:paraId="20CCAA1F" w14:textId="77777777" w:rsidTr="002B72F4">
        <w:trPr>
          <w:trHeight w:val="354"/>
        </w:trPr>
        <w:tc>
          <w:tcPr>
            <w:tcW w:w="9050" w:type="dxa"/>
            <w:gridSpan w:val="8"/>
            <w:tcBorders>
              <w:top w:val="nil"/>
              <w:left w:val="single" w:sz="4" w:space="0" w:color="auto"/>
              <w:bottom w:val="nil"/>
              <w:right w:val="single" w:sz="4" w:space="0" w:color="auto"/>
            </w:tcBorders>
            <w:shd w:val="clear" w:color="auto" w:fill="auto"/>
            <w:noWrap/>
            <w:vAlign w:val="center"/>
            <w:hideMark/>
          </w:tcPr>
          <w:p w14:paraId="39AF9AA6" w14:textId="77777777" w:rsidR="00931423" w:rsidRPr="00CB22E6" w:rsidRDefault="00931423" w:rsidP="00A6178B">
            <w:pPr>
              <w:suppressAutoHyphens w:val="0"/>
              <w:jc w:val="center"/>
              <w:rPr>
                <w:sz w:val="20"/>
                <w:lang w:eastAsia="cs-CZ"/>
              </w:rPr>
            </w:pPr>
          </w:p>
        </w:tc>
      </w:tr>
      <w:tr w:rsidR="00931423" w:rsidRPr="00CB22E6" w14:paraId="02130328" w14:textId="77777777" w:rsidTr="002B72F4">
        <w:trPr>
          <w:trHeight w:val="337"/>
        </w:trPr>
        <w:tc>
          <w:tcPr>
            <w:tcW w:w="156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6A73C9A" w14:textId="0F2B376B" w:rsidR="00931423" w:rsidRPr="00CB22E6" w:rsidRDefault="00931423" w:rsidP="00931423">
            <w:pPr>
              <w:suppressAutoHyphens w:val="0"/>
              <w:jc w:val="left"/>
              <w:rPr>
                <w:b/>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14, 2014</w:t>
            </w:r>
          </w:p>
        </w:tc>
        <w:tc>
          <w:tcPr>
            <w:tcW w:w="631" w:type="dxa"/>
            <w:tcBorders>
              <w:top w:val="single" w:sz="8" w:space="0" w:color="auto"/>
              <w:left w:val="nil"/>
              <w:bottom w:val="single" w:sz="4" w:space="0" w:color="auto"/>
              <w:right w:val="double" w:sz="4" w:space="0" w:color="auto"/>
            </w:tcBorders>
            <w:vAlign w:val="center"/>
          </w:tcPr>
          <w:p w14:paraId="0002E771" w14:textId="48031B5F" w:rsidR="00931423" w:rsidRPr="00CB22E6" w:rsidRDefault="00931423" w:rsidP="00931423">
            <w:pPr>
              <w:suppressAutoHyphens w:val="0"/>
              <w:jc w:val="center"/>
              <w:rPr>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38CCDBE1" w14:textId="711C1BD1" w:rsidR="00931423" w:rsidRPr="00CB22E6" w:rsidRDefault="00931423" w:rsidP="00931423">
            <w:pPr>
              <w:suppressAutoHyphens w:val="0"/>
              <w:jc w:val="center"/>
              <w:rPr>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261C0ADA" w14:textId="402A19D3" w:rsidR="00931423" w:rsidRPr="00CB22E6" w:rsidRDefault="00931423" w:rsidP="00931423">
            <w:pPr>
              <w:suppressAutoHyphens w:val="0"/>
              <w:jc w:val="center"/>
              <w:rPr>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1CD904F2" w14:textId="30A84BCD" w:rsidR="00931423" w:rsidRPr="00CB22E6" w:rsidRDefault="00931423" w:rsidP="00931423">
            <w:pPr>
              <w:suppressAutoHyphens w:val="0"/>
              <w:jc w:val="center"/>
              <w:rPr>
                <w:color w:val="000000"/>
                <w:sz w:val="20"/>
                <w:lang w:eastAsia="cs-CZ"/>
              </w:rPr>
            </w:pPr>
            <w:r w:rsidRPr="00CB22E6">
              <w:rPr>
                <w:b/>
                <w:color w:val="000000"/>
                <w:sz w:val="20"/>
                <w:lang w:eastAsia="cs-CZ"/>
              </w:rPr>
              <w:t>Prům.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4C9F70C9" w14:textId="56F30013" w:rsidR="00931423" w:rsidRPr="00CB22E6" w:rsidRDefault="00931423" w:rsidP="00931423">
            <w:pPr>
              <w:suppressAutoHyphens w:val="0"/>
              <w:jc w:val="center"/>
              <w:rPr>
                <w:color w:val="000000"/>
                <w:sz w:val="20"/>
                <w:lang w:eastAsia="cs-CZ"/>
              </w:rPr>
            </w:pPr>
            <w:r w:rsidRPr="00CB22E6">
              <w:rPr>
                <w:b/>
                <w:color w:val="000000"/>
                <w:sz w:val="20"/>
                <w:lang w:eastAsia="cs-CZ"/>
              </w:rPr>
              <w:t>Prům. aktiva</w:t>
            </w:r>
          </w:p>
        </w:tc>
        <w:tc>
          <w:tcPr>
            <w:tcW w:w="1249" w:type="dxa"/>
            <w:tcBorders>
              <w:top w:val="single" w:sz="8" w:space="0" w:color="auto"/>
              <w:left w:val="nil"/>
              <w:bottom w:val="single" w:sz="4" w:space="0" w:color="auto"/>
              <w:right w:val="single" w:sz="8" w:space="0" w:color="auto"/>
            </w:tcBorders>
            <w:shd w:val="clear" w:color="auto" w:fill="auto"/>
            <w:noWrap/>
            <w:vAlign w:val="center"/>
            <w:hideMark/>
          </w:tcPr>
          <w:p w14:paraId="1BB6A3B1" w14:textId="7113C92F" w:rsidR="00931423" w:rsidRPr="00CB22E6" w:rsidRDefault="00931423" w:rsidP="00931423">
            <w:pPr>
              <w:suppressAutoHyphens w:val="0"/>
              <w:jc w:val="center"/>
              <w:rPr>
                <w:color w:val="000000"/>
                <w:sz w:val="20"/>
                <w:lang w:eastAsia="cs-CZ"/>
              </w:rPr>
            </w:pPr>
            <w:r w:rsidRPr="00CB22E6">
              <w:rPr>
                <w:b/>
                <w:color w:val="000000"/>
                <w:sz w:val="20"/>
                <w:lang w:eastAsia="cs-CZ"/>
              </w:rPr>
              <w:t>Prům. míra investic</w:t>
            </w:r>
          </w:p>
        </w:tc>
        <w:tc>
          <w:tcPr>
            <w:tcW w:w="137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8B27A84" w14:textId="42A50B82" w:rsidR="00931423" w:rsidRPr="00CB22E6" w:rsidRDefault="00931423" w:rsidP="00931423">
            <w:pPr>
              <w:suppressAutoHyphens w:val="0"/>
              <w:jc w:val="center"/>
              <w:rPr>
                <w:color w:val="000000"/>
                <w:sz w:val="20"/>
                <w:lang w:eastAsia="cs-CZ"/>
              </w:rPr>
            </w:pPr>
            <w:r w:rsidRPr="00CB22E6">
              <w:rPr>
                <w:b/>
                <w:color w:val="000000"/>
                <w:sz w:val="20"/>
                <w:lang w:eastAsia="cs-CZ"/>
              </w:rPr>
              <w:t>Prům. míra zadluženosti</w:t>
            </w:r>
          </w:p>
        </w:tc>
      </w:tr>
      <w:tr w:rsidR="00FB7199" w:rsidRPr="00CB22E6" w14:paraId="65429FEC" w14:textId="77777777" w:rsidTr="002B72F4">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E6CC9E8"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center"/>
          </w:tcPr>
          <w:p w14:paraId="57B848C3" w14:textId="2CE959BE" w:rsidR="00497F64" w:rsidRPr="00CB22E6" w:rsidRDefault="00FB7199" w:rsidP="00FB7199">
            <w:pPr>
              <w:suppressAutoHyphens w:val="0"/>
              <w:jc w:val="center"/>
              <w:rPr>
                <w:color w:val="000000"/>
                <w:sz w:val="20"/>
                <w:lang w:eastAsia="cs-CZ"/>
              </w:rPr>
            </w:pPr>
            <w:r w:rsidRPr="00CB22E6">
              <w:rPr>
                <w:color w:val="000000"/>
                <w:sz w:val="20"/>
                <w:lang w:eastAsia="cs-CZ"/>
              </w:rPr>
              <w:t>99</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1E8AA1DA" w14:textId="0A757939" w:rsidR="00497F64" w:rsidRPr="00CB22E6" w:rsidRDefault="00497F64" w:rsidP="00A6178B">
            <w:pPr>
              <w:suppressAutoHyphens w:val="0"/>
              <w:jc w:val="center"/>
              <w:rPr>
                <w:color w:val="000000"/>
                <w:sz w:val="20"/>
                <w:lang w:eastAsia="cs-CZ"/>
              </w:rPr>
            </w:pPr>
            <w:r w:rsidRPr="00CB22E6">
              <w:rPr>
                <w:color w:val="000000"/>
                <w:sz w:val="20"/>
                <w:lang w:eastAsia="cs-CZ"/>
              </w:rPr>
              <w:t>0,89</w:t>
            </w:r>
          </w:p>
        </w:tc>
        <w:tc>
          <w:tcPr>
            <w:tcW w:w="1137" w:type="dxa"/>
            <w:tcBorders>
              <w:top w:val="nil"/>
              <w:left w:val="nil"/>
              <w:bottom w:val="single" w:sz="4" w:space="0" w:color="auto"/>
              <w:right w:val="double" w:sz="4" w:space="0" w:color="auto"/>
            </w:tcBorders>
            <w:shd w:val="clear" w:color="auto" w:fill="auto"/>
            <w:noWrap/>
            <w:vAlign w:val="center"/>
            <w:hideMark/>
          </w:tcPr>
          <w:p w14:paraId="476FE72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0,71</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2B02F35F"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8,30</w:t>
            </w:r>
          </w:p>
        </w:tc>
        <w:tc>
          <w:tcPr>
            <w:tcW w:w="1087" w:type="dxa"/>
            <w:tcBorders>
              <w:top w:val="nil"/>
              <w:left w:val="nil"/>
              <w:bottom w:val="single" w:sz="4" w:space="0" w:color="auto"/>
              <w:right w:val="single" w:sz="4" w:space="0" w:color="auto"/>
            </w:tcBorders>
            <w:shd w:val="clear" w:color="auto" w:fill="auto"/>
            <w:noWrap/>
            <w:vAlign w:val="center"/>
            <w:hideMark/>
          </w:tcPr>
          <w:p w14:paraId="2B3F4C32"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2451,77</w:t>
            </w:r>
          </w:p>
        </w:tc>
        <w:tc>
          <w:tcPr>
            <w:tcW w:w="1249" w:type="dxa"/>
            <w:tcBorders>
              <w:top w:val="nil"/>
              <w:left w:val="nil"/>
              <w:bottom w:val="single" w:sz="4" w:space="0" w:color="auto"/>
              <w:right w:val="single" w:sz="8" w:space="0" w:color="auto"/>
            </w:tcBorders>
            <w:shd w:val="clear" w:color="auto" w:fill="auto"/>
            <w:noWrap/>
            <w:vAlign w:val="center"/>
            <w:hideMark/>
          </w:tcPr>
          <w:p w14:paraId="365AD4FC"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0,86</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55A9919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1,33</w:t>
            </w:r>
          </w:p>
        </w:tc>
      </w:tr>
      <w:tr w:rsidR="00FB7199" w:rsidRPr="00CB22E6" w14:paraId="3368B1E8" w14:textId="77777777" w:rsidTr="002B72F4">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7FE13AD"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center"/>
          </w:tcPr>
          <w:p w14:paraId="5F994466" w14:textId="6720C3D2" w:rsidR="00497F64" w:rsidRPr="00CB22E6" w:rsidRDefault="00FB7199" w:rsidP="00FB7199">
            <w:pPr>
              <w:suppressAutoHyphens w:val="0"/>
              <w:jc w:val="center"/>
              <w:rPr>
                <w:color w:val="000000"/>
                <w:sz w:val="20"/>
                <w:lang w:eastAsia="cs-CZ"/>
              </w:rPr>
            </w:pPr>
            <w:r w:rsidRPr="00CB22E6">
              <w:rPr>
                <w:color w:val="000000"/>
                <w:sz w:val="20"/>
                <w:lang w:eastAsia="cs-CZ"/>
              </w:rPr>
              <w:t>135</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79459FBF" w14:textId="53CC4C55" w:rsidR="00497F64" w:rsidRPr="00CB22E6" w:rsidRDefault="00497F64" w:rsidP="00A6178B">
            <w:pPr>
              <w:suppressAutoHyphens w:val="0"/>
              <w:jc w:val="center"/>
              <w:rPr>
                <w:color w:val="000000"/>
                <w:sz w:val="20"/>
                <w:lang w:eastAsia="cs-CZ"/>
              </w:rPr>
            </w:pPr>
            <w:r w:rsidRPr="00CB22E6">
              <w:rPr>
                <w:color w:val="000000"/>
                <w:sz w:val="20"/>
                <w:lang w:eastAsia="cs-CZ"/>
              </w:rPr>
              <w:t>0,10</w:t>
            </w:r>
          </w:p>
        </w:tc>
        <w:tc>
          <w:tcPr>
            <w:tcW w:w="1137" w:type="dxa"/>
            <w:tcBorders>
              <w:top w:val="nil"/>
              <w:left w:val="nil"/>
              <w:bottom w:val="single" w:sz="4" w:space="0" w:color="auto"/>
              <w:right w:val="double" w:sz="4" w:space="0" w:color="auto"/>
            </w:tcBorders>
            <w:shd w:val="clear" w:color="auto" w:fill="auto"/>
            <w:noWrap/>
            <w:vAlign w:val="center"/>
            <w:hideMark/>
          </w:tcPr>
          <w:p w14:paraId="7F0E62A9"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0,09</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65EBEC6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13,31</w:t>
            </w:r>
          </w:p>
        </w:tc>
        <w:tc>
          <w:tcPr>
            <w:tcW w:w="1087" w:type="dxa"/>
            <w:tcBorders>
              <w:top w:val="nil"/>
              <w:left w:val="nil"/>
              <w:bottom w:val="single" w:sz="4" w:space="0" w:color="auto"/>
              <w:right w:val="single" w:sz="4" w:space="0" w:color="auto"/>
            </w:tcBorders>
            <w:shd w:val="clear" w:color="auto" w:fill="auto"/>
            <w:noWrap/>
            <w:vAlign w:val="center"/>
            <w:hideMark/>
          </w:tcPr>
          <w:p w14:paraId="26D8DA66"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21052,89</w:t>
            </w:r>
          </w:p>
        </w:tc>
        <w:tc>
          <w:tcPr>
            <w:tcW w:w="1249" w:type="dxa"/>
            <w:tcBorders>
              <w:top w:val="nil"/>
              <w:left w:val="nil"/>
              <w:bottom w:val="single" w:sz="4" w:space="0" w:color="auto"/>
              <w:right w:val="single" w:sz="8" w:space="0" w:color="auto"/>
            </w:tcBorders>
            <w:shd w:val="clear" w:color="auto" w:fill="auto"/>
            <w:noWrap/>
            <w:vAlign w:val="center"/>
            <w:hideMark/>
          </w:tcPr>
          <w:p w14:paraId="683F509F"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0,26</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6004CE3C"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1,11</w:t>
            </w:r>
          </w:p>
        </w:tc>
      </w:tr>
      <w:tr w:rsidR="00FB7199" w:rsidRPr="00CB22E6" w14:paraId="0B02144E" w14:textId="77777777" w:rsidTr="002B72F4">
        <w:trPr>
          <w:trHeight w:val="354"/>
        </w:trPr>
        <w:tc>
          <w:tcPr>
            <w:tcW w:w="1569" w:type="dxa"/>
            <w:tcBorders>
              <w:top w:val="nil"/>
              <w:left w:val="single" w:sz="4" w:space="0" w:color="auto"/>
              <w:bottom w:val="double" w:sz="4" w:space="0" w:color="auto"/>
              <w:right w:val="single" w:sz="4" w:space="0" w:color="auto"/>
            </w:tcBorders>
            <w:shd w:val="clear" w:color="auto" w:fill="auto"/>
            <w:noWrap/>
            <w:vAlign w:val="center"/>
            <w:hideMark/>
          </w:tcPr>
          <w:p w14:paraId="527DF084"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center"/>
          </w:tcPr>
          <w:p w14:paraId="17C0D58B" w14:textId="6591C125" w:rsidR="00497F64" w:rsidRPr="00CB22E6" w:rsidRDefault="00FB7199" w:rsidP="00FB7199">
            <w:pPr>
              <w:suppressAutoHyphens w:val="0"/>
              <w:jc w:val="center"/>
              <w:rPr>
                <w:color w:val="000000"/>
                <w:sz w:val="20"/>
                <w:lang w:eastAsia="cs-CZ"/>
              </w:rPr>
            </w:pPr>
            <w:r w:rsidRPr="00CB22E6">
              <w:rPr>
                <w:color w:val="000000"/>
                <w:sz w:val="20"/>
                <w:lang w:eastAsia="cs-CZ"/>
              </w:rPr>
              <w:t>102</w:t>
            </w:r>
          </w:p>
        </w:tc>
        <w:tc>
          <w:tcPr>
            <w:tcW w:w="1189" w:type="dxa"/>
            <w:tcBorders>
              <w:top w:val="nil"/>
              <w:left w:val="double" w:sz="4" w:space="0" w:color="auto"/>
              <w:bottom w:val="double" w:sz="4" w:space="0" w:color="auto"/>
              <w:right w:val="single" w:sz="4" w:space="0" w:color="auto"/>
            </w:tcBorders>
            <w:shd w:val="clear" w:color="auto" w:fill="auto"/>
            <w:noWrap/>
            <w:vAlign w:val="center"/>
            <w:hideMark/>
          </w:tcPr>
          <w:p w14:paraId="4480CC9F" w14:textId="15E1EFFF" w:rsidR="00497F64" w:rsidRPr="00CB22E6" w:rsidRDefault="00497F64" w:rsidP="00A6178B">
            <w:pPr>
              <w:suppressAutoHyphens w:val="0"/>
              <w:jc w:val="center"/>
              <w:rPr>
                <w:color w:val="000000"/>
                <w:sz w:val="20"/>
                <w:lang w:eastAsia="cs-CZ"/>
              </w:rPr>
            </w:pPr>
            <w:r w:rsidRPr="00CB22E6">
              <w:rPr>
                <w:color w:val="000000"/>
                <w:sz w:val="20"/>
                <w:lang w:eastAsia="cs-CZ"/>
              </w:rPr>
              <w:t>-0,16</w:t>
            </w:r>
          </w:p>
        </w:tc>
        <w:tc>
          <w:tcPr>
            <w:tcW w:w="1137" w:type="dxa"/>
            <w:tcBorders>
              <w:top w:val="nil"/>
              <w:left w:val="nil"/>
              <w:bottom w:val="double" w:sz="4" w:space="0" w:color="auto"/>
              <w:right w:val="double" w:sz="4" w:space="0" w:color="auto"/>
            </w:tcBorders>
            <w:shd w:val="clear" w:color="auto" w:fill="auto"/>
            <w:noWrap/>
            <w:vAlign w:val="center"/>
            <w:hideMark/>
          </w:tcPr>
          <w:p w14:paraId="1C36D358"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-0,11</w:t>
            </w:r>
          </w:p>
        </w:tc>
        <w:tc>
          <w:tcPr>
            <w:tcW w:w="814" w:type="dxa"/>
            <w:tcBorders>
              <w:top w:val="nil"/>
              <w:left w:val="double" w:sz="4" w:space="0" w:color="auto"/>
              <w:bottom w:val="double" w:sz="4" w:space="0" w:color="auto"/>
              <w:right w:val="single" w:sz="4" w:space="0" w:color="auto"/>
            </w:tcBorders>
            <w:shd w:val="clear" w:color="auto" w:fill="auto"/>
            <w:noWrap/>
            <w:vAlign w:val="center"/>
            <w:hideMark/>
          </w:tcPr>
          <w:p w14:paraId="7E5699CD"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15,10</w:t>
            </w:r>
          </w:p>
        </w:tc>
        <w:tc>
          <w:tcPr>
            <w:tcW w:w="1087" w:type="dxa"/>
            <w:tcBorders>
              <w:top w:val="nil"/>
              <w:left w:val="nil"/>
              <w:bottom w:val="double" w:sz="4" w:space="0" w:color="auto"/>
              <w:right w:val="single" w:sz="4" w:space="0" w:color="auto"/>
            </w:tcBorders>
            <w:shd w:val="clear" w:color="auto" w:fill="auto"/>
            <w:noWrap/>
            <w:vAlign w:val="center"/>
            <w:hideMark/>
          </w:tcPr>
          <w:p w14:paraId="5B574E9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32937,67</w:t>
            </w:r>
          </w:p>
        </w:tc>
        <w:tc>
          <w:tcPr>
            <w:tcW w:w="1249" w:type="dxa"/>
            <w:tcBorders>
              <w:top w:val="nil"/>
              <w:left w:val="nil"/>
              <w:bottom w:val="double" w:sz="4" w:space="0" w:color="auto"/>
              <w:right w:val="single" w:sz="8" w:space="0" w:color="auto"/>
            </w:tcBorders>
            <w:shd w:val="clear" w:color="auto" w:fill="auto"/>
            <w:noWrap/>
            <w:vAlign w:val="center"/>
            <w:hideMark/>
          </w:tcPr>
          <w:p w14:paraId="3F6E360B"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0,13</w:t>
            </w:r>
          </w:p>
        </w:tc>
        <w:tc>
          <w:tcPr>
            <w:tcW w:w="1374" w:type="dxa"/>
            <w:tcBorders>
              <w:top w:val="nil"/>
              <w:left w:val="single" w:sz="4" w:space="0" w:color="auto"/>
              <w:bottom w:val="double" w:sz="4" w:space="0" w:color="auto"/>
              <w:right w:val="single" w:sz="4" w:space="0" w:color="auto"/>
            </w:tcBorders>
            <w:shd w:val="clear" w:color="auto" w:fill="auto"/>
            <w:noWrap/>
            <w:vAlign w:val="center"/>
            <w:hideMark/>
          </w:tcPr>
          <w:p w14:paraId="021C194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1,09</w:t>
            </w:r>
          </w:p>
        </w:tc>
      </w:tr>
      <w:tr w:rsidR="00FB7199" w:rsidRPr="00CB22E6" w14:paraId="7A3BBB79" w14:textId="77777777" w:rsidTr="002B72F4">
        <w:trPr>
          <w:trHeight w:val="354"/>
        </w:trPr>
        <w:tc>
          <w:tcPr>
            <w:tcW w:w="1569"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69D1BC91"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8" w:space="0" w:color="auto"/>
              <w:right w:val="double" w:sz="4" w:space="0" w:color="auto"/>
            </w:tcBorders>
            <w:vAlign w:val="center"/>
          </w:tcPr>
          <w:p w14:paraId="5F1549FF" w14:textId="3AF14D41" w:rsidR="00497F64" w:rsidRPr="00CB22E6" w:rsidRDefault="00FB7199" w:rsidP="00FB7199">
            <w:pPr>
              <w:suppressAutoHyphens w:val="0"/>
              <w:jc w:val="center"/>
              <w:rPr>
                <w:color w:val="000000"/>
                <w:sz w:val="20"/>
                <w:lang w:eastAsia="cs-CZ"/>
              </w:rPr>
            </w:pPr>
            <w:r w:rsidRPr="00CB22E6">
              <w:rPr>
                <w:color w:val="000000"/>
                <w:sz w:val="20"/>
                <w:lang w:eastAsia="cs-CZ"/>
              </w:rPr>
              <w:t>336</w:t>
            </w:r>
          </w:p>
        </w:tc>
        <w:tc>
          <w:tcPr>
            <w:tcW w:w="1189" w:type="dxa"/>
            <w:tcBorders>
              <w:top w:val="double" w:sz="4" w:space="0" w:color="auto"/>
              <w:left w:val="double" w:sz="4" w:space="0" w:color="auto"/>
              <w:bottom w:val="single" w:sz="8" w:space="0" w:color="auto"/>
              <w:right w:val="single" w:sz="4" w:space="0" w:color="auto"/>
            </w:tcBorders>
            <w:shd w:val="clear" w:color="auto" w:fill="auto"/>
            <w:noWrap/>
            <w:vAlign w:val="center"/>
            <w:hideMark/>
          </w:tcPr>
          <w:p w14:paraId="2E3BFB68" w14:textId="5BCCE90C" w:rsidR="00497F64" w:rsidRPr="00CB22E6" w:rsidRDefault="00497F64" w:rsidP="00A6178B">
            <w:pPr>
              <w:suppressAutoHyphens w:val="0"/>
              <w:jc w:val="center"/>
              <w:rPr>
                <w:color w:val="000000"/>
                <w:sz w:val="20"/>
                <w:lang w:eastAsia="cs-CZ"/>
              </w:rPr>
            </w:pPr>
            <w:r w:rsidRPr="00CB22E6">
              <w:rPr>
                <w:color w:val="000000"/>
                <w:sz w:val="20"/>
                <w:lang w:eastAsia="cs-CZ"/>
              </w:rPr>
              <w:t>0,22</w:t>
            </w:r>
          </w:p>
        </w:tc>
        <w:tc>
          <w:tcPr>
            <w:tcW w:w="1137" w:type="dxa"/>
            <w:tcBorders>
              <w:top w:val="double" w:sz="4" w:space="0" w:color="auto"/>
              <w:left w:val="nil"/>
              <w:bottom w:val="single" w:sz="8" w:space="0" w:color="auto"/>
              <w:right w:val="double" w:sz="4" w:space="0" w:color="auto"/>
            </w:tcBorders>
            <w:shd w:val="clear" w:color="auto" w:fill="auto"/>
            <w:noWrap/>
            <w:vAlign w:val="center"/>
            <w:hideMark/>
          </w:tcPr>
          <w:p w14:paraId="4E288F2F"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0,18</w:t>
            </w:r>
          </w:p>
        </w:tc>
        <w:tc>
          <w:tcPr>
            <w:tcW w:w="814" w:type="dxa"/>
            <w:tcBorders>
              <w:top w:val="double" w:sz="4" w:space="0" w:color="auto"/>
              <w:left w:val="double" w:sz="4" w:space="0" w:color="auto"/>
              <w:bottom w:val="single" w:sz="8" w:space="0" w:color="auto"/>
              <w:right w:val="single" w:sz="4" w:space="0" w:color="auto"/>
            </w:tcBorders>
            <w:shd w:val="clear" w:color="auto" w:fill="auto"/>
            <w:noWrap/>
            <w:vAlign w:val="center"/>
            <w:hideMark/>
          </w:tcPr>
          <w:p w14:paraId="0509E61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12,58</w:t>
            </w:r>
          </w:p>
        </w:tc>
        <w:tc>
          <w:tcPr>
            <w:tcW w:w="1087" w:type="dxa"/>
            <w:tcBorders>
              <w:top w:val="double" w:sz="4" w:space="0" w:color="auto"/>
              <w:left w:val="nil"/>
              <w:bottom w:val="single" w:sz="8" w:space="0" w:color="auto"/>
              <w:right w:val="single" w:sz="4" w:space="0" w:color="auto"/>
            </w:tcBorders>
            <w:shd w:val="clear" w:color="auto" w:fill="auto"/>
            <w:noWrap/>
            <w:vAlign w:val="center"/>
            <w:hideMark/>
          </w:tcPr>
          <w:p w14:paraId="67CC453C"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19299,94</w:t>
            </w:r>
          </w:p>
        </w:tc>
        <w:tc>
          <w:tcPr>
            <w:tcW w:w="1249" w:type="dxa"/>
            <w:tcBorders>
              <w:top w:val="double" w:sz="4" w:space="0" w:color="auto"/>
              <w:left w:val="nil"/>
              <w:bottom w:val="single" w:sz="8" w:space="0" w:color="auto"/>
              <w:right w:val="single" w:sz="8" w:space="0" w:color="auto"/>
            </w:tcBorders>
            <w:shd w:val="clear" w:color="auto" w:fill="auto"/>
            <w:noWrap/>
            <w:vAlign w:val="center"/>
            <w:hideMark/>
          </w:tcPr>
          <w:p w14:paraId="228902F0"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0,36</w:t>
            </w:r>
          </w:p>
        </w:tc>
        <w:tc>
          <w:tcPr>
            <w:tcW w:w="1374"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7D42797D"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1,15</w:t>
            </w:r>
          </w:p>
        </w:tc>
      </w:tr>
      <w:tr w:rsidR="00E64F7C" w:rsidRPr="00CB22E6" w14:paraId="5BE13800" w14:textId="77777777" w:rsidTr="002B72F4">
        <w:trPr>
          <w:trHeight w:val="354"/>
        </w:trPr>
        <w:tc>
          <w:tcPr>
            <w:tcW w:w="9050" w:type="dxa"/>
            <w:gridSpan w:val="8"/>
            <w:tcBorders>
              <w:top w:val="nil"/>
              <w:left w:val="single" w:sz="4" w:space="0" w:color="auto"/>
              <w:bottom w:val="nil"/>
              <w:right w:val="single" w:sz="4" w:space="0" w:color="auto"/>
            </w:tcBorders>
            <w:shd w:val="clear" w:color="auto" w:fill="auto"/>
            <w:noWrap/>
            <w:vAlign w:val="center"/>
            <w:hideMark/>
          </w:tcPr>
          <w:p w14:paraId="0C1D520B" w14:textId="77777777" w:rsidR="00E64F7C" w:rsidRPr="00CB22E6" w:rsidRDefault="00E64F7C" w:rsidP="00A6178B">
            <w:pPr>
              <w:suppressAutoHyphens w:val="0"/>
              <w:jc w:val="center"/>
              <w:rPr>
                <w:sz w:val="20"/>
                <w:lang w:eastAsia="cs-CZ"/>
              </w:rPr>
            </w:pPr>
          </w:p>
        </w:tc>
      </w:tr>
      <w:tr w:rsidR="00931423" w:rsidRPr="00CB22E6" w14:paraId="3F5B7055" w14:textId="77777777" w:rsidTr="002B72F4">
        <w:trPr>
          <w:trHeight w:val="337"/>
        </w:trPr>
        <w:tc>
          <w:tcPr>
            <w:tcW w:w="156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A2E4731" w14:textId="07F9C8E2" w:rsidR="00931423" w:rsidRPr="00CB22E6" w:rsidRDefault="00931423" w:rsidP="00931423">
            <w:pPr>
              <w:suppressAutoHyphens w:val="0"/>
              <w:jc w:val="left"/>
              <w:rPr>
                <w:b/>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26, 2013</w:t>
            </w:r>
          </w:p>
        </w:tc>
        <w:tc>
          <w:tcPr>
            <w:tcW w:w="631" w:type="dxa"/>
            <w:tcBorders>
              <w:top w:val="single" w:sz="8" w:space="0" w:color="auto"/>
              <w:left w:val="nil"/>
              <w:bottom w:val="single" w:sz="4" w:space="0" w:color="auto"/>
              <w:right w:val="double" w:sz="4" w:space="0" w:color="auto"/>
            </w:tcBorders>
            <w:vAlign w:val="center"/>
          </w:tcPr>
          <w:p w14:paraId="2FCAC26F" w14:textId="4FBEC816" w:rsidR="00931423" w:rsidRPr="00CB22E6" w:rsidRDefault="00931423" w:rsidP="00931423">
            <w:pPr>
              <w:suppressAutoHyphens w:val="0"/>
              <w:jc w:val="center"/>
              <w:rPr>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0C6E11EC" w14:textId="0514E961" w:rsidR="00931423" w:rsidRPr="00CB22E6" w:rsidRDefault="00931423" w:rsidP="00931423">
            <w:pPr>
              <w:suppressAutoHyphens w:val="0"/>
              <w:jc w:val="center"/>
              <w:rPr>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75B24C85" w14:textId="460B5CA2" w:rsidR="00931423" w:rsidRPr="00CB22E6" w:rsidRDefault="00931423" w:rsidP="00931423">
            <w:pPr>
              <w:suppressAutoHyphens w:val="0"/>
              <w:jc w:val="center"/>
              <w:rPr>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542E7696" w14:textId="7E248C06" w:rsidR="00931423" w:rsidRPr="00CB22E6" w:rsidRDefault="00931423" w:rsidP="00931423">
            <w:pPr>
              <w:suppressAutoHyphens w:val="0"/>
              <w:jc w:val="center"/>
              <w:rPr>
                <w:color w:val="000000"/>
                <w:sz w:val="20"/>
                <w:lang w:eastAsia="cs-CZ"/>
              </w:rPr>
            </w:pPr>
            <w:r w:rsidRPr="00CB22E6">
              <w:rPr>
                <w:b/>
                <w:color w:val="000000"/>
                <w:sz w:val="20"/>
                <w:lang w:eastAsia="cs-CZ"/>
              </w:rPr>
              <w:t>Prům.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15884477" w14:textId="792BFD6A" w:rsidR="00931423" w:rsidRPr="00CB22E6" w:rsidRDefault="00931423" w:rsidP="00931423">
            <w:pPr>
              <w:suppressAutoHyphens w:val="0"/>
              <w:jc w:val="center"/>
              <w:rPr>
                <w:color w:val="000000"/>
                <w:sz w:val="20"/>
                <w:lang w:eastAsia="cs-CZ"/>
              </w:rPr>
            </w:pPr>
            <w:r w:rsidRPr="00CB22E6">
              <w:rPr>
                <w:b/>
                <w:color w:val="000000"/>
                <w:sz w:val="20"/>
                <w:lang w:eastAsia="cs-CZ"/>
              </w:rPr>
              <w:t>Prům. aktiva</w:t>
            </w:r>
          </w:p>
        </w:tc>
        <w:tc>
          <w:tcPr>
            <w:tcW w:w="1249" w:type="dxa"/>
            <w:tcBorders>
              <w:top w:val="single" w:sz="8" w:space="0" w:color="auto"/>
              <w:left w:val="nil"/>
              <w:bottom w:val="single" w:sz="4" w:space="0" w:color="auto"/>
              <w:right w:val="single" w:sz="8" w:space="0" w:color="auto"/>
            </w:tcBorders>
            <w:shd w:val="clear" w:color="auto" w:fill="auto"/>
            <w:noWrap/>
            <w:vAlign w:val="center"/>
            <w:hideMark/>
          </w:tcPr>
          <w:p w14:paraId="27B75941" w14:textId="1DE0FE50" w:rsidR="00931423" w:rsidRPr="00CB22E6" w:rsidRDefault="00931423" w:rsidP="00931423">
            <w:pPr>
              <w:suppressAutoHyphens w:val="0"/>
              <w:jc w:val="center"/>
              <w:rPr>
                <w:color w:val="000000"/>
                <w:sz w:val="20"/>
                <w:lang w:eastAsia="cs-CZ"/>
              </w:rPr>
            </w:pPr>
            <w:r w:rsidRPr="00CB22E6">
              <w:rPr>
                <w:b/>
                <w:color w:val="000000"/>
                <w:sz w:val="20"/>
                <w:lang w:eastAsia="cs-CZ"/>
              </w:rPr>
              <w:t>Prům. míra investic</w:t>
            </w:r>
          </w:p>
        </w:tc>
        <w:tc>
          <w:tcPr>
            <w:tcW w:w="137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FE7EC27" w14:textId="33215E61" w:rsidR="00931423" w:rsidRPr="00CB22E6" w:rsidRDefault="00931423" w:rsidP="00931423">
            <w:pPr>
              <w:suppressAutoHyphens w:val="0"/>
              <w:jc w:val="center"/>
              <w:rPr>
                <w:color w:val="000000"/>
                <w:sz w:val="20"/>
                <w:lang w:eastAsia="cs-CZ"/>
              </w:rPr>
            </w:pPr>
            <w:r w:rsidRPr="00CB22E6">
              <w:rPr>
                <w:b/>
                <w:color w:val="000000"/>
                <w:sz w:val="20"/>
                <w:lang w:eastAsia="cs-CZ"/>
              </w:rPr>
              <w:t>Prům. míra zadluženosti</w:t>
            </w:r>
          </w:p>
        </w:tc>
      </w:tr>
      <w:tr w:rsidR="00FB7199" w:rsidRPr="00CB22E6" w14:paraId="5B4E776A" w14:textId="77777777" w:rsidTr="002B72F4">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1F13064"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center"/>
          </w:tcPr>
          <w:p w14:paraId="4636ADA0" w14:textId="2E90EA13" w:rsidR="00497F64" w:rsidRPr="00CB22E6" w:rsidRDefault="00FB7199" w:rsidP="00FB7199">
            <w:pPr>
              <w:suppressAutoHyphens w:val="0"/>
              <w:jc w:val="center"/>
              <w:rPr>
                <w:color w:val="000000"/>
                <w:sz w:val="20"/>
                <w:lang w:eastAsia="cs-CZ"/>
              </w:rPr>
            </w:pPr>
            <w:r w:rsidRPr="00CB22E6">
              <w:rPr>
                <w:color w:val="000000"/>
                <w:sz w:val="20"/>
                <w:lang w:eastAsia="cs-CZ"/>
              </w:rPr>
              <w:t>122</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0CDA390F" w14:textId="1091D8CB" w:rsidR="00497F64" w:rsidRPr="00CB22E6" w:rsidRDefault="00497F64" w:rsidP="00A6178B">
            <w:pPr>
              <w:suppressAutoHyphens w:val="0"/>
              <w:jc w:val="center"/>
              <w:rPr>
                <w:color w:val="000000"/>
                <w:sz w:val="20"/>
                <w:lang w:eastAsia="cs-CZ"/>
              </w:rPr>
            </w:pPr>
            <w:r w:rsidRPr="00CB22E6">
              <w:rPr>
                <w:color w:val="000000"/>
                <w:sz w:val="20"/>
                <w:lang w:eastAsia="cs-CZ"/>
              </w:rPr>
              <w:t>1,09</w:t>
            </w:r>
          </w:p>
        </w:tc>
        <w:tc>
          <w:tcPr>
            <w:tcW w:w="1137" w:type="dxa"/>
            <w:tcBorders>
              <w:top w:val="nil"/>
              <w:left w:val="nil"/>
              <w:bottom w:val="single" w:sz="4" w:space="0" w:color="auto"/>
              <w:right w:val="double" w:sz="4" w:space="0" w:color="auto"/>
            </w:tcBorders>
            <w:shd w:val="clear" w:color="auto" w:fill="auto"/>
            <w:noWrap/>
            <w:vAlign w:val="center"/>
            <w:hideMark/>
          </w:tcPr>
          <w:p w14:paraId="2ACBA7ED"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0,64</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61F600C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13,19</w:t>
            </w:r>
          </w:p>
        </w:tc>
        <w:tc>
          <w:tcPr>
            <w:tcW w:w="1087" w:type="dxa"/>
            <w:tcBorders>
              <w:top w:val="nil"/>
              <w:left w:val="nil"/>
              <w:bottom w:val="single" w:sz="4" w:space="0" w:color="auto"/>
              <w:right w:val="single" w:sz="4" w:space="0" w:color="auto"/>
            </w:tcBorders>
            <w:shd w:val="clear" w:color="auto" w:fill="auto"/>
            <w:noWrap/>
            <w:vAlign w:val="center"/>
            <w:hideMark/>
          </w:tcPr>
          <w:p w14:paraId="35885EF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110333,52</w:t>
            </w:r>
          </w:p>
        </w:tc>
        <w:tc>
          <w:tcPr>
            <w:tcW w:w="1249" w:type="dxa"/>
            <w:tcBorders>
              <w:top w:val="nil"/>
              <w:left w:val="nil"/>
              <w:bottom w:val="single" w:sz="4" w:space="0" w:color="auto"/>
              <w:right w:val="single" w:sz="8" w:space="0" w:color="auto"/>
            </w:tcBorders>
            <w:shd w:val="clear" w:color="auto" w:fill="auto"/>
            <w:noWrap/>
            <w:vAlign w:val="center"/>
            <w:hideMark/>
          </w:tcPr>
          <w:p w14:paraId="4BAFAB3B"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0,58</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2D48C230"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0,48</w:t>
            </w:r>
          </w:p>
        </w:tc>
      </w:tr>
      <w:tr w:rsidR="00FB7199" w:rsidRPr="00CB22E6" w14:paraId="5CB3D75E" w14:textId="77777777" w:rsidTr="002B72F4">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C47FE63"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center"/>
          </w:tcPr>
          <w:p w14:paraId="011B0AF1" w14:textId="35F802F0" w:rsidR="00497F64" w:rsidRPr="00CB22E6" w:rsidRDefault="00FB7199" w:rsidP="00FB7199">
            <w:pPr>
              <w:suppressAutoHyphens w:val="0"/>
              <w:jc w:val="center"/>
              <w:rPr>
                <w:color w:val="000000"/>
                <w:sz w:val="20"/>
                <w:lang w:eastAsia="cs-CZ"/>
              </w:rPr>
            </w:pPr>
            <w:r w:rsidRPr="00CB22E6">
              <w:rPr>
                <w:color w:val="000000"/>
                <w:sz w:val="20"/>
                <w:lang w:eastAsia="cs-CZ"/>
              </w:rPr>
              <w:t>213</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20F716D9" w14:textId="3AAFB0B6" w:rsidR="00497F64" w:rsidRPr="00CB22E6" w:rsidRDefault="00497F64" w:rsidP="00A6178B">
            <w:pPr>
              <w:suppressAutoHyphens w:val="0"/>
              <w:jc w:val="center"/>
              <w:rPr>
                <w:color w:val="000000"/>
                <w:sz w:val="20"/>
                <w:lang w:eastAsia="cs-CZ"/>
              </w:rPr>
            </w:pPr>
            <w:r w:rsidRPr="00CB22E6">
              <w:rPr>
                <w:color w:val="000000"/>
                <w:sz w:val="20"/>
                <w:lang w:eastAsia="cs-CZ"/>
              </w:rPr>
              <w:t>0,14</w:t>
            </w:r>
          </w:p>
        </w:tc>
        <w:tc>
          <w:tcPr>
            <w:tcW w:w="1137" w:type="dxa"/>
            <w:tcBorders>
              <w:top w:val="nil"/>
              <w:left w:val="nil"/>
              <w:bottom w:val="single" w:sz="4" w:space="0" w:color="auto"/>
              <w:right w:val="double" w:sz="4" w:space="0" w:color="auto"/>
            </w:tcBorders>
            <w:shd w:val="clear" w:color="auto" w:fill="auto"/>
            <w:noWrap/>
            <w:vAlign w:val="center"/>
            <w:hideMark/>
          </w:tcPr>
          <w:p w14:paraId="4234587A"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0,07</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6D330B6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14,33</w:t>
            </w:r>
          </w:p>
        </w:tc>
        <w:tc>
          <w:tcPr>
            <w:tcW w:w="1087" w:type="dxa"/>
            <w:tcBorders>
              <w:top w:val="nil"/>
              <w:left w:val="nil"/>
              <w:bottom w:val="single" w:sz="4" w:space="0" w:color="auto"/>
              <w:right w:val="single" w:sz="4" w:space="0" w:color="auto"/>
            </w:tcBorders>
            <w:shd w:val="clear" w:color="auto" w:fill="auto"/>
            <w:noWrap/>
            <w:vAlign w:val="center"/>
            <w:hideMark/>
          </w:tcPr>
          <w:p w14:paraId="5A49220B"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511221,04</w:t>
            </w:r>
          </w:p>
        </w:tc>
        <w:tc>
          <w:tcPr>
            <w:tcW w:w="1249" w:type="dxa"/>
            <w:tcBorders>
              <w:top w:val="nil"/>
              <w:left w:val="nil"/>
              <w:bottom w:val="single" w:sz="4" w:space="0" w:color="auto"/>
              <w:right w:val="single" w:sz="8" w:space="0" w:color="auto"/>
            </w:tcBorders>
            <w:shd w:val="clear" w:color="auto" w:fill="auto"/>
            <w:noWrap/>
            <w:vAlign w:val="center"/>
            <w:hideMark/>
          </w:tcPr>
          <w:p w14:paraId="42ABDFAE"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0,81</w:t>
            </w: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56B0EE5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0,51</w:t>
            </w:r>
          </w:p>
        </w:tc>
      </w:tr>
      <w:tr w:rsidR="00FB7199" w:rsidRPr="00CB22E6" w14:paraId="66A1FE5D" w14:textId="77777777" w:rsidTr="002B72F4">
        <w:trPr>
          <w:trHeight w:val="354"/>
        </w:trPr>
        <w:tc>
          <w:tcPr>
            <w:tcW w:w="1569" w:type="dxa"/>
            <w:tcBorders>
              <w:top w:val="nil"/>
              <w:left w:val="single" w:sz="4" w:space="0" w:color="auto"/>
              <w:bottom w:val="double" w:sz="4" w:space="0" w:color="auto"/>
              <w:right w:val="single" w:sz="4" w:space="0" w:color="auto"/>
            </w:tcBorders>
            <w:shd w:val="clear" w:color="auto" w:fill="auto"/>
            <w:noWrap/>
            <w:vAlign w:val="center"/>
            <w:hideMark/>
          </w:tcPr>
          <w:p w14:paraId="7A5A1C98"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center"/>
          </w:tcPr>
          <w:p w14:paraId="03393E91" w14:textId="3FD8D9C1" w:rsidR="00497F64" w:rsidRPr="00CB22E6" w:rsidRDefault="00FB7199" w:rsidP="00FB7199">
            <w:pPr>
              <w:suppressAutoHyphens w:val="0"/>
              <w:jc w:val="center"/>
              <w:rPr>
                <w:color w:val="000000"/>
                <w:sz w:val="20"/>
                <w:lang w:eastAsia="cs-CZ"/>
              </w:rPr>
            </w:pPr>
            <w:r w:rsidRPr="00CB22E6">
              <w:rPr>
                <w:color w:val="000000"/>
                <w:sz w:val="20"/>
                <w:lang w:eastAsia="cs-CZ"/>
              </w:rPr>
              <w:t>133</w:t>
            </w:r>
          </w:p>
        </w:tc>
        <w:tc>
          <w:tcPr>
            <w:tcW w:w="1189" w:type="dxa"/>
            <w:tcBorders>
              <w:top w:val="nil"/>
              <w:left w:val="double" w:sz="4" w:space="0" w:color="auto"/>
              <w:bottom w:val="double" w:sz="4" w:space="0" w:color="auto"/>
              <w:right w:val="single" w:sz="4" w:space="0" w:color="auto"/>
            </w:tcBorders>
            <w:shd w:val="clear" w:color="auto" w:fill="auto"/>
            <w:noWrap/>
            <w:vAlign w:val="center"/>
            <w:hideMark/>
          </w:tcPr>
          <w:p w14:paraId="6E07DF30" w14:textId="057F6458" w:rsidR="00497F64" w:rsidRPr="00CB22E6" w:rsidRDefault="00497F64" w:rsidP="00A6178B">
            <w:pPr>
              <w:suppressAutoHyphens w:val="0"/>
              <w:jc w:val="center"/>
              <w:rPr>
                <w:color w:val="000000"/>
                <w:sz w:val="20"/>
                <w:lang w:eastAsia="cs-CZ"/>
              </w:rPr>
            </w:pPr>
            <w:r w:rsidRPr="00CB22E6">
              <w:rPr>
                <w:color w:val="000000"/>
                <w:sz w:val="20"/>
                <w:lang w:eastAsia="cs-CZ"/>
              </w:rPr>
              <w:t>-0,32</w:t>
            </w:r>
          </w:p>
        </w:tc>
        <w:tc>
          <w:tcPr>
            <w:tcW w:w="1137" w:type="dxa"/>
            <w:tcBorders>
              <w:top w:val="nil"/>
              <w:left w:val="nil"/>
              <w:bottom w:val="double" w:sz="4" w:space="0" w:color="auto"/>
              <w:right w:val="double" w:sz="4" w:space="0" w:color="auto"/>
            </w:tcBorders>
            <w:shd w:val="clear" w:color="auto" w:fill="auto"/>
            <w:noWrap/>
            <w:vAlign w:val="center"/>
            <w:hideMark/>
          </w:tcPr>
          <w:p w14:paraId="3F0A2AE6"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-0,18</w:t>
            </w:r>
          </w:p>
        </w:tc>
        <w:tc>
          <w:tcPr>
            <w:tcW w:w="814" w:type="dxa"/>
            <w:tcBorders>
              <w:top w:val="nil"/>
              <w:left w:val="double" w:sz="4" w:space="0" w:color="auto"/>
              <w:bottom w:val="double" w:sz="4" w:space="0" w:color="auto"/>
              <w:right w:val="single" w:sz="4" w:space="0" w:color="auto"/>
            </w:tcBorders>
            <w:shd w:val="clear" w:color="auto" w:fill="auto"/>
            <w:noWrap/>
            <w:vAlign w:val="center"/>
            <w:hideMark/>
          </w:tcPr>
          <w:p w14:paraId="041C9A2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15,06</w:t>
            </w:r>
          </w:p>
        </w:tc>
        <w:tc>
          <w:tcPr>
            <w:tcW w:w="1087" w:type="dxa"/>
            <w:tcBorders>
              <w:top w:val="nil"/>
              <w:left w:val="nil"/>
              <w:bottom w:val="double" w:sz="4" w:space="0" w:color="auto"/>
              <w:right w:val="single" w:sz="4" w:space="0" w:color="auto"/>
            </w:tcBorders>
            <w:shd w:val="clear" w:color="auto" w:fill="auto"/>
            <w:noWrap/>
            <w:vAlign w:val="center"/>
            <w:hideMark/>
          </w:tcPr>
          <w:p w14:paraId="58520FB9"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53660,91</w:t>
            </w:r>
          </w:p>
        </w:tc>
        <w:tc>
          <w:tcPr>
            <w:tcW w:w="1249" w:type="dxa"/>
            <w:tcBorders>
              <w:top w:val="nil"/>
              <w:left w:val="nil"/>
              <w:bottom w:val="double" w:sz="4" w:space="0" w:color="auto"/>
              <w:right w:val="single" w:sz="8" w:space="0" w:color="auto"/>
            </w:tcBorders>
            <w:shd w:val="clear" w:color="auto" w:fill="auto"/>
            <w:noWrap/>
            <w:vAlign w:val="center"/>
            <w:hideMark/>
          </w:tcPr>
          <w:p w14:paraId="5F32125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0,23</w:t>
            </w:r>
          </w:p>
        </w:tc>
        <w:tc>
          <w:tcPr>
            <w:tcW w:w="1374" w:type="dxa"/>
            <w:tcBorders>
              <w:top w:val="nil"/>
              <w:left w:val="single" w:sz="4" w:space="0" w:color="auto"/>
              <w:bottom w:val="double" w:sz="4" w:space="0" w:color="auto"/>
              <w:right w:val="single" w:sz="4" w:space="0" w:color="auto"/>
            </w:tcBorders>
            <w:shd w:val="clear" w:color="auto" w:fill="auto"/>
            <w:noWrap/>
            <w:vAlign w:val="center"/>
            <w:hideMark/>
          </w:tcPr>
          <w:p w14:paraId="1EF636D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0,61</w:t>
            </w:r>
          </w:p>
        </w:tc>
      </w:tr>
      <w:tr w:rsidR="00FB7199" w:rsidRPr="00CB22E6" w14:paraId="745071AB" w14:textId="77777777" w:rsidTr="002B72F4">
        <w:trPr>
          <w:trHeight w:val="354"/>
        </w:trPr>
        <w:tc>
          <w:tcPr>
            <w:tcW w:w="1569"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6FA81B16"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8" w:space="0" w:color="auto"/>
              <w:right w:val="double" w:sz="4" w:space="0" w:color="auto"/>
            </w:tcBorders>
            <w:vAlign w:val="center"/>
          </w:tcPr>
          <w:p w14:paraId="21989928" w14:textId="0F2C2347" w:rsidR="00497F64" w:rsidRPr="00CB22E6" w:rsidRDefault="00FB7199" w:rsidP="00FB7199">
            <w:pPr>
              <w:suppressAutoHyphens w:val="0"/>
              <w:jc w:val="center"/>
              <w:rPr>
                <w:color w:val="000000"/>
                <w:sz w:val="20"/>
                <w:lang w:eastAsia="cs-CZ"/>
              </w:rPr>
            </w:pPr>
            <w:r w:rsidRPr="00CB22E6">
              <w:rPr>
                <w:color w:val="000000"/>
                <w:sz w:val="20"/>
                <w:lang w:eastAsia="cs-CZ"/>
              </w:rPr>
              <w:t>468</w:t>
            </w:r>
          </w:p>
        </w:tc>
        <w:tc>
          <w:tcPr>
            <w:tcW w:w="1189" w:type="dxa"/>
            <w:tcBorders>
              <w:top w:val="double" w:sz="4" w:space="0" w:color="auto"/>
              <w:left w:val="double" w:sz="4" w:space="0" w:color="auto"/>
              <w:bottom w:val="single" w:sz="8" w:space="0" w:color="auto"/>
              <w:right w:val="single" w:sz="4" w:space="0" w:color="auto"/>
            </w:tcBorders>
            <w:shd w:val="clear" w:color="auto" w:fill="auto"/>
            <w:noWrap/>
            <w:vAlign w:val="center"/>
            <w:hideMark/>
          </w:tcPr>
          <w:p w14:paraId="1F240B03" w14:textId="4622014C" w:rsidR="00497F64" w:rsidRPr="00CB22E6" w:rsidRDefault="00497F64" w:rsidP="00A6178B">
            <w:pPr>
              <w:suppressAutoHyphens w:val="0"/>
              <w:jc w:val="center"/>
              <w:rPr>
                <w:color w:val="000000"/>
                <w:sz w:val="20"/>
                <w:lang w:eastAsia="cs-CZ"/>
              </w:rPr>
            </w:pPr>
            <w:r w:rsidRPr="00CB22E6">
              <w:rPr>
                <w:color w:val="000000"/>
                <w:sz w:val="20"/>
                <w:lang w:eastAsia="cs-CZ"/>
              </w:rPr>
              <w:t>0,26</w:t>
            </w:r>
          </w:p>
        </w:tc>
        <w:tc>
          <w:tcPr>
            <w:tcW w:w="1137" w:type="dxa"/>
            <w:tcBorders>
              <w:top w:val="double" w:sz="4" w:space="0" w:color="auto"/>
              <w:left w:val="nil"/>
              <w:bottom w:val="single" w:sz="8" w:space="0" w:color="auto"/>
              <w:right w:val="double" w:sz="4" w:space="0" w:color="auto"/>
            </w:tcBorders>
            <w:shd w:val="clear" w:color="auto" w:fill="auto"/>
            <w:noWrap/>
            <w:vAlign w:val="center"/>
            <w:hideMark/>
          </w:tcPr>
          <w:p w14:paraId="44C73AD8"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0,15</w:t>
            </w:r>
          </w:p>
        </w:tc>
        <w:tc>
          <w:tcPr>
            <w:tcW w:w="814" w:type="dxa"/>
            <w:tcBorders>
              <w:top w:val="double" w:sz="4" w:space="0" w:color="auto"/>
              <w:left w:val="double" w:sz="4" w:space="0" w:color="auto"/>
              <w:bottom w:val="single" w:sz="8" w:space="0" w:color="auto"/>
              <w:right w:val="single" w:sz="4" w:space="0" w:color="auto"/>
            </w:tcBorders>
            <w:shd w:val="clear" w:color="auto" w:fill="auto"/>
            <w:noWrap/>
            <w:vAlign w:val="center"/>
            <w:hideMark/>
          </w:tcPr>
          <w:p w14:paraId="2A29589F"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14,24</w:t>
            </w:r>
          </w:p>
        </w:tc>
        <w:tc>
          <w:tcPr>
            <w:tcW w:w="1087" w:type="dxa"/>
            <w:tcBorders>
              <w:top w:val="double" w:sz="4" w:space="0" w:color="auto"/>
              <w:left w:val="nil"/>
              <w:bottom w:val="single" w:sz="8" w:space="0" w:color="auto"/>
              <w:right w:val="single" w:sz="4" w:space="0" w:color="auto"/>
            </w:tcBorders>
            <w:shd w:val="clear" w:color="auto" w:fill="auto"/>
            <w:noWrap/>
            <w:vAlign w:val="center"/>
            <w:hideMark/>
          </w:tcPr>
          <w:p w14:paraId="0F3991AC"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276683,06</w:t>
            </w:r>
          </w:p>
        </w:tc>
        <w:tc>
          <w:tcPr>
            <w:tcW w:w="1249" w:type="dxa"/>
            <w:tcBorders>
              <w:top w:val="double" w:sz="4" w:space="0" w:color="auto"/>
              <w:left w:val="nil"/>
              <w:bottom w:val="single" w:sz="8" w:space="0" w:color="auto"/>
              <w:right w:val="single" w:sz="8" w:space="0" w:color="auto"/>
            </w:tcBorders>
            <w:shd w:val="clear" w:color="auto" w:fill="auto"/>
            <w:noWrap/>
            <w:vAlign w:val="center"/>
            <w:hideMark/>
          </w:tcPr>
          <w:p w14:paraId="2E96390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0,58</w:t>
            </w:r>
          </w:p>
        </w:tc>
        <w:tc>
          <w:tcPr>
            <w:tcW w:w="1374"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54163DDF"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0,53</w:t>
            </w:r>
          </w:p>
        </w:tc>
      </w:tr>
      <w:tr w:rsidR="00E64F7C" w:rsidRPr="00CB22E6" w14:paraId="5DB0525E" w14:textId="77777777" w:rsidTr="002B72F4">
        <w:trPr>
          <w:trHeight w:val="354"/>
        </w:trPr>
        <w:tc>
          <w:tcPr>
            <w:tcW w:w="9050" w:type="dxa"/>
            <w:gridSpan w:val="8"/>
            <w:tcBorders>
              <w:top w:val="nil"/>
              <w:left w:val="single" w:sz="4" w:space="0" w:color="auto"/>
              <w:bottom w:val="nil"/>
              <w:right w:val="single" w:sz="4" w:space="0" w:color="auto"/>
            </w:tcBorders>
            <w:shd w:val="clear" w:color="auto" w:fill="auto"/>
            <w:noWrap/>
            <w:vAlign w:val="center"/>
            <w:hideMark/>
          </w:tcPr>
          <w:p w14:paraId="49F52C46" w14:textId="77777777" w:rsidR="00E64F7C" w:rsidRPr="00CB22E6" w:rsidRDefault="00E64F7C" w:rsidP="00A6178B">
            <w:pPr>
              <w:suppressAutoHyphens w:val="0"/>
              <w:jc w:val="center"/>
              <w:rPr>
                <w:sz w:val="20"/>
                <w:lang w:eastAsia="cs-CZ"/>
              </w:rPr>
            </w:pPr>
          </w:p>
        </w:tc>
      </w:tr>
      <w:tr w:rsidR="00931423" w:rsidRPr="00CB22E6" w14:paraId="49D3953F" w14:textId="77777777" w:rsidTr="002B72F4">
        <w:trPr>
          <w:trHeight w:val="337"/>
        </w:trPr>
        <w:tc>
          <w:tcPr>
            <w:tcW w:w="156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054D14A" w14:textId="149C44BF" w:rsidR="00931423" w:rsidRPr="00CB22E6" w:rsidRDefault="00931423" w:rsidP="00931423">
            <w:pPr>
              <w:suppressAutoHyphens w:val="0"/>
              <w:jc w:val="left"/>
              <w:rPr>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26, 2014</w:t>
            </w:r>
          </w:p>
        </w:tc>
        <w:tc>
          <w:tcPr>
            <w:tcW w:w="631" w:type="dxa"/>
            <w:tcBorders>
              <w:top w:val="single" w:sz="8" w:space="0" w:color="auto"/>
              <w:left w:val="nil"/>
              <w:bottom w:val="single" w:sz="4" w:space="0" w:color="auto"/>
              <w:right w:val="double" w:sz="4" w:space="0" w:color="auto"/>
            </w:tcBorders>
            <w:vAlign w:val="center"/>
          </w:tcPr>
          <w:p w14:paraId="3DECCE03" w14:textId="263EC060" w:rsidR="00931423" w:rsidRPr="00CB22E6" w:rsidRDefault="00931423" w:rsidP="00931423">
            <w:pPr>
              <w:suppressAutoHyphens w:val="0"/>
              <w:jc w:val="center"/>
              <w:rPr>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60EDE85C" w14:textId="1847BDAF" w:rsidR="00931423" w:rsidRPr="00CB22E6" w:rsidRDefault="00931423" w:rsidP="00931423">
            <w:pPr>
              <w:suppressAutoHyphens w:val="0"/>
              <w:jc w:val="center"/>
              <w:rPr>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21F80184" w14:textId="4A70D48E" w:rsidR="00931423" w:rsidRPr="00CB22E6" w:rsidRDefault="00931423" w:rsidP="00931423">
            <w:pPr>
              <w:suppressAutoHyphens w:val="0"/>
              <w:jc w:val="center"/>
              <w:rPr>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425EF49A" w14:textId="755AD78C" w:rsidR="00931423" w:rsidRPr="00CB22E6" w:rsidRDefault="00931423" w:rsidP="00931423">
            <w:pPr>
              <w:suppressAutoHyphens w:val="0"/>
              <w:jc w:val="center"/>
              <w:rPr>
                <w:color w:val="000000"/>
                <w:sz w:val="20"/>
                <w:lang w:eastAsia="cs-CZ"/>
              </w:rPr>
            </w:pPr>
            <w:r w:rsidRPr="00CB22E6">
              <w:rPr>
                <w:b/>
                <w:color w:val="000000"/>
                <w:sz w:val="20"/>
                <w:lang w:eastAsia="cs-CZ"/>
              </w:rPr>
              <w:t>Prům.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4FDA9501" w14:textId="1EA0622E" w:rsidR="00931423" w:rsidRPr="00CB22E6" w:rsidRDefault="00931423" w:rsidP="00931423">
            <w:pPr>
              <w:suppressAutoHyphens w:val="0"/>
              <w:jc w:val="center"/>
              <w:rPr>
                <w:color w:val="000000"/>
                <w:sz w:val="20"/>
                <w:lang w:eastAsia="cs-CZ"/>
              </w:rPr>
            </w:pPr>
            <w:r w:rsidRPr="00CB22E6">
              <w:rPr>
                <w:b/>
                <w:color w:val="000000"/>
                <w:sz w:val="20"/>
                <w:lang w:eastAsia="cs-CZ"/>
              </w:rPr>
              <w:t>Prům. aktiva</w:t>
            </w:r>
          </w:p>
        </w:tc>
        <w:tc>
          <w:tcPr>
            <w:tcW w:w="1249" w:type="dxa"/>
            <w:tcBorders>
              <w:top w:val="single" w:sz="8" w:space="0" w:color="auto"/>
              <w:left w:val="nil"/>
              <w:bottom w:val="single" w:sz="4" w:space="0" w:color="auto"/>
              <w:right w:val="single" w:sz="8" w:space="0" w:color="auto"/>
            </w:tcBorders>
            <w:shd w:val="clear" w:color="auto" w:fill="auto"/>
            <w:noWrap/>
            <w:vAlign w:val="center"/>
            <w:hideMark/>
          </w:tcPr>
          <w:p w14:paraId="0F933822" w14:textId="70789A06" w:rsidR="00931423" w:rsidRPr="00CB22E6" w:rsidRDefault="00931423" w:rsidP="00931423">
            <w:pPr>
              <w:suppressAutoHyphens w:val="0"/>
              <w:jc w:val="center"/>
              <w:rPr>
                <w:color w:val="000000"/>
                <w:sz w:val="20"/>
                <w:lang w:eastAsia="cs-CZ"/>
              </w:rPr>
            </w:pPr>
            <w:r w:rsidRPr="00CB22E6">
              <w:rPr>
                <w:b/>
                <w:color w:val="000000"/>
                <w:sz w:val="20"/>
                <w:lang w:eastAsia="cs-CZ"/>
              </w:rPr>
              <w:t>Prům. míra investic</w:t>
            </w:r>
          </w:p>
        </w:tc>
        <w:tc>
          <w:tcPr>
            <w:tcW w:w="137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DDD31FE" w14:textId="3B2276A2" w:rsidR="00931423" w:rsidRPr="00CB22E6" w:rsidRDefault="00931423" w:rsidP="00931423">
            <w:pPr>
              <w:suppressAutoHyphens w:val="0"/>
              <w:jc w:val="center"/>
              <w:rPr>
                <w:color w:val="000000"/>
                <w:sz w:val="20"/>
                <w:lang w:eastAsia="cs-CZ"/>
              </w:rPr>
            </w:pPr>
            <w:r w:rsidRPr="00CB22E6">
              <w:rPr>
                <w:b/>
                <w:color w:val="000000"/>
                <w:sz w:val="20"/>
                <w:lang w:eastAsia="cs-CZ"/>
              </w:rPr>
              <w:t>Prům. míra zadluženosti</w:t>
            </w:r>
          </w:p>
        </w:tc>
      </w:tr>
      <w:tr w:rsidR="00FB7199" w:rsidRPr="00CB22E6" w14:paraId="26C0A90C" w14:textId="77777777" w:rsidTr="002B72F4">
        <w:trPr>
          <w:trHeight w:val="337"/>
        </w:trPr>
        <w:tc>
          <w:tcPr>
            <w:tcW w:w="1569" w:type="dxa"/>
            <w:tcBorders>
              <w:top w:val="nil"/>
              <w:left w:val="single" w:sz="8" w:space="0" w:color="auto"/>
              <w:bottom w:val="single" w:sz="4" w:space="0" w:color="auto"/>
              <w:right w:val="single" w:sz="4" w:space="0" w:color="auto"/>
            </w:tcBorders>
            <w:shd w:val="clear" w:color="auto" w:fill="auto"/>
            <w:noWrap/>
            <w:vAlign w:val="center"/>
            <w:hideMark/>
          </w:tcPr>
          <w:p w14:paraId="55115FA9"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center"/>
          </w:tcPr>
          <w:p w14:paraId="0DE64F69" w14:textId="41B2F102" w:rsidR="00497F64" w:rsidRPr="00CB22E6" w:rsidRDefault="00FB7199" w:rsidP="00FB7199">
            <w:pPr>
              <w:suppressAutoHyphens w:val="0"/>
              <w:jc w:val="center"/>
              <w:rPr>
                <w:color w:val="000000"/>
                <w:sz w:val="20"/>
                <w:lang w:eastAsia="cs-CZ"/>
              </w:rPr>
            </w:pPr>
            <w:r w:rsidRPr="00CB22E6">
              <w:rPr>
                <w:color w:val="000000"/>
                <w:sz w:val="20"/>
                <w:lang w:eastAsia="cs-CZ"/>
              </w:rPr>
              <w:t>133</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168FC511" w14:textId="40A826D3" w:rsidR="00497F64" w:rsidRPr="00CB22E6" w:rsidRDefault="00497F64" w:rsidP="00A6178B">
            <w:pPr>
              <w:suppressAutoHyphens w:val="0"/>
              <w:jc w:val="center"/>
              <w:rPr>
                <w:color w:val="000000"/>
                <w:sz w:val="20"/>
                <w:lang w:eastAsia="cs-CZ"/>
              </w:rPr>
            </w:pPr>
            <w:r w:rsidRPr="00CB22E6">
              <w:rPr>
                <w:color w:val="000000"/>
                <w:sz w:val="20"/>
                <w:lang w:eastAsia="cs-CZ"/>
              </w:rPr>
              <w:t>1,09</w:t>
            </w:r>
          </w:p>
        </w:tc>
        <w:tc>
          <w:tcPr>
            <w:tcW w:w="1137" w:type="dxa"/>
            <w:tcBorders>
              <w:top w:val="nil"/>
              <w:left w:val="nil"/>
              <w:bottom w:val="single" w:sz="4" w:space="0" w:color="auto"/>
              <w:right w:val="double" w:sz="4" w:space="0" w:color="auto"/>
            </w:tcBorders>
            <w:shd w:val="clear" w:color="auto" w:fill="auto"/>
            <w:noWrap/>
            <w:vAlign w:val="center"/>
            <w:hideMark/>
          </w:tcPr>
          <w:p w14:paraId="2487DB8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0,76</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0AFD3597"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12,32</w:t>
            </w:r>
          </w:p>
        </w:tc>
        <w:tc>
          <w:tcPr>
            <w:tcW w:w="1087" w:type="dxa"/>
            <w:tcBorders>
              <w:top w:val="nil"/>
              <w:left w:val="nil"/>
              <w:bottom w:val="single" w:sz="4" w:space="0" w:color="auto"/>
              <w:right w:val="single" w:sz="4" w:space="0" w:color="auto"/>
            </w:tcBorders>
            <w:shd w:val="clear" w:color="auto" w:fill="auto"/>
            <w:noWrap/>
            <w:vAlign w:val="center"/>
            <w:hideMark/>
          </w:tcPr>
          <w:p w14:paraId="2EFDA52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330888,95</w:t>
            </w:r>
          </w:p>
        </w:tc>
        <w:tc>
          <w:tcPr>
            <w:tcW w:w="1249" w:type="dxa"/>
            <w:tcBorders>
              <w:top w:val="nil"/>
              <w:left w:val="nil"/>
              <w:bottom w:val="single" w:sz="4" w:space="0" w:color="auto"/>
              <w:right w:val="single" w:sz="8" w:space="0" w:color="auto"/>
            </w:tcBorders>
            <w:shd w:val="clear" w:color="auto" w:fill="auto"/>
            <w:noWrap/>
            <w:vAlign w:val="center"/>
            <w:hideMark/>
          </w:tcPr>
          <w:p w14:paraId="53B5344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0,71</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14:paraId="69A2D48A"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0,51</w:t>
            </w:r>
          </w:p>
        </w:tc>
      </w:tr>
      <w:tr w:rsidR="00FB7199" w:rsidRPr="00CB22E6" w14:paraId="009A2D95" w14:textId="77777777" w:rsidTr="002B72F4">
        <w:trPr>
          <w:trHeight w:val="337"/>
        </w:trPr>
        <w:tc>
          <w:tcPr>
            <w:tcW w:w="1569" w:type="dxa"/>
            <w:tcBorders>
              <w:top w:val="nil"/>
              <w:left w:val="single" w:sz="8" w:space="0" w:color="auto"/>
              <w:bottom w:val="single" w:sz="4" w:space="0" w:color="auto"/>
              <w:right w:val="single" w:sz="4" w:space="0" w:color="auto"/>
            </w:tcBorders>
            <w:shd w:val="clear" w:color="auto" w:fill="auto"/>
            <w:noWrap/>
            <w:vAlign w:val="center"/>
            <w:hideMark/>
          </w:tcPr>
          <w:p w14:paraId="4821EEF3"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center"/>
          </w:tcPr>
          <w:p w14:paraId="126A24CC" w14:textId="546901B5" w:rsidR="00497F64" w:rsidRPr="00CB22E6" w:rsidRDefault="00FB7199" w:rsidP="00FB7199">
            <w:pPr>
              <w:suppressAutoHyphens w:val="0"/>
              <w:jc w:val="center"/>
              <w:rPr>
                <w:color w:val="000000"/>
                <w:sz w:val="20"/>
                <w:lang w:eastAsia="cs-CZ"/>
              </w:rPr>
            </w:pPr>
            <w:r w:rsidRPr="00CB22E6">
              <w:rPr>
                <w:color w:val="000000"/>
                <w:sz w:val="20"/>
                <w:lang w:eastAsia="cs-CZ"/>
              </w:rPr>
              <w:t>197</w:t>
            </w:r>
          </w:p>
        </w:tc>
        <w:tc>
          <w:tcPr>
            <w:tcW w:w="1189" w:type="dxa"/>
            <w:tcBorders>
              <w:top w:val="nil"/>
              <w:left w:val="double" w:sz="4" w:space="0" w:color="auto"/>
              <w:bottom w:val="single" w:sz="4" w:space="0" w:color="auto"/>
              <w:right w:val="single" w:sz="4" w:space="0" w:color="auto"/>
            </w:tcBorders>
            <w:shd w:val="clear" w:color="auto" w:fill="auto"/>
            <w:noWrap/>
            <w:vAlign w:val="center"/>
            <w:hideMark/>
          </w:tcPr>
          <w:p w14:paraId="58D8C5F4" w14:textId="5781320E" w:rsidR="00497F64" w:rsidRPr="00CB22E6" w:rsidRDefault="00497F64" w:rsidP="00A6178B">
            <w:pPr>
              <w:suppressAutoHyphens w:val="0"/>
              <w:jc w:val="center"/>
              <w:rPr>
                <w:color w:val="000000"/>
                <w:sz w:val="20"/>
                <w:lang w:eastAsia="cs-CZ"/>
              </w:rPr>
            </w:pPr>
            <w:r w:rsidRPr="00CB22E6">
              <w:rPr>
                <w:color w:val="000000"/>
                <w:sz w:val="20"/>
                <w:lang w:eastAsia="cs-CZ"/>
              </w:rPr>
              <w:t>0,13</w:t>
            </w:r>
          </w:p>
        </w:tc>
        <w:tc>
          <w:tcPr>
            <w:tcW w:w="1137" w:type="dxa"/>
            <w:tcBorders>
              <w:top w:val="nil"/>
              <w:left w:val="nil"/>
              <w:bottom w:val="single" w:sz="4" w:space="0" w:color="auto"/>
              <w:right w:val="double" w:sz="4" w:space="0" w:color="auto"/>
            </w:tcBorders>
            <w:shd w:val="clear" w:color="auto" w:fill="auto"/>
            <w:noWrap/>
            <w:vAlign w:val="center"/>
            <w:hideMark/>
          </w:tcPr>
          <w:p w14:paraId="0F2F0E2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0,11</w:t>
            </w:r>
          </w:p>
        </w:tc>
        <w:tc>
          <w:tcPr>
            <w:tcW w:w="814" w:type="dxa"/>
            <w:tcBorders>
              <w:top w:val="nil"/>
              <w:left w:val="double" w:sz="4" w:space="0" w:color="auto"/>
              <w:bottom w:val="single" w:sz="4" w:space="0" w:color="auto"/>
              <w:right w:val="single" w:sz="4" w:space="0" w:color="auto"/>
            </w:tcBorders>
            <w:shd w:val="clear" w:color="auto" w:fill="auto"/>
            <w:noWrap/>
            <w:vAlign w:val="center"/>
            <w:hideMark/>
          </w:tcPr>
          <w:p w14:paraId="1B3E2F28"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15,15</w:t>
            </w:r>
          </w:p>
        </w:tc>
        <w:tc>
          <w:tcPr>
            <w:tcW w:w="1087" w:type="dxa"/>
            <w:tcBorders>
              <w:top w:val="nil"/>
              <w:left w:val="nil"/>
              <w:bottom w:val="single" w:sz="4" w:space="0" w:color="auto"/>
              <w:right w:val="single" w:sz="4" w:space="0" w:color="auto"/>
            </w:tcBorders>
            <w:shd w:val="clear" w:color="auto" w:fill="auto"/>
            <w:noWrap/>
            <w:vAlign w:val="center"/>
            <w:hideMark/>
          </w:tcPr>
          <w:p w14:paraId="3BA3CE39"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493557,54</w:t>
            </w:r>
          </w:p>
        </w:tc>
        <w:tc>
          <w:tcPr>
            <w:tcW w:w="1249" w:type="dxa"/>
            <w:tcBorders>
              <w:top w:val="nil"/>
              <w:left w:val="nil"/>
              <w:bottom w:val="single" w:sz="4" w:space="0" w:color="auto"/>
              <w:right w:val="single" w:sz="8" w:space="0" w:color="auto"/>
            </w:tcBorders>
            <w:shd w:val="clear" w:color="auto" w:fill="auto"/>
            <w:noWrap/>
            <w:vAlign w:val="center"/>
            <w:hideMark/>
          </w:tcPr>
          <w:p w14:paraId="162B3F7F"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0,30</w:t>
            </w:r>
          </w:p>
        </w:tc>
        <w:tc>
          <w:tcPr>
            <w:tcW w:w="1374" w:type="dxa"/>
            <w:tcBorders>
              <w:top w:val="nil"/>
              <w:left w:val="single" w:sz="4" w:space="0" w:color="auto"/>
              <w:bottom w:val="single" w:sz="4" w:space="0" w:color="auto"/>
              <w:right w:val="single" w:sz="8" w:space="0" w:color="auto"/>
            </w:tcBorders>
            <w:shd w:val="clear" w:color="auto" w:fill="auto"/>
            <w:noWrap/>
            <w:vAlign w:val="center"/>
            <w:hideMark/>
          </w:tcPr>
          <w:p w14:paraId="142F9600"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0,50</w:t>
            </w:r>
          </w:p>
        </w:tc>
      </w:tr>
      <w:tr w:rsidR="00FB7199" w:rsidRPr="00CB22E6" w14:paraId="3471E117" w14:textId="77777777" w:rsidTr="002B72F4">
        <w:trPr>
          <w:trHeight w:val="354"/>
        </w:trPr>
        <w:tc>
          <w:tcPr>
            <w:tcW w:w="1569" w:type="dxa"/>
            <w:tcBorders>
              <w:top w:val="nil"/>
              <w:left w:val="single" w:sz="8" w:space="0" w:color="auto"/>
              <w:bottom w:val="double" w:sz="4" w:space="0" w:color="auto"/>
              <w:right w:val="single" w:sz="4" w:space="0" w:color="auto"/>
            </w:tcBorders>
            <w:shd w:val="clear" w:color="auto" w:fill="auto"/>
            <w:noWrap/>
            <w:vAlign w:val="center"/>
            <w:hideMark/>
          </w:tcPr>
          <w:p w14:paraId="35D36DB8"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center"/>
          </w:tcPr>
          <w:p w14:paraId="1334AA7B" w14:textId="701BB07A" w:rsidR="00497F64" w:rsidRPr="00CB22E6" w:rsidRDefault="00FB7199" w:rsidP="00FB7199">
            <w:pPr>
              <w:suppressAutoHyphens w:val="0"/>
              <w:jc w:val="center"/>
              <w:rPr>
                <w:color w:val="000000"/>
                <w:sz w:val="20"/>
                <w:lang w:eastAsia="cs-CZ"/>
              </w:rPr>
            </w:pPr>
            <w:r w:rsidRPr="00CB22E6">
              <w:rPr>
                <w:color w:val="000000"/>
                <w:sz w:val="20"/>
                <w:lang w:eastAsia="cs-CZ"/>
              </w:rPr>
              <w:t>135</w:t>
            </w:r>
          </w:p>
        </w:tc>
        <w:tc>
          <w:tcPr>
            <w:tcW w:w="1189" w:type="dxa"/>
            <w:tcBorders>
              <w:top w:val="nil"/>
              <w:left w:val="double" w:sz="4" w:space="0" w:color="auto"/>
              <w:bottom w:val="double" w:sz="4" w:space="0" w:color="auto"/>
              <w:right w:val="single" w:sz="4" w:space="0" w:color="auto"/>
            </w:tcBorders>
            <w:shd w:val="clear" w:color="auto" w:fill="auto"/>
            <w:noWrap/>
            <w:vAlign w:val="center"/>
            <w:hideMark/>
          </w:tcPr>
          <w:p w14:paraId="0B24F55A" w14:textId="0D125432" w:rsidR="00497F64" w:rsidRPr="00CB22E6" w:rsidRDefault="00497F64" w:rsidP="00A6178B">
            <w:pPr>
              <w:suppressAutoHyphens w:val="0"/>
              <w:jc w:val="center"/>
              <w:rPr>
                <w:color w:val="000000"/>
                <w:sz w:val="20"/>
                <w:lang w:eastAsia="cs-CZ"/>
              </w:rPr>
            </w:pPr>
            <w:r w:rsidRPr="00CB22E6">
              <w:rPr>
                <w:color w:val="000000"/>
                <w:sz w:val="20"/>
                <w:lang w:eastAsia="cs-CZ"/>
              </w:rPr>
              <w:t>-0,24</w:t>
            </w:r>
          </w:p>
        </w:tc>
        <w:tc>
          <w:tcPr>
            <w:tcW w:w="1137" w:type="dxa"/>
            <w:tcBorders>
              <w:top w:val="nil"/>
              <w:left w:val="nil"/>
              <w:bottom w:val="double" w:sz="4" w:space="0" w:color="auto"/>
              <w:right w:val="double" w:sz="4" w:space="0" w:color="auto"/>
            </w:tcBorders>
            <w:shd w:val="clear" w:color="auto" w:fill="auto"/>
            <w:noWrap/>
            <w:vAlign w:val="center"/>
            <w:hideMark/>
          </w:tcPr>
          <w:p w14:paraId="23E543E8"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-0,13</w:t>
            </w:r>
          </w:p>
        </w:tc>
        <w:tc>
          <w:tcPr>
            <w:tcW w:w="814" w:type="dxa"/>
            <w:tcBorders>
              <w:top w:val="nil"/>
              <w:left w:val="double" w:sz="4" w:space="0" w:color="auto"/>
              <w:bottom w:val="double" w:sz="4" w:space="0" w:color="auto"/>
              <w:right w:val="single" w:sz="4" w:space="0" w:color="auto"/>
            </w:tcBorders>
            <w:shd w:val="clear" w:color="auto" w:fill="auto"/>
            <w:noWrap/>
            <w:vAlign w:val="center"/>
            <w:hideMark/>
          </w:tcPr>
          <w:p w14:paraId="2D6AD65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16,21</w:t>
            </w:r>
          </w:p>
        </w:tc>
        <w:tc>
          <w:tcPr>
            <w:tcW w:w="1087" w:type="dxa"/>
            <w:tcBorders>
              <w:top w:val="nil"/>
              <w:left w:val="nil"/>
              <w:bottom w:val="double" w:sz="4" w:space="0" w:color="auto"/>
              <w:right w:val="single" w:sz="4" w:space="0" w:color="auto"/>
            </w:tcBorders>
            <w:shd w:val="clear" w:color="auto" w:fill="auto"/>
            <w:noWrap/>
            <w:vAlign w:val="center"/>
            <w:hideMark/>
          </w:tcPr>
          <w:p w14:paraId="76AD0D15"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53235,79</w:t>
            </w:r>
          </w:p>
        </w:tc>
        <w:tc>
          <w:tcPr>
            <w:tcW w:w="1249" w:type="dxa"/>
            <w:tcBorders>
              <w:top w:val="nil"/>
              <w:left w:val="nil"/>
              <w:bottom w:val="double" w:sz="4" w:space="0" w:color="auto"/>
              <w:right w:val="single" w:sz="8" w:space="0" w:color="auto"/>
            </w:tcBorders>
            <w:shd w:val="clear" w:color="auto" w:fill="auto"/>
            <w:noWrap/>
            <w:vAlign w:val="center"/>
            <w:hideMark/>
          </w:tcPr>
          <w:p w14:paraId="67DBE426"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-5,85</w:t>
            </w:r>
          </w:p>
        </w:tc>
        <w:tc>
          <w:tcPr>
            <w:tcW w:w="1374" w:type="dxa"/>
            <w:tcBorders>
              <w:top w:val="nil"/>
              <w:left w:val="single" w:sz="4" w:space="0" w:color="auto"/>
              <w:bottom w:val="double" w:sz="4" w:space="0" w:color="auto"/>
              <w:right w:val="single" w:sz="8" w:space="0" w:color="auto"/>
            </w:tcBorders>
            <w:shd w:val="clear" w:color="auto" w:fill="auto"/>
            <w:noWrap/>
            <w:vAlign w:val="center"/>
            <w:hideMark/>
          </w:tcPr>
          <w:p w14:paraId="79CC7A0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0,66</w:t>
            </w:r>
          </w:p>
        </w:tc>
      </w:tr>
      <w:tr w:rsidR="00FB7199" w:rsidRPr="00CB22E6" w14:paraId="7F8358CC" w14:textId="77777777" w:rsidTr="002B72F4">
        <w:trPr>
          <w:trHeight w:val="337"/>
        </w:trPr>
        <w:tc>
          <w:tcPr>
            <w:tcW w:w="156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FD51017" w14:textId="77777777" w:rsidR="00497F64" w:rsidRPr="00CB22E6" w:rsidRDefault="00497F64" w:rsidP="00A6178B">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4" w:space="0" w:color="auto"/>
              <w:right w:val="double" w:sz="4" w:space="0" w:color="auto"/>
            </w:tcBorders>
            <w:vAlign w:val="center"/>
          </w:tcPr>
          <w:p w14:paraId="5EB19CEE" w14:textId="1559DB2E" w:rsidR="00497F64" w:rsidRPr="00CB22E6" w:rsidRDefault="00FB7199" w:rsidP="00FB7199">
            <w:pPr>
              <w:suppressAutoHyphens w:val="0"/>
              <w:jc w:val="center"/>
              <w:rPr>
                <w:color w:val="000000"/>
                <w:sz w:val="20"/>
                <w:lang w:eastAsia="cs-CZ"/>
              </w:rPr>
            </w:pPr>
            <w:r w:rsidRPr="00CB22E6">
              <w:rPr>
                <w:color w:val="000000"/>
                <w:sz w:val="20"/>
                <w:lang w:eastAsia="cs-CZ"/>
              </w:rPr>
              <w:t>465</w:t>
            </w:r>
          </w:p>
        </w:tc>
        <w:tc>
          <w:tcPr>
            <w:tcW w:w="1189"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7BD708EF" w14:textId="667CD984" w:rsidR="00497F64" w:rsidRPr="00CB22E6" w:rsidRDefault="00497F64" w:rsidP="00A6178B">
            <w:pPr>
              <w:suppressAutoHyphens w:val="0"/>
              <w:jc w:val="center"/>
              <w:rPr>
                <w:color w:val="000000"/>
                <w:sz w:val="20"/>
                <w:lang w:eastAsia="cs-CZ"/>
              </w:rPr>
            </w:pPr>
            <w:r w:rsidRPr="00CB22E6">
              <w:rPr>
                <w:color w:val="000000"/>
                <w:sz w:val="20"/>
                <w:lang w:eastAsia="cs-CZ"/>
              </w:rPr>
              <w:t>0,29</w:t>
            </w:r>
          </w:p>
        </w:tc>
        <w:tc>
          <w:tcPr>
            <w:tcW w:w="1137" w:type="dxa"/>
            <w:tcBorders>
              <w:top w:val="double" w:sz="4" w:space="0" w:color="auto"/>
              <w:left w:val="nil"/>
              <w:bottom w:val="single" w:sz="4" w:space="0" w:color="auto"/>
              <w:right w:val="double" w:sz="4" w:space="0" w:color="auto"/>
            </w:tcBorders>
            <w:shd w:val="clear" w:color="auto" w:fill="auto"/>
            <w:noWrap/>
            <w:vAlign w:val="center"/>
            <w:hideMark/>
          </w:tcPr>
          <w:p w14:paraId="037EBD14"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0,22</w:t>
            </w:r>
          </w:p>
        </w:tc>
        <w:tc>
          <w:tcPr>
            <w:tcW w:w="814"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0284C4F"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14,65</w:t>
            </w:r>
          </w:p>
        </w:tc>
        <w:tc>
          <w:tcPr>
            <w:tcW w:w="1087" w:type="dxa"/>
            <w:tcBorders>
              <w:top w:val="double" w:sz="4" w:space="0" w:color="auto"/>
              <w:left w:val="nil"/>
              <w:bottom w:val="single" w:sz="4" w:space="0" w:color="auto"/>
              <w:right w:val="single" w:sz="4" w:space="0" w:color="auto"/>
            </w:tcBorders>
            <w:shd w:val="clear" w:color="auto" w:fill="auto"/>
            <w:noWrap/>
            <w:vAlign w:val="center"/>
            <w:hideMark/>
          </w:tcPr>
          <w:p w14:paraId="15043457"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319195,48</w:t>
            </w:r>
          </w:p>
        </w:tc>
        <w:tc>
          <w:tcPr>
            <w:tcW w:w="1249" w:type="dxa"/>
            <w:tcBorders>
              <w:top w:val="double" w:sz="4" w:space="0" w:color="auto"/>
              <w:left w:val="nil"/>
              <w:bottom w:val="single" w:sz="4" w:space="0" w:color="auto"/>
              <w:right w:val="single" w:sz="8" w:space="0" w:color="auto"/>
            </w:tcBorders>
            <w:shd w:val="clear" w:color="auto" w:fill="auto"/>
            <w:noWrap/>
            <w:vAlign w:val="center"/>
            <w:hideMark/>
          </w:tcPr>
          <w:p w14:paraId="5D58A593"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-1,37</w:t>
            </w:r>
          </w:p>
        </w:tc>
        <w:tc>
          <w:tcPr>
            <w:tcW w:w="137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CD4EC8B" w14:textId="77777777" w:rsidR="00497F64" w:rsidRPr="00CB22E6" w:rsidRDefault="00497F64" w:rsidP="00A6178B">
            <w:pPr>
              <w:suppressAutoHyphens w:val="0"/>
              <w:jc w:val="center"/>
              <w:rPr>
                <w:color w:val="000000"/>
                <w:sz w:val="20"/>
                <w:lang w:eastAsia="cs-CZ"/>
              </w:rPr>
            </w:pPr>
            <w:r w:rsidRPr="00CB22E6">
              <w:rPr>
                <w:color w:val="000000"/>
                <w:sz w:val="20"/>
                <w:lang w:eastAsia="cs-CZ"/>
              </w:rPr>
              <w:t>0,55</w:t>
            </w:r>
          </w:p>
        </w:tc>
      </w:tr>
    </w:tbl>
    <w:p w14:paraId="0C3B95F7" w14:textId="0220DA19" w:rsidR="00994980" w:rsidRDefault="00E64F7C" w:rsidP="00E64F7C">
      <w:pPr>
        <w:pStyle w:val="diplomka"/>
        <w:rPr>
          <w:i/>
          <w:sz w:val="22"/>
          <w:lang w:eastAsia="cs-CZ"/>
        </w:rPr>
      </w:pPr>
      <w:r w:rsidRPr="00E64F7C">
        <w:rPr>
          <w:i/>
          <w:sz w:val="22"/>
          <w:lang w:eastAsia="cs-CZ"/>
        </w:rPr>
        <w:t>Zdroj: Vlastní zpracování</w:t>
      </w:r>
    </w:p>
    <w:p w14:paraId="415BAEAC" w14:textId="77777777" w:rsidR="00994980" w:rsidRDefault="00994980">
      <w:pPr>
        <w:suppressAutoHyphens w:val="0"/>
        <w:jc w:val="left"/>
        <w:rPr>
          <w:i/>
          <w:shd w:val="clear" w:color="auto" w:fill="FFFFFF"/>
          <w:lang w:eastAsia="cs-CZ"/>
        </w:rPr>
      </w:pPr>
      <w:r>
        <w:rPr>
          <w:i/>
          <w:lang w:eastAsia="cs-CZ"/>
        </w:rPr>
        <w:br w:type="page"/>
      </w:r>
    </w:p>
    <w:p w14:paraId="154ABA07" w14:textId="44FF380D" w:rsidR="003D5375" w:rsidRDefault="00994980" w:rsidP="00994980">
      <w:pPr>
        <w:pStyle w:val="diplomka"/>
        <w:rPr>
          <w:b/>
          <w:lang w:eastAsia="cs-CZ"/>
        </w:rPr>
      </w:pPr>
      <w:r w:rsidRPr="00994980">
        <w:rPr>
          <w:b/>
          <w:lang w:eastAsia="cs-CZ"/>
        </w:rPr>
        <w:lastRenderedPageBreak/>
        <w:t>Tabulka</w:t>
      </w:r>
      <w:r w:rsidR="00A64BF1">
        <w:rPr>
          <w:b/>
          <w:lang w:eastAsia="cs-CZ"/>
        </w:rPr>
        <w:t xml:space="preserve"> 3</w:t>
      </w:r>
      <w:r w:rsidRPr="00994980">
        <w:rPr>
          <w:b/>
          <w:lang w:eastAsia="cs-CZ"/>
        </w:rPr>
        <w:t>: Souhrnné výsledky vícekriteriální analýzy zohledňující delší časový horizont</w:t>
      </w:r>
    </w:p>
    <w:tbl>
      <w:tblPr>
        <w:tblW w:w="9050" w:type="dxa"/>
        <w:tblCellMar>
          <w:left w:w="70" w:type="dxa"/>
          <w:right w:w="70" w:type="dxa"/>
        </w:tblCellMar>
        <w:tblLook w:val="04A0" w:firstRow="1" w:lastRow="0" w:firstColumn="1" w:lastColumn="0" w:noHBand="0" w:noVBand="1"/>
      </w:tblPr>
      <w:tblGrid>
        <w:gridCol w:w="1569"/>
        <w:gridCol w:w="631"/>
        <w:gridCol w:w="1189"/>
        <w:gridCol w:w="1137"/>
        <w:gridCol w:w="814"/>
        <w:gridCol w:w="1087"/>
        <w:gridCol w:w="1249"/>
        <w:gridCol w:w="1374"/>
      </w:tblGrid>
      <w:tr w:rsidR="00C44B85" w:rsidRPr="00CB22E6" w14:paraId="37C356C8" w14:textId="77777777" w:rsidTr="00A83BA6">
        <w:trPr>
          <w:trHeight w:val="337"/>
        </w:trPr>
        <w:tc>
          <w:tcPr>
            <w:tcW w:w="2200" w:type="dxa"/>
            <w:gridSpan w:val="2"/>
            <w:tcBorders>
              <w:top w:val="single" w:sz="8" w:space="0" w:color="auto"/>
              <w:left w:val="single" w:sz="8" w:space="0" w:color="auto"/>
              <w:bottom w:val="single" w:sz="4" w:space="0" w:color="auto"/>
              <w:right w:val="double" w:sz="4" w:space="0" w:color="auto"/>
            </w:tcBorders>
            <w:shd w:val="clear" w:color="auto" w:fill="auto"/>
            <w:noWrap/>
            <w:vAlign w:val="center"/>
          </w:tcPr>
          <w:p w14:paraId="2B1285A8" w14:textId="77777777" w:rsidR="00C44B85" w:rsidRPr="00CB22E6" w:rsidRDefault="00C44B85" w:rsidP="00A83BA6">
            <w:pPr>
              <w:suppressAutoHyphens w:val="0"/>
              <w:jc w:val="center"/>
              <w:rPr>
                <w:b/>
                <w:color w:val="000000"/>
                <w:sz w:val="20"/>
                <w:lang w:eastAsia="cs-CZ"/>
              </w:rPr>
            </w:pPr>
          </w:p>
        </w:tc>
        <w:tc>
          <w:tcPr>
            <w:tcW w:w="2326" w:type="dxa"/>
            <w:gridSpan w:val="2"/>
            <w:tcBorders>
              <w:top w:val="single" w:sz="8" w:space="0" w:color="auto"/>
              <w:left w:val="double" w:sz="4" w:space="0" w:color="auto"/>
              <w:bottom w:val="single" w:sz="4" w:space="0" w:color="auto"/>
              <w:right w:val="double" w:sz="4" w:space="0" w:color="auto"/>
            </w:tcBorders>
            <w:shd w:val="clear" w:color="auto" w:fill="auto"/>
            <w:noWrap/>
            <w:vAlign w:val="center"/>
          </w:tcPr>
          <w:p w14:paraId="009E3D46"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Proměnné zahrnuté v modelu</w:t>
            </w:r>
          </w:p>
        </w:tc>
        <w:tc>
          <w:tcPr>
            <w:tcW w:w="4524" w:type="dxa"/>
            <w:gridSpan w:val="4"/>
            <w:tcBorders>
              <w:top w:val="single" w:sz="8" w:space="0" w:color="auto"/>
              <w:left w:val="double" w:sz="4" w:space="0" w:color="auto"/>
              <w:bottom w:val="single" w:sz="4" w:space="0" w:color="auto"/>
              <w:right w:val="single" w:sz="8" w:space="0" w:color="auto"/>
            </w:tcBorders>
            <w:shd w:val="clear" w:color="auto" w:fill="auto"/>
            <w:noWrap/>
            <w:vAlign w:val="center"/>
          </w:tcPr>
          <w:p w14:paraId="51A16598"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Nezahrnuté proměnné</w:t>
            </w:r>
          </w:p>
        </w:tc>
      </w:tr>
      <w:tr w:rsidR="00C44B85" w:rsidRPr="00CB22E6" w14:paraId="2CB7F705" w14:textId="77777777" w:rsidTr="00A83BA6">
        <w:trPr>
          <w:trHeight w:val="337"/>
        </w:trPr>
        <w:tc>
          <w:tcPr>
            <w:tcW w:w="15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E4FE70" w14:textId="4A06012B" w:rsidR="00C44B85" w:rsidRPr="00CB22E6" w:rsidRDefault="00C44B85" w:rsidP="00A83BA6">
            <w:pPr>
              <w:suppressAutoHyphens w:val="0"/>
              <w:jc w:val="left"/>
              <w:rPr>
                <w:b/>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14, 2013</w:t>
            </w:r>
          </w:p>
        </w:tc>
        <w:tc>
          <w:tcPr>
            <w:tcW w:w="631" w:type="dxa"/>
            <w:tcBorders>
              <w:top w:val="single" w:sz="8" w:space="0" w:color="auto"/>
              <w:left w:val="nil"/>
              <w:bottom w:val="single" w:sz="4" w:space="0" w:color="auto"/>
              <w:right w:val="double" w:sz="4" w:space="0" w:color="auto"/>
            </w:tcBorders>
            <w:vAlign w:val="center"/>
          </w:tcPr>
          <w:p w14:paraId="7B01E8F9"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135393F1"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085F4538"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49EF1F74"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Prům.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75968220"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Prům. aktiva</w:t>
            </w:r>
          </w:p>
        </w:tc>
        <w:tc>
          <w:tcPr>
            <w:tcW w:w="1249" w:type="dxa"/>
            <w:tcBorders>
              <w:top w:val="single" w:sz="8" w:space="0" w:color="auto"/>
              <w:left w:val="nil"/>
              <w:bottom w:val="single" w:sz="4" w:space="0" w:color="auto"/>
              <w:right w:val="single" w:sz="4" w:space="0" w:color="auto"/>
            </w:tcBorders>
            <w:shd w:val="clear" w:color="auto" w:fill="auto"/>
            <w:noWrap/>
            <w:vAlign w:val="center"/>
            <w:hideMark/>
          </w:tcPr>
          <w:p w14:paraId="2A0AEF6D"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Prům. míra investic</w:t>
            </w:r>
          </w:p>
        </w:tc>
        <w:tc>
          <w:tcPr>
            <w:tcW w:w="1374" w:type="dxa"/>
            <w:tcBorders>
              <w:top w:val="single" w:sz="8" w:space="0" w:color="auto"/>
              <w:left w:val="nil"/>
              <w:bottom w:val="single" w:sz="4" w:space="0" w:color="auto"/>
              <w:right w:val="single" w:sz="8" w:space="0" w:color="auto"/>
            </w:tcBorders>
            <w:shd w:val="clear" w:color="auto" w:fill="auto"/>
            <w:noWrap/>
            <w:vAlign w:val="center"/>
            <w:hideMark/>
          </w:tcPr>
          <w:p w14:paraId="008FEE5C" w14:textId="77777777" w:rsidR="00C44B85" w:rsidRPr="00CB22E6" w:rsidRDefault="00C44B85" w:rsidP="00A83BA6">
            <w:pPr>
              <w:suppressAutoHyphens w:val="0"/>
              <w:jc w:val="center"/>
              <w:rPr>
                <w:b/>
                <w:color w:val="000000"/>
                <w:sz w:val="20"/>
                <w:lang w:eastAsia="cs-CZ"/>
              </w:rPr>
            </w:pPr>
            <w:r w:rsidRPr="00CB22E6">
              <w:rPr>
                <w:b/>
                <w:color w:val="000000"/>
                <w:sz w:val="20"/>
                <w:lang w:eastAsia="cs-CZ"/>
              </w:rPr>
              <w:t>Prům. míra zadluženosti</w:t>
            </w:r>
          </w:p>
        </w:tc>
      </w:tr>
      <w:tr w:rsidR="00C44B85" w:rsidRPr="00CB22E6" w14:paraId="04AB0CC4" w14:textId="77777777" w:rsidTr="00A83BA6">
        <w:trPr>
          <w:trHeight w:val="337"/>
        </w:trPr>
        <w:tc>
          <w:tcPr>
            <w:tcW w:w="1569" w:type="dxa"/>
            <w:tcBorders>
              <w:top w:val="nil"/>
              <w:left w:val="single" w:sz="8" w:space="0" w:color="auto"/>
              <w:bottom w:val="single" w:sz="4" w:space="0" w:color="auto"/>
              <w:right w:val="single" w:sz="4" w:space="0" w:color="auto"/>
            </w:tcBorders>
            <w:shd w:val="clear" w:color="000000" w:fill="FFFFFF"/>
            <w:noWrap/>
            <w:vAlign w:val="center"/>
            <w:hideMark/>
          </w:tcPr>
          <w:p w14:paraId="288C4C1E"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bottom"/>
          </w:tcPr>
          <w:p w14:paraId="2950DCF3" w14:textId="23065E5D" w:rsidR="00C44B85" w:rsidRPr="00CB22E6" w:rsidRDefault="00C44B85" w:rsidP="00C44B85">
            <w:pPr>
              <w:suppressAutoHyphens w:val="0"/>
              <w:jc w:val="center"/>
              <w:rPr>
                <w:color w:val="000000"/>
                <w:sz w:val="20"/>
                <w:lang w:eastAsia="cs-CZ"/>
              </w:rPr>
            </w:pPr>
            <w:r w:rsidRPr="00CB22E6">
              <w:rPr>
                <w:color w:val="000000"/>
                <w:sz w:val="20"/>
              </w:rPr>
              <w:t>67</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1E392165" w14:textId="465EE236" w:rsidR="00C44B85" w:rsidRPr="00CB22E6" w:rsidRDefault="00C44B85" w:rsidP="00C44B85">
            <w:pPr>
              <w:suppressAutoHyphens w:val="0"/>
              <w:jc w:val="center"/>
              <w:rPr>
                <w:color w:val="000000"/>
                <w:sz w:val="20"/>
                <w:lang w:eastAsia="cs-CZ"/>
              </w:rPr>
            </w:pPr>
            <w:r w:rsidRPr="00CB22E6">
              <w:rPr>
                <w:color w:val="000000"/>
                <w:sz w:val="20"/>
              </w:rPr>
              <w:t>0,29</w:t>
            </w:r>
          </w:p>
        </w:tc>
        <w:tc>
          <w:tcPr>
            <w:tcW w:w="1137" w:type="dxa"/>
            <w:tcBorders>
              <w:top w:val="nil"/>
              <w:left w:val="nil"/>
              <w:bottom w:val="single" w:sz="4" w:space="0" w:color="auto"/>
              <w:right w:val="double" w:sz="4" w:space="0" w:color="auto"/>
            </w:tcBorders>
            <w:shd w:val="clear" w:color="auto" w:fill="auto"/>
            <w:noWrap/>
            <w:vAlign w:val="bottom"/>
          </w:tcPr>
          <w:p w14:paraId="10C2E9FC" w14:textId="411915F2" w:rsidR="00C44B85" w:rsidRPr="00CB22E6" w:rsidRDefault="00C44B85" w:rsidP="00C44B85">
            <w:pPr>
              <w:suppressAutoHyphens w:val="0"/>
              <w:jc w:val="center"/>
              <w:rPr>
                <w:color w:val="000000"/>
                <w:sz w:val="20"/>
                <w:lang w:eastAsia="cs-CZ"/>
              </w:rPr>
            </w:pPr>
            <w:r w:rsidRPr="00CB22E6">
              <w:rPr>
                <w:color w:val="000000"/>
                <w:sz w:val="20"/>
              </w:rPr>
              <w:t>0,39</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209732EA" w14:textId="7A6BC711" w:rsidR="00C44B85" w:rsidRPr="00CB22E6" w:rsidRDefault="00C44B85" w:rsidP="00C44B85">
            <w:pPr>
              <w:suppressAutoHyphens w:val="0"/>
              <w:jc w:val="center"/>
              <w:rPr>
                <w:color w:val="000000"/>
                <w:sz w:val="20"/>
                <w:lang w:eastAsia="cs-CZ"/>
              </w:rPr>
            </w:pPr>
            <w:r w:rsidRPr="00CB22E6">
              <w:rPr>
                <w:color w:val="000000"/>
                <w:sz w:val="20"/>
              </w:rPr>
              <w:t>13,79</w:t>
            </w:r>
          </w:p>
        </w:tc>
        <w:tc>
          <w:tcPr>
            <w:tcW w:w="1087" w:type="dxa"/>
            <w:tcBorders>
              <w:top w:val="nil"/>
              <w:left w:val="nil"/>
              <w:bottom w:val="single" w:sz="4" w:space="0" w:color="auto"/>
              <w:right w:val="single" w:sz="4" w:space="0" w:color="auto"/>
            </w:tcBorders>
            <w:shd w:val="clear" w:color="auto" w:fill="auto"/>
            <w:noWrap/>
            <w:vAlign w:val="bottom"/>
          </w:tcPr>
          <w:p w14:paraId="63890C57" w14:textId="13C0D56F" w:rsidR="00C44B85" w:rsidRPr="00CB22E6" w:rsidRDefault="00C44B85" w:rsidP="00C44B85">
            <w:pPr>
              <w:suppressAutoHyphens w:val="0"/>
              <w:jc w:val="center"/>
              <w:rPr>
                <w:color w:val="000000"/>
                <w:sz w:val="20"/>
                <w:lang w:eastAsia="cs-CZ"/>
              </w:rPr>
            </w:pPr>
            <w:r w:rsidRPr="00CB22E6">
              <w:rPr>
                <w:color w:val="000000"/>
                <w:sz w:val="20"/>
              </w:rPr>
              <w:t>15219,99</w:t>
            </w:r>
          </w:p>
        </w:tc>
        <w:tc>
          <w:tcPr>
            <w:tcW w:w="1249" w:type="dxa"/>
            <w:tcBorders>
              <w:top w:val="nil"/>
              <w:left w:val="nil"/>
              <w:bottom w:val="single" w:sz="4" w:space="0" w:color="auto"/>
              <w:right w:val="single" w:sz="4" w:space="0" w:color="auto"/>
            </w:tcBorders>
            <w:shd w:val="clear" w:color="auto" w:fill="auto"/>
            <w:noWrap/>
            <w:vAlign w:val="bottom"/>
          </w:tcPr>
          <w:p w14:paraId="1BAB592F" w14:textId="67C8B958" w:rsidR="00C44B85" w:rsidRPr="00CB22E6" w:rsidRDefault="00C44B85" w:rsidP="00C44B85">
            <w:pPr>
              <w:suppressAutoHyphens w:val="0"/>
              <w:jc w:val="center"/>
              <w:rPr>
                <w:color w:val="000000"/>
                <w:sz w:val="20"/>
                <w:lang w:eastAsia="cs-CZ"/>
              </w:rPr>
            </w:pPr>
            <w:r w:rsidRPr="00CB22E6">
              <w:rPr>
                <w:color w:val="000000"/>
                <w:sz w:val="20"/>
              </w:rPr>
              <w:t>0,15</w:t>
            </w:r>
          </w:p>
        </w:tc>
        <w:tc>
          <w:tcPr>
            <w:tcW w:w="1374" w:type="dxa"/>
            <w:tcBorders>
              <w:top w:val="nil"/>
              <w:left w:val="nil"/>
              <w:bottom w:val="single" w:sz="4" w:space="0" w:color="auto"/>
              <w:right w:val="single" w:sz="8" w:space="0" w:color="auto"/>
            </w:tcBorders>
            <w:shd w:val="clear" w:color="auto" w:fill="auto"/>
            <w:noWrap/>
            <w:vAlign w:val="bottom"/>
          </w:tcPr>
          <w:p w14:paraId="17892DB4" w14:textId="1A7B63C0" w:rsidR="00C44B85" w:rsidRPr="00CB22E6" w:rsidRDefault="00C44B85" w:rsidP="00C44B85">
            <w:pPr>
              <w:suppressAutoHyphens w:val="0"/>
              <w:jc w:val="center"/>
              <w:rPr>
                <w:color w:val="000000"/>
                <w:sz w:val="20"/>
                <w:lang w:eastAsia="cs-CZ"/>
              </w:rPr>
            </w:pPr>
            <w:r w:rsidRPr="00CB22E6">
              <w:rPr>
                <w:color w:val="000000"/>
                <w:sz w:val="20"/>
              </w:rPr>
              <w:t>1,06</w:t>
            </w:r>
          </w:p>
        </w:tc>
      </w:tr>
      <w:tr w:rsidR="00C44B85" w:rsidRPr="00CB22E6" w14:paraId="7FC4552D" w14:textId="77777777" w:rsidTr="00A83BA6">
        <w:trPr>
          <w:trHeight w:val="337"/>
        </w:trPr>
        <w:tc>
          <w:tcPr>
            <w:tcW w:w="1569" w:type="dxa"/>
            <w:tcBorders>
              <w:top w:val="nil"/>
              <w:left w:val="single" w:sz="8" w:space="0" w:color="auto"/>
              <w:bottom w:val="single" w:sz="4" w:space="0" w:color="auto"/>
              <w:right w:val="single" w:sz="4" w:space="0" w:color="auto"/>
            </w:tcBorders>
            <w:shd w:val="clear" w:color="auto" w:fill="auto"/>
            <w:noWrap/>
            <w:vAlign w:val="center"/>
            <w:hideMark/>
          </w:tcPr>
          <w:p w14:paraId="31155B6C"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bottom"/>
          </w:tcPr>
          <w:p w14:paraId="1B611C1F" w14:textId="0AAE7D1E" w:rsidR="00C44B85" w:rsidRPr="00CB22E6" w:rsidRDefault="00C44B85" w:rsidP="00C44B85">
            <w:pPr>
              <w:suppressAutoHyphens w:val="0"/>
              <w:jc w:val="center"/>
              <w:rPr>
                <w:color w:val="000000"/>
                <w:sz w:val="20"/>
                <w:lang w:eastAsia="cs-CZ"/>
              </w:rPr>
            </w:pPr>
            <w:r w:rsidRPr="00CB22E6">
              <w:rPr>
                <w:color w:val="000000"/>
                <w:sz w:val="20"/>
              </w:rPr>
              <w:t>126</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77809B96" w14:textId="63029C7F" w:rsidR="00C44B85" w:rsidRPr="00CB22E6" w:rsidRDefault="00C44B85" w:rsidP="00C44B85">
            <w:pPr>
              <w:suppressAutoHyphens w:val="0"/>
              <w:jc w:val="center"/>
              <w:rPr>
                <w:color w:val="000000"/>
                <w:sz w:val="20"/>
                <w:lang w:eastAsia="cs-CZ"/>
              </w:rPr>
            </w:pPr>
            <w:r w:rsidRPr="00CB22E6">
              <w:rPr>
                <w:color w:val="000000"/>
                <w:sz w:val="20"/>
              </w:rPr>
              <w:t>0,06</w:t>
            </w:r>
          </w:p>
        </w:tc>
        <w:tc>
          <w:tcPr>
            <w:tcW w:w="1137" w:type="dxa"/>
            <w:tcBorders>
              <w:top w:val="nil"/>
              <w:left w:val="nil"/>
              <w:bottom w:val="single" w:sz="4" w:space="0" w:color="auto"/>
              <w:right w:val="double" w:sz="4" w:space="0" w:color="auto"/>
            </w:tcBorders>
            <w:shd w:val="clear" w:color="auto" w:fill="auto"/>
            <w:noWrap/>
            <w:vAlign w:val="bottom"/>
          </w:tcPr>
          <w:p w14:paraId="1BDDD0E4" w14:textId="763AA19B" w:rsidR="00C44B85" w:rsidRPr="00CB22E6" w:rsidRDefault="00C44B85" w:rsidP="00C44B85">
            <w:pPr>
              <w:suppressAutoHyphens w:val="0"/>
              <w:jc w:val="center"/>
              <w:rPr>
                <w:color w:val="000000"/>
                <w:sz w:val="20"/>
                <w:lang w:eastAsia="cs-CZ"/>
              </w:rPr>
            </w:pPr>
            <w:r w:rsidRPr="00CB22E6">
              <w:rPr>
                <w:color w:val="000000"/>
                <w:sz w:val="20"/>
              </w:rPr>
              <w:t>0,00</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27A376FF" w14:textId="42569F9C" w:rsidR="00C44B85" w:rsidRPr="00CB22E6" w:rsidRDefault="00C44B85" w:rsidP="00C44B85">
            <w:pPr>
              <w:suppressAutoHyphens w:val="0"/>
              <w:jc w:val="center"/>
              <w:rPr>
                <w:color w:val="000000"/>
                <w:sz w:val="20"/>
                <w:lang w:eastAsia="cs-CZ"/>
              </w:rPr>
            </w:pPr>
            <w:r w:rsidRPr="00CB22E6">
              <w:rPr>
                <w:color w:val="000000"/>
                <w:sz w:val="20"/>
              </w:rPr>
              <w:t>15,06</w:t>
            </w:r>
          </w:p>
        </w:tc>
        <w:tc>
          <w:tcPr>
            <w:tcW w:w="1087" w:type="dxa"/>
            <w:tcBorders>
              <w:top w:val="nil"/>
              <w:left w:val="nil"/>
              <w:bottom w:val="single" w:sz="4" w:space="0" w:color="auto"/>
              <w:right w:val="single" w:sz="4" w:space="0" w:color="auto"/>
            </w:tcBorders>
            <w:shd w:val="clear" w:color="auto" w:fill="auto"/>
            <w:noWrap/>
            <w:vAlign w:val="bottom"/>
          </w:tcPr>
          <w:p w14:paraId="4518E902" w14:textId="1035F785" w:rsidR="00C44B85" w:rsidRPr="00CB22E6" w:rsidRDefault="00C44B85" w:rsidP="00C44B85">
            <w:pPr>
              <w:suppressAutoHyphens w:val="0"/>
              <w:jc w:val="center"/>
              <w:rPr>
                <w:color w:val="000000"/>
                <w:sz w:val="20"/>
                <w:lang w:eastAsia="cs-CZ"/>
              </w:rPr>
            </w:pPr>
            <w:r w:rsidRPr="00CB22E6">
              <w:rPr>
                <w:color w:val="000000"/>
                <w:sz w:val="20"/>
              </w:rPr>
              <w:t>22152,48</w:t>
            </w:r>
          </w:p>
        </w:tc>
        <w:tc>
          <w:tcPr>
            <w:tcW w:w="1249" w:type="dxa"/>
            <w:tcBorders>
              <w:top w:val="nil"/>
              <w:left w:val="nil"/>
              <w:bottom w:val="single" w:sz="4" w:space="0" w:color="auto"/>
              <w:right w:val="single" w:sz="4" w:space="0" w:color="auto"/>
            </w:tcBorders>
            <w:shd w:val="clear" w:color="auto" w:fill="auto"/>
            <w:noWrap/>
            <w:vAlign w:val="bottom"/>
          </w:tcPr>
          <w:p w14:paraId="67AFB96E" w14:textId="0165669D" w:rsidR="00C44B85" w:rsidRPr="00CB22E6" w:rsidRDefault="00C44B85" w:rsidP="00C44B85">
            <w:pPr>
              <w:suppressAutoHyphens w:val="0"/>
              <w:jc w:val="center"/>
              <w:rPr>
                <w:color w:val="000000"/>
                <w:sz w:val="20"/>
                <w:lang w:eastAsia="cs-CZ"/>
              </w:rPr>
            </w:pPr>
            <w:r w:rsidRPr="00CB22E6">
              <w:rPr>
                <w:color w:val="000000"/>
                <w:sz w:val="20"/>
              </w:rPr>
              <w:t>0,18</w:t>
            </w:r>
          </w:p>
        </w:tc>
        <w:tc>
          <w:tcPr>
            <w:tcW w:w="1374" w:type="dxa"/>
            <w:tcBorders>
              <w:top w:val="nil"/>
              <w:left w:val="nil"/>
              <w:bottom w:val="single" w:sz="4" w:space="0" w:color="auto"/>
              <w:right w:val="single" w:sz="8" w:space="0" w:color="auto"/>
            </w:tcBorders>
            <w:shd w:val="clear" w:color="auto" w:fill="auto"/>
            <w:noWrap/>
            <w:vAlign w:val="bottom"/>
          </w:tcPr>
          <w:p w14:paraId="5B69AAA5" w14:textId="2A1E387A" w:rsidR="00C44B85" w:rsidRPr="00CB22E6" w:rsidRDefault="00C44B85" w:rsidP="00C44B85">
            <w:pPr>
              <w:suppressAutoHyphens w:val="0"/>
              <w:jc w:val="center"/>
              <w:rPr>
                <w:color w:val="000000"/>
                <w:sz w:val="20"/>
                <w:lang w:eastAsia="cs-CZ"/>
              </w:rPr>
            </w:pPr>
            <w:r w:rsidRPr="00CB22E6">
              <w:rPr>
                <w:color w:val="000000"/>
                <w:sz w:val="20"/>
              </w:rPr>
              <w:t>0,99</w:t>
            </w:r>
          </w:p>
        </w:tc>
      </w:tr>
      <w:tr w:rsidR="00C44B85" w:rsidRPr="00CB22E6" w14:paraId="28C3ED60" w14:textId="77777777" w:rsidTr="00A83BA6">
        <w:trPr>
          <w:trHeight w:val="354"/>
        </w:trPr>
        <w:tc>
          <w:tcPr>
            <w:tcW w:w="1569" w:type="dxa"/>
            <w:tcBorders>
              <w:top w:val="nil"/>
              <w:left w:val="single" w:sz="4" w:space="0" w:color="auto"/>
              <w:bottom w:val="double" w:sz="4" w:space="0" w:color="auto"/>
              <w:right w:val="single" w:sz="4" w:space="0" w:color="auto"/>
            </w:tcBorders>
            <w:shd w:val="clear" w:color="auto" w:fill="auto"/>
            <w:noWrap/>
            <w:vAlign w:val="center"/>
            <w:hideMark/>
          </w:tcPr>
          <w:p w14:paraId="2A04AC5D"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bottom"/>
          </w:tcPr>
          <w:p w14:paraId="10553FEF" w14:textId="646976F0" w:rsidR="00C44B85" w:rsidRPr="00CB22E6" w:rsidRDefault="00C44B85" w:rsidP="00C44B85">
            <w:pPr>
              <w:suppressAutoHyphens w:val="0"/>
              <w:jc w:val="center"/>
              <w:rPr>
                <w:color w:val="000000"/>
                <w:sz w:val="20"/>
                <w:lang w:eastAsia="cs-CZ"/>
              </w:rPr>
            </w:pPr>
            <w:r w:rsidRPr="00CB22E6">
              <w:rPr>
                <w:color w:val="000000"/>
                <w:sz w:val="20"/>
              </w:rPr>
              <w:t>100</w:t>
            </w:r>
          </w:p>
        </w:tc>
        <w:tc>
          <w:tcPr>
            <w:tcW w:w="1189" w:type="dxa"/>
            <w:tcBorders>
              <w:top w:val="nil"/>
              <w:left w:val="double" w:sz="4" w:space="0" w:color="auto"/>
              <w:bottom w:val="double" w:sz="4" w:space="0" w:color="auto"/>
              <w:right w:val="single" w:sz="4" w:space="0" w:color="auto"/>
            </w:tcBorders>
            <w:shd w:val="clear" w:color="auto" w:fill="auto"/>
            <w:noWrap/>
            <w:vAlign w:val="bottom"/>
          </w:tcPr>
          <w:p w14:paraId="318266A0" w14:textId="3D04B9A1" w:rsidR="00C44B85" w:rsidRPr="00CB22E6" w:rsidRDefault="00C44B85" w:rsidP="00C44B85">
            <w:pPr>
              <w:suppressAutoHyphens w:val="0"/>
              <w:jc w:val="center"/>
              <w:rPr>
                <w:color w:val="000000"/>
                <w:sz w:val="20"/>
                <w:lang w:eastAsia="cs-CZ"/>
              </w:rPr>
            </w:pPr>
            <w:r w:rsidRPr="00CB22E6">
              <w:rPr>
                <w:color w:val="000000"/>
                <w:sz w:val="20"/>
              </w:rPr>
              <w:t>-0,32</w:t>
            </w:r>
          </w:p>
        </w:tc>
        <w:tc>
          <w:tcPr>
            <w:tcW w:w="1137" w:type="dxa"/>
            <w:tcBorders>
              <w:top w:val="nil"/>
              <w:left w:val="nil"/>
              <w:bottom w:val="double" w:sz="4" w:space="0" w:color="auto"/>
              <w:right w:val="double" w:sz="4" w:space="0" w:color="auto"/>
            </w:tcBorders>
            <w:shd w:val="clear" w:color="auto" w:fill="auto"/>
            <w:noWrap/>
            <w:vAlign w:val="bottom"/>
          </w:tcPr>
          <w:p w14:paraId="72A7E7CE" w14:textId="79522EF3" w:rsidR="00C44B85" w:rsidRPr="00CB22E6" w:rsidRDefault="00C44B85" w:rsidP="00C44B85">
            <w:pPr>
              <w:suppressAutoHyphens w:val="0"/>
              <w:jc w:val="center"/>
              <w:rPr>
                <w:color w:val="000000"/>
                <w:sz w:val="20"/>
                <w:lang w:eastAsia="cs-CZ"/>
              </w:rPr>
            </w:pPr>
            <w:r w:rsidRPr="00CB22E6">
              <w:rPr>
                <w:color w:val="000000"/>
                <w:sz w:val="20"/>
              </w:rPr>
              <w:t>-0,17</w:t>
            </w:r>
          </w:p>
        </w:tc>
        <w:tc>
          <w:tcPr>
            <w:tcW w:w="814" w:type="dxa"/>
            <w:tcBorders>
              <w:top w:val="nil"/>
              <w:left w:val="double" w:sz="4" w:space="0" w:color="auto"/>
              <w:bottom w:val="double" w:sz="4" w:space="0" w:color="auto"/>
              <w:right w:val="single" w:sz="4" w:space="0" w:color="auto"/>
            </w:tcBorders>
            <w:shd w:val="clear" w:color="auto" w:fill="auto"/>
            <w:noWrap/>
            <w:vAlign w:val="bottom"/>
          </w:tcPr>
          <w:p w14:paraId="2E74C851" w14:textId="60E01BD5" w:rsidR="00C44B85" w:rsidRPr="00CB22E6" w:rsidRDefault="00C44B85" w:rsidP="00C44B85">
            <w:pPr>
              <w:suppressAutoHyphens w:val="0"/>
              <w:jc w:val="center"/>
              <w:rPr>
                <w:color w:val="000000"/>
                <w:sz w:val="20"/>
                <w:lang w:eastAsia="cs-CZ"/>
              </w:rPr>
            </w:pPr>
            <w:r w:rsidRPr="00CB22E6">
              <w:rPr>
                <w:color w:val="000000"/>
                <w:sz w:val="20"/>
              </w:rPr>
              <w:t>15,46</w:t>
            </w:r>
          </w:p>
        </w:tc>
        <w:tc>
          <w:tcPr>
            <w:tcW w:w="1087" w:type="dxa"/>
            <w:tcBorders>
              <w:top w:val="nil"/>
              <w:left w:val="nil"/>
              <w:bottom w:val="double" w:sz="4" w:space="0" w:color="auto"/>
              <w:right w:val="single" w:sz="4" w:space="0" w:color="auto"/>
            </w:tcBorders>
            <w:shd w:val="clear" w:color="auto" w:fill="auto"/>
            <w:noWrap/>
            <w:vAlign w:val="bottom"/>
          </w:tcPr>
          <w:p w14:paraId="51359647" w14:textId="1098A874" w:rsidR="00C44B85" w:rsidRPr="00CB22E6" w:rsidRDefault="00C44B85" w:rsidP="00C44B85">
            <w:pPr>
              <w:suppressAutoHyphens w:val="0"/>
              <w:jc w:val="center"/>
              <w:rPr>
                <w:color w:val="000000"/>
                <w:sz w:val="20"/>
                <w:lang w:eastAsia="cs-CZ"/>
              </w:rPr>
            </w:pPr>
            <w:r w:rsidRPr="00CB22E6">
              <w:rPr>
                <w:color w:val="000000"/>
                <w:sz w:val="20"/>
              </w:rPr>
              <w:t>15413,52</w:t>
            </w:r>
          </w:p>
        </w:tc>
        <w:tc>
          <w:tcPr>
            <w:tcW w:w="1249" w:type="dxa"/>
            <w:tcBorders>
              <w:top w:val="nil"/>
              <w:left w:val="nil"/>
              <w:bottom w:val="double" w:sz="4" w:space="0" w:color="auto"/>
              <w:right w:val="single" w:sz="4" w:space="0" w:color="auto"/>
            </w:tcBorders>
            <w:shd w:val="clear" w:color="auto" w:fill="auto"/>
            <w:noWrap/>
            <w:vAlign w:val="bottom"/>
          </w:tcPr>
          <w:p w14:paraId="0FD30D3E" w14:textId="4B831719" w:rsidR="00C44B85" w:rsidRPr="00CB22E6" w:rsidRDefault="00C44B85" w:rsidP="00C44B85">
            <w:pPr>
              <w:suppressAutoHyphens w:val="0"/>
              <w:jc w:val="center"/>
              <w:rPr>
                <w:color w:val="000000"/>
                <w:sz w:val="20"/>
                <w:lang w:eastAsia="cs-CZ"/>
              </w:rPr>
            </w:pPr>
            <w:r w:rsidRPr="00CB22E6">
              <w:rPr>
                <w:color w:val="000000"/>
                <w:sz w:val="20"/>
              </w:rPr>
              <w:t>0,27</w:t>
            </w:r>
          </w:p>
        </w:tc>
        <w:tc>
          <w:tcPr>
            <w:tcW w:w="1374" w:type="dxa"/>
            <w:tcBorders>
              <w:top w:val="nil"/>
              <w:left w:val="nil"/>
              <w:bottom w:val="double" w:sz="4" w:space="0" w:color="auto"/>
              <w:right w:val="single" w:sz="8" w:space="0" w:color="auto"/>
            </w:tcBorders>
            <w:shd w:val="clear" w:color="auto" w:fill="auto"/>
            <w:noWrap/>
            <w:vAlign w:val="bottom"/>
          </w:tcPr>
          <w:p w14:paraId="2EAFC922" w14:textId="7F19F351" w:rsidR="00C44B85" w:rsidRPr="00CB22E6" w:rsidRDefault="00C44B85" w:rsidP="00C44B85">
            <w:pPr>
              <w:suppressAutoHyphens w:val="0"/>
              <w:jc w:val="center"/>
              <w:rPr>
                <w:color w:val="000000"/>
                <w:sz w:val="20"/>
                <w:lang w:eastAsia="cs-CZ"/>
              </w:rPr>
            </w:pPr>
            <w:r w:rsidRPr="00CB22E6">
              <w:rPr>
                <w:color w:val="000000"/>
                <w:sz w:val="20"/>
              </w:rPr>
              <w:t>1,08</w:t>
            </w:r>
          </w:p>
        </w:tc>
      </w:tr>
      <w:tr w:rsidR="00C44B85" w:rsidRPr="00CB22E6" w14:paraId="491CE0F2" w14:textId="77777777" w:rsidTr="00A83BA6">
        <w:trPr>
          <w:trHeight w:val="354"/>
        </w:trPr>
        <w:tc>
          <w:tcPr>
            <w:tcW w:w="1569"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7F765569"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8" w:space="0" w:color="auto"/>
              <w:right w:val="double" w:sz="4" w:space="0" w:color="auto"/>
            </w:tcBorders>
            <w:vAlign w:val="bottom"/>
          </w:tcPr>
          <w:p w14:paraId="79B79FAB" w14:textId="6A3B45AB" w:rsidR="00C44B85" w:rsidRPr="00CB22E6" w:rsidRDefault="00C44B85" w:rsidP="00C44B85">
            <w:pPr>
              <w:suppressAutoHyphens w:val="0"/>
              <w:jc w:val="center"/>
              <w:rPr>
                <w:color w:val="000000"/>
                <w:sz w:val="20"/>
                <w:lang w:eastAsia="cs-CZ"/>
              </w:rPr>
            </w:pPr>
            <w:r w:rsidRPr="00CB22E6">
              <w:rPr>
                <w:bCs/>
                <w:color w:val="000000"/>
                <w:sz w:val="20"/>
              </w:rPr>
              <w:t>293</w:t>
            </w:r>
          </w:p>
        </w:tc>
        <w:tc>
          <w:tcPr>
            <w:tcW w:w="1189" w:type="dxa"/>
            <w:tcBorders>
              <w:top w:val="double" w:sz="4" w:space="0" w:color="auto"/>
              <w:left w:val="double" w:sz="4" w:space="0" w:color="auto"/>
              <w:bottom w:val="single" w:sz="8" w:space="0" w:color="auto"/>
              <w:right w:val="single" w:sz="4" w:space="0" w:color="auto"/>
            </w:tcBorders>
            <w:shd w:val="clear" w:color="auto" w:fill="auto"/>
            <w:noWrap/>
            <w:vAlign w:val="bottom"/>
          </w:tcPr>
          <w:p w14:paraId="14754D26" w14:textId="7EEC97B2" w:rsidR="00C44B85" w:rsidRPr="00CB22E6" w:rsidRDefault="00C44B85" w:rsidP="00C44B85">
            <w:pPr>
              <w:suppressAutoHyphens w:val="0"/>
              <w:jc w:val="center"/>
              <w:rPr>
                <w:color w:val="000000"/>
                <w:sz w:val="20"/>
                <w:lang w:eastAsia="cs-CZ"/>
              </w:rPr>
            </w:pPr>
            <w:r w:rsidRPr="00CB22E6">
              <w:rPr>
                <w:bCs/>
                <w:color w:val="000000"/>
                <w:sz w:val="20"/>
              </w:rPr>
              <w:t>-0,02</w:t>
            </w:r>
          </w:p>
        </w:tc>
        <w:tc>
          <w:tcPr>
            <w:tcW w:w="1137" w:type="dxa"/>
            <w:tcBorders>
              <w:top w:val="double" w:sz="4" w:space="0" w:color="auto"/>
              <w:left w:val="nil"/>
              <w:bottom w:val="single" w:sz="8" w:space="0" w:color="auto"/>
              <w:right w:val="double" w:sz="4" w:space="0" w:color="auto"/>
            </w:tcBorders>
            <w:shd w:val="clear" w:color="auto" w:fill="auto"/>
            <w:noWrap/>
            <w:vAlign w:val="bottom"/>
          </w:tcPr>
          <w:p w14:paraId="731D5F2D" w14:textId="55847B0D" w:rsidR="00C44B85" w:rsidRPr="00CB22E6" w:rsidRDefault="00C44B85" w:rsidP="00C44B85">
            <w:pPr>
              <w:suppressAutoHyphens w:val="0"/>
              <w:jc w:val="center"/>
              <w:rPr>
                <w:color w:val="000000"/>
                <w:sz w:val="20"/>
                <w:lang w:eastAsia="cs-CZ"/>
              </w:rPr>
            </w:pPr>
            <w:r w:rsidRPr="00CB22E6">
              <w:rPr>
                <w:bCs/>
                <w:color w:val="000000"/>
                <w:sz w:val="20"/>
              </w:rPr>
              <w:t>0,03</w:t>
            </w:r>
          </w:p>
        </w:tc>
        <w:tc>
          <w:tcPr>
            <w:tcW w:w="814" w:type="dxa"/>
            <w:tcBorders>
              <w:top w:val="double" w:sz="4" w:space="0" w:color="auto"/>
              <w:left w:val="double" w:sz="4" w:space="0" w:color="auto"/>
              <w:bottom w:val="single" w:sz="8" w:space="0" w:color="auto"/>
              <w:right w:val="single" w:sz="4" w:space="0" w:color="auto"/>
            </w:tcBorders>
            <w:shd w:val="clear" w:color="auto" w:fill="auto"/>
            <w:noWrap/>
            <w:vAlign w:val="bottom"/>
          </w:tcPr>
          <w:p w14:paraId="48D94047" w14:textId="5671976F" w:rsidR="00C44B85" w:rsidRPr="00CB22E6" w:rsidRDefault="00C44B85" w:rsidP="00C44B85">
            <w:pPr>
              <w:suppressAutoHyphens w:val="0"/>
              <w:jc w:val="center"/>
              <w:rPr>
                <w:color w:val="000000"/>
                <w:sz w:val="20"/>
                <w:lang w:eastAsia="cs-CZ"/>
              </w:rPr>
            </w:pPr>
            <w:r w:rsidRPr="00CB22E6">
              <w:rPr>
                <w:bCs/>
                <w:color w:val="000000"/>
                <w:sz w:val="20"/>
              </w:rPr>
              <w:t>14,91</w:t>
            </w:r>
          </w:p>
        </w:tc>
        <w:tc>
          <w:tcPr>
            <w:tcW w:w="1087" w:type="dxa"/>
            <w:tcBorders>
              <w:top w:val="double" w:sz="4" w:space="0" w:color="auto"/>
              <w:left w:val="nil"/>
              <w:bottom w:val="single" w:sz="8" w:space="0" w:color="auto"/>
              <w:right w:val="single" w:sz="4" w:space="0" w:color="auto"/>
            </w:tcBorders>
            <w:shd w:val="clear" w:color="auto" w:fill="auto"/>
            <w:noWrap/>
            <w:vAlign w:val="bottom"/>
          </w:tcPr>
          <w:p w14:paraId="5183B23E" w14:textId="5ECB64E0" w:rsidR="00C44B85" w:rsidRPr="00CB22E6" w:rsidRDefault="00C44B85" w:rsidP="00C44B85">
            <w:pPr>
              <w:suppressAutoHyphens w:val="0"/>
              <w:jc w:val="center"/>
              <w:rPr>
                <w:color w:val="000000"/>
                <w:sz w:val="20"/>
                <w:lang w:eastAsia="cs-CZ"/>
              </w:rPr>
            </w:pPr>
            <w:r w:rsidRPr="00CB22E6">
              <w:rPr>
                <w:bCs/>
                <w:color w:val="000000"/>
                <w:sz w:val="20"/>
              </w:rPr>
              <w:t>18267,25</w:t>
            </w:r>
          </w:p>
        </w:tc>
        <w:tc>
          <w:tcPr>
            <w:tcW w:w="1249" w:type="dxa"/>
            <w:tcBorders>
              <w:top w:val="double" w:sz="4" w:space="0" w:color="auto"/>
              <w:left w:val="nil"/>
              <w:bottom w:val="single" w:sz="8" w:space="0" w:color="auto"/>
              <w:right w:val="single" w:sz="4" w:space="0" w:color="auto"/>
            </w:tcBorders>
            <w:shd w:val="clear" w:color="auto" w:fill="auto"/>
            <w:noWrap/>
            <w:vAlign w:val="bottom"/>
          </w:tcPr>
          <w:p w14:paraId="4459D52E" w14:textId="3BE9C043" w:rsidR="00C44B85" w:rsidRPr="00CB22E6" w:rsidRDefault="00C44B85" w:rsidP="00C44B85">
            <w:pPr>
              <w:suppressAutoHyphens w:val="0"/>
              <w:jc w:val="center"/>
              <w:rPr>
                <w:color w:val="000000"/>
                <w:sz w:val="20"/>
                <w:lang w:eastAsia="cs-CZ"/>
              </w:rPr>
            </w:pPr>
            <w:r w:rsidRPr="00CB22E6">
              <w:rPr>
                <w:bCs/>
                <w:color w:val="000000"/>
                <w:sz w:val="20"/>
              </w:rPr>
              <w:t>0,20</w:t>
            </w:r>
          </w:p>
        </w:tc>
        <w:tc>
          <w:tcPr>
            <w:tcW w:w="1374" w:type="dxa"/>
            <w:tcBorders>
              <w:top w:val="double" w:sz="4" w:space="0" w:color="auto"/>
              <w:left w:val="nil"/>
              <w:bottom w:val="single" w:sz="8" w:space="0" w:color="auto"/>
              <w:right w:val="single" w:sz="4" w:space="0" w:color="auto"/>
            </w:tcBorders>
            <w:shd w:val="clear" w:color="auto" w:fill="auto"/>
            <w:noWrap/>
            <w:vAlign w:val="bottom"/>
          </w:tcPr>
          <w:p w14:paraId="45542BB0" w14:textId="1181B0D8" w:rsidR="00C44B85" w:rsidRPr="00CB22E6" w:rsidRDefault="00C44B85" w:rsidP="00C44B85">
            <w:pPr>
              <w:suppressAutoHyphens w:val="0"/>
              <w:jc w:val="center"/>
              <w:rPr>
                <w:color w:val="000000"/>
                <w:sz w:val="20"/>
                <w:lang w:eastAsia="cs-CZ"/>
              </w:rPr>
            </w:pPr>
            <w:r w:rsidRPr="00CB22E6">
              <w:rPr>
                <w:bCs/>
                <w:color w:val="000000"/>
                <w:sz w:val="20"/>
              </w:rPr>
              <w:t>1,04</w:t>
            </w:r>
          </w:p>
        </w:tc>
      </w:tr>
      <w:tr w:rsidR="00C44B85" w:rsidRPr="00CB22E6" w14:paraId="1CF9C234" w14:textId="77777777" w:rsidTr="00A83BA6">
        <w:trPr>
          <w:trHeight w:val="354"/>
        </w:trPr>
        <w:tc>
          <w:tcPr>
            <w:tcW w:w="9050" w:type="dxa"/>
            <w:gridSpan w:val="8"/>
            <w:tcBorders>
              <w:top w:val="nil"/>
              <w:left w:val="single" w:sz="4" w:space="0" w:color="auto"/>
              <w:bottom w:val="nil"/>
              <w:right w:val="single" w:sz="4" w:space="0" w:color="auto"/>
            </w:tcBorders>
            <w:shd w:val="clear" w:color="auto" w:fill="auto"/>
            <w:noWrap/>
            <w:vAlign w:val="center"/>
            <w:hideMark/>
          </w:tcPr>
          <w:p w14:paraId="73EE6DDE" w14:textId="77777777" w:rsidR="00C44B85" w:rsidRPr="00CB22E6" w:rsidRDefault="00C44B85" w:rsidP="00A83BA6">
            <w:pPr>
              <w:suppressAutoHyphens w:val="0"/>
              <w:jc w:val="center"/>
              <w:rPr>
                <w:sz w:val="20"/>
                <w:lang w:eastAsia="cs-CZ"/>
              </w:rPr>
            </w:pPr>
          </w:p>
        </w:tc>
      </w:tr>
      <w:tr w:rsidR="00C44B85" w:rsidRPr="00CB22E6" w14:paraId="269F284B" w14:textId="77777777" w:rsidTr="00A83BA6">
        <w:trPr>
          <w:trHeight w:val="337"/>
        </w:trPr>
        <w:tc>
          <w:tcPr>
            <w:tcW w:w="156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49C15BD" w14:textId="6367A7C9" w:rsidR="00C44B85" w:rsidRPr="00CB22E6" w:rsidRDefault="00C44B85" w:rsidP="00A83BA6">
            <w:pPr>
              <w:suppressAutoHyphens w:val="0"/>
              <w:jc w:val="left"/>
              <w:rPr>
                <w:b/>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14, 2014</w:t>
            </w:r>
          </w:p>
        </w:tc>
        <w:tc>
          <w:tcPr>
            <w:tcW w:w="631" w:type="dxa"/>
            <w:tcBorders>
              <w:top w:val="single" w:sz="8" w:space="0" w:color="auto"/>
              <w:left w:val="nil"/>
              <w:bottom w:val="single" w:sz="4" w:space="0" w:color="auto"/>
              <w:right w:val="double" w:sz="4" w:space="0" w:color="auto"/>
            </w:tcBorders>
            <w:vAlign w:val="center"/>
          </w:tcPr>
          <w:p w14:paraId="62FACD1F"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4A9C19D1"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619754EB"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05A1AE17"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26A05F5B"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aktiva</w:t>
            </w:r>
          </w:p>
        </w:tc>
        <w:tc>
          <w:tcPr>
            <w:tcW w:w="1249" w:type="dxa"/>
            <w:tcBorders>
              <w:top w:val="single" w:sz="8" w:space="0" w:color="auto"/>
              <w:left w:val="nil"/>
              <w:bottom w:val="single" w:sz="4" w:space="0" w:color="auto"/>
              <w:right w:val="single" w:sz="8" w:space="0" w:color="auto"/>
            </w:tcBorders>
            <w:shd w:val="clear" w:color="auto" w:fill="auto"/>
            <w:noWrap/>
            <w:vAlign w:val="center"/>
            <w:hideMark/>
          </w:tcPr>
          <w:p w14:paraId="7176E5F8"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míra investic</w:t>
            </w:r>
          </w:p>
        </w:tc>
        <w:tc>
          <w:tcPr>
            <w:tcW w:w="137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96158F8"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míra zadluženosti</w:t>
            </w:r>
          </w:p>
        </w:tc>
      </w:tr>
      <w:tr w:rsidR="00C44B85" w:rsidRPr="00CB22E6" w14:paraId="717FFF9D" w14:textId="77777777" w:rsidTr="00A83BA6">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2D98503"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bottom"/>
          </w:tcPr>
          <w:p w14:paraId="2DD08DAC" w14:textId="229B5476" w:rsidR="00C44B85" w:rsidRPr="00CB22E6" w:rsidRDefault="00C44B85" w:rsidP="00C44B85">
            <w:pPr>
              <w:suppressAutoHyphens w:val="0"/>
              <w:jc w:val="center"/>
              <w:rPr>
                <w:color w:val="000000"/>
                <w:sz w:val="20"/>
                <w:lang w:eastAsia="cs-CZ"/>
              </w:rPr>
            </w:pPr>
            <w:r w:rsidRPr="00CB22E6">
              <w:rPr>
                <w:color w:val="000000"/>
                <w:sz w:val="20"/>
              </w:rPr>
              <w:t>71</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34D7C133" w14:textId="3C03E5BE" w:rsidR="00C44B85" w:rsidRPr="00CB22E6" w:rsidRDefault="00C44B85" w:rsidP="00C44B85">
            <w:pPr>
              <w:suppressAutoHyphens w:val="0"/>
              <w:jc w:val="center"/>
              <w:rPr>
                <w:color w:val="000000"/>
                <w:sz w:val="20"/>
                <w:lang w:eastAsia="cs-CZ"/>
              </w:rPr>
            </w:pPr>
            <w:r w:rsidRPr="00CB22E6">
              <w:rPr>
                <w:color w:val="000000"/>
                <w:sz w:val="20"/>
              </w:rPr>
              <w:t>0,31</w:t>
            </w:r>
          </w:p>
        </w:tc>
        <w:tc>
          <w:tcPr>
            <w:tcW w:w="1137" w:type="dxa"/>
            <w:tcBorders>
              <w:top w:val="nil"/>
              <w:left w:val="nil"/>
              <w:bottom w:val="single" w:sz="4" w:space="0" w:color="auto"/>
              <w:right w:val="double" w:sz="4" w:space="0" w:color="auto"/>
            </w:tcBorders>
            <w:shd w:val="clear" w:color="auto" w:fill="auto"/>
            <w:noWrap/>
            <w:vAlign w:val="bottom"/>
          </w:tcPr>
          <w:p w14:paraId="541B8077" w14:textId="7C9190AC" w:rsidR="00C44B85" w:rsidRPr="00CB22E6" w:rsidRDefault="00C44B85" w:rsidP="00C44B85">
            <w:pPr>
              <w:suppressAutoHyphens w:val="0"/>
              <w:jc w:val="center"/>
              <w:rPr>
                <w:color w:val="000000"/>
                <w:sz w:val="20"/>
                <w:lang w:eastAsia="cs-CZ"/>
              </w:rPr>
            </w:pPr>
            <w:r w:rsidRPr="00CB22E6">
              <w:rPr>
                <w:color w:val="000000"/>
                <w:sz w:val="20"/>
              </w:rPr>
              <w:t>0,33</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3E1C4540" w14:textId="776810D7" w:rsidR="00C44B85" w:rsidRPr="00CB22E6" w:rsidRDefault="00C44B85" w:rsidP="00C44B85">
            <w:pPr>
              <w:suppressAutoHyphens w:val="0"/>
              <w:jc w:val="center"/>
              <w:rPr>
                <w:color w:val="000000"/>
                <w:sz w:val="20"/>
                <w:lang w:eastAsia="cs-CZ"/>
              </w:rPr>
            </w:pPr>
            <w:r w:rsidRPr="00CB22E6">
              <w:rPr>
                <w:color w:val="000000"/>
                <w:sz w:val="20"/>
              </w:rPr>
              <w:t>12,03</w:t>
            </w:r>
          </w:p>
        </w:tc>
        <w:tc>
          <w:tcPr>
            <w:tcW w:w="1087" w:type="dxa"/>
            <w:tcBorders>
              <w:top w:val="nil"/>
              <w:left w:val="nil"/>
              <w:bottom w:val="single" w:sz="4" w:space="0" w:color="auto"/>
              <w:right w:val="single" w:sz="4" w:space="0" w:color="auto"/>
            </w:tcBorders>
            <w:shd w:val="clear" w:color="auto" w:fill="auto"/>
            <w:noWrap/>
            <w:vAlign w:val="bottom"/>
          </w:tcPr>
          <w:p w14:paraId="5D9970EE" w14:textId="6E5AF9C5" w:rsidR="00C44B85" w:rsidRPr="00CB22E6" w:rsidRDefault="00C44B85" w:rsidP="00C44B85">
            <w:pPr>
              <w:suppressAutoHyphens w:val="0"/>
              <w:jc w:val="center"/>
              <w:rPr>
                <w:color w:val="000000"/>
                <w:sz w:val="20"/>
                <w:lang w:eastAsia="cs-CZ"/>
              </w:rPr>
            </w:pPr>
            <w:r w:rsidRPr="00CB22E6">
              <w:rPr>
                <w:color w:val="000000"/>
                <w:sz w:val="20"/>
              </w:rPr>
              <w:t>17583,61</w:t>
            </w:r>
          </w:p>
        </w:tc>
        <w:tc>
          <w:tcPr>
            <w:tcW w:w="1249" w:type="dxa"/>
            <w:tcBorders>
              <w:top w:val="nil"/>
              <w:left w:val="nil"/>
              <w:bottom w:val="single" w:sz="4" w:space="0" w:color="auto"/>
              <w:right w:val="single" w:sz="8" w:space="0" w:color="auto"/>
            </w:tcBorders>
            <w:shd w:val="clear" w:color="auto" w:fill="auto"/>
            <w:noWrap/>
            <w:vAlign w:val="bottom"/>
          </w:tcPr>
          <w:p w14:paraId="628E3BA4" w14:textId="332CE989" w:rsidR="00C44B85" w:rsidRPr="00CB22E6" w:rsidRDefault="00C44B85" w:rsidP="00C44B85">
            <w:pPr>
              <w:suppressAutoHyphens w:val="0"/>
              <w:jc w:val="center"/>
              <w:rPr>
                <w:color w:val="000000"/>
                <w:sz w:val="20"/>
                <w:lang w:eastAsia="cs-CZ"/>
              </w:rPr>
            </w:pPr>
            <w:r w:rsidRPr="00CB22E6">
              <w:rPr>
                <w:color w:val="000000"/>
                <w:sz w:val="20"/>
              </w:rPr>
              <w:t>0,26</w:t>
            </w:r>
          </w:p>
        </w:tc>
        <w:tc>
          <w:tcPr>
            <w:tcW w:w="1374" w:type="dxa"/>
            <w:tcBorders>
              <w:top w:val="nil"/>
              <w:left w:val="single" w:sz="4" w:space="0" w:color="auto"/>
              <w:bottom w:val="single" w:sz="4" w:space="0" w:color="auto"/>
              <w:right w:val="single" w:sz="4" w:space="0" w:color="auto"/>
            </w:tcBorders>
            <w:shd w:val="clear" w:color="auto" w:fill="auto"/>
            <w:noWrap/>
            <w:vAlign w:val="bottom"/>
          </w:tcPr>
          <w:p w14:paraId="0592F2F9" w14:textId="5D08070F" w:rsidR="00C44B85" w:rsidRPr="00CB22E6" w:rsidRDefault="00C44B85" w:rsidP="00C44B85">
            <w:pPr>
              <w:suppressAutoHyphens w:val="0"/>
              <w:jc w:val="center"/>
              <w:rPr>
                <w:color w:val="000000"/>
                <w:sz w:val="20"/>
                <w:lang w:eastAsia="cs-CZ"/>
              </w:rPr>
            </w:pPr>
            <w:r w:rsidRPr="00CB22E6">
              <w:rPr>
                <w:color w:val="000000"/>
                <w:sz w:val="20"/>
              </w:rPr>
              <w:t>1,63</w:t>
            </w:r>
          </w:p>
        </w:tc>
      </w:tr>
      <w:tr w:rsidR="00C44B85" w:rsidRPr="00CB22E6" w14:paraId="1720446C" w14:textId="77777777" w:rsidTr="00A83BA6">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67E1CF9"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bottom"/>
          </w:tcPr>
          <w:p w14:paraId="3F2A6EDF" w14:textId="18039F92" w:rsidR="00C44B85" w:rsidRPr="00CB22E6" w:rsidRDefault="00C44B85" w:rsidP="00C44B85">
            <w:pPr>
              <w:suppressAutoHyphens w:val="0"/>
              <w:jc w:val="center"/>
              <w:rPr>
                <w:color w:val="000000"/>
                <w:sz w:val="20"/>
                <w:lang w:eastAsia="cs-CZ"/>
              </w:rPr>
            </w:pPr>
            <w:r w:rsidRPr="00CB22E6">
              <w:rPr>
                <w:color w:val="000000"/>
                <w:sz w:val="20"/>
              </w:rPr>
              <w:t>124</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59EC48DC" w14:textId="5E0D64B3" w:rsidR="00C44B85" w:rsidRPr="00CB22E6" w:rsidRDefault="00C44B85" w:rsidP="00C44B85">
            <w:pPr>
              <w:suppressAutoHyphens w:val="0"/>
              <w:jc w:val="center"/>
              <w:rPr>
                <w:color w:val="000000"/>
                <w:sz w:val="20"/>
                <w:lang w:eastAsia="cs-CZ"/>
              </w:rPr>
            </w:pPr>
            <w:r w:rsidRPr="00CB22E6">
              <w:rPr>
                <w:color w:val="000000"/>
                <w:sz w:val="20"/>
              </w:rPr>
              <w:t>0,05</w:t>
            </w:r>
          </w:p>
        </w:tc>
        <w:tc>
          <w:tcPr>
            <w:tcW w:w="1137" w:type="dxa"/>
            <w:tcBorders>
              <w:top w:val="nil"/>
              <w:left w:val="nil"/>
              <w:bottom w:val="single" w:sz="4" w:space="0" w:color="auto"/>
              <w:right w:val="double" w:sz="4" w:space="0" w:color="auto"/>
            </w:tcBorders>
            <w:shd w:val="clear" w:color="auto" w:fill="auto"/>
            <w:noWrap/>
            <w:vAlign w:val="bottom"/>
          </w:tcPr>
          <w:p w14:paraId="58B416AF" w14:textId="42DD1DDD" w:rsidR="00C44B85" w:rsidRPr="00CB22E6" w:rsidRDefault="00C44B85" w:rsidP="00C44B85">
            <w:pPr>
              <w:suppressAutoHyphens w:val="0"/>
              <w:jc w:val="center"/>
              <w:rPr>
                <w:color w:val="000000"/>
                <w:sz w:val="20"/>
                <w:lang w:eastAsia="cs-CZ"/>
              </w:rPr>
            </w:pPr>
            <w:r w:rsidRPr="00CB22E6">
              <w:rPr>
                <w:color w:val="000000"/>
                <w:sz w:val="20"/>
              </w:rPr>
              <w:t>0,04</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0FD70D98" w14:textId="37CF8446" w:rsidR="00C44B85" w:rsidRPr="00CB22E6" w:rsidRDefault="00C44B85" w:rsidP="00C44B85">
            <w:pPr>
              <w:suppressAutoHyphens w:val="0"/>
              <w:jc w:val="center"/>
              <w:rPr>
                <w:color w:val="000000"/>
                <w:sz w:val="20"/>
                <w:lang w:eastAsia="cs-CZ"/>
              </w:rPr>
            </w:pPr>
            <w:r w:rsidRPr="00CB22E6">
              <w:rPr>
                <w:color w:val="000000"/>
                <w:sz w:val="20"/>
              </w:rPr>
              <w:t>15,76</w:t>
            </w:r>
          </w:p>
        </w:tc>
        <w:tc>
          <w:tcPr>
            <w:tcW w:w="1087" w:type="dxa"/>
            <w:tcBorders>
              <w:top w:val="nil"/>
              <w:left w:val="nil"/>
              <w:bottom w:val="single" w:sz="4" w:space="0" w:color="auto"/>
              <w:right w:val="single" w:sz="4" w:space="0" w:color="auto"/>
            </w:tcBorders>
            <w:shd w:val="clear" w:color="auto" w:fill="auto"/>
            <w:noWrap/>
            <w:vAlign w:val="bottom"/>
          </w:tcPr>
          <w:p w14:paraId="483147C6" w14:textId="2F1234DE" w:rsidR="00C44B85" w:rsidRPr="00CB22E6" w:rsidRDefault="00C44B85" w:rsidP="00C44B85">
            <w:pPr>
              <w:suppressAutoHyphens w:val="0"/>
              <w:jc w:val="center"/>
              <w:rPr>
                <w:color w:val="000000"/>
                <w:sz w:val="20"/>
                <w:lang w:eastAsia="cs-CZ"/>
              </w:rPr>
            </w:pPr>
            <w:r w:rsidRPr="00CB22E6">
              <w:rPr>
                <w:color w:val="000000"/>
                <w:sz w:val="20"/>
              </w:rPr>
              <w:t>24246,29</w:t>
            </w:r>
          </w:p>
        </w:tc>
        <w:tc>
          <w:tcPr>
            <w:tcW w:w="1249" w:type="dxa"/>
            <w:tcBorders>
              <w:top w:val="nil"/>
              <w:left w:val="nil"/>
              <w:bottom w:val="single" w:sz="4" w:space="0" w:color="auto"/>
              <w:right w:val="single" w:sz="8" w:space="0" w:color="auto"/>
            </w:tcBorders>
            <w:shd w:val="clear" w:color="auto" w:fill="auto"/>
            <w:noWrap/>
            <w:vAlign w:val="bottom"/>
          </w:tcPr>
          <w:p w14:paraId="259B62AE" w14:textId="6882EE68" w:rsidR="00C44B85" w:rsidRPr="00CB22E6" w:rsidRDefault="00C44B85" w:rsidP="00C44B85">
            <w:pPr>
              <w:suppressAutoHyphens w:val="0"/>
              <w:jc w:val="center"/>
              <w:rPr>
                <w:color w:val="000000"/>
                <w:sz w:val="20"/>
                <w:lang w:eastAsia="cs-CZ"/>
              </w:rPr>
            </w:pPr>
            <w:r w:rsidRPr="00CB22E6">
              <w:rPr>
                <w:color w:val="000000"/>
                <w:sz w:val="20"/>
              </w:rPr>
              <w:t>0,47</w:t>
            </w:r>
          </w:p>
        </w:tc>
        <w:tc>
          <w:tcPr>
            <w:tcW w:w="1374" w:type="dxa"/>
            <w:tcBorders>
              <w:top w:val="nil"/>
              <w:left w:val="single" w:sz="4" w:space="0" w:color="auto"/>
              <w:bottom w:val="single" w:sz="4" w:space="0" w:color="auto"/>
              <w:right w:val="single" w:sz="4" w:space="0" w:color="auto"/>
            </w:tcBorders>
            <w:shd w:val="clear" w:color="auto" w:fill="auto"/>
            <w:noWrap/>
            <w:vAlign w:val="bottom"/>
          </w:tcPr>
          <w:p w14:paraId="55256854" w14:textId="0200E9BF" w:rsidR="00C44B85" w:rsidRPr="00CB22E6" w:rsidRDefault="00C44B85" w:rsidP="00C44B85">
            <w:pPr>
              <w:suppressAutoHyphens w:val="0"/>
              <w:jc w:val="center"/>
              <w:rPr>
                <w:color w:val="000000"/>
                <w:sz w:val="20"/>
                <w:lang w:eastAsia="cs-CZ"/>
              </w:rPr>
            </w:pPr>
            <w:r w:rsidRPr="00CB22E6">
              <w:rPr>
                <w:color w:val="000000"/>
                <w:sz w:val="20"/>
              </w:rPr>
              <w:t>0,96</w:t>
            </w:r>
          </w:p>
        </w:tc>
      </w:tr>
      <w:tr w:rsidR="00C44B85" w:rsidRPr="00CB22E6" w14:paraId="631ABC8E" w14:textId="77777777" w:rsidTr="00A83BA6">
        <w:trPr>
          <w:trHeight w:val="354"/>
        </w:trPr>
        <w:tc>
          <w:tcPr>
            <w:tcW w:w="1569" w:type="dxa"/>
            <w:tcBorders>
              <w:top w:val="nil"/>
              <w:left w:val="single" w:sz="4" w:space="0" w:color="auto"/>
              <w:bottom w:val="double" w:sz="4" w:space="0" w:color="auto"/>
              <w:right w:val="single" w:sz="4" w:space="0" w:color="auto"/>
            </w:tcBorders>
            <w:shd w:val="clear" w:color="auto" w:fill="auto"/>
            <w:noWrap/>
            <w:vAlign w:val="center"/>
            <w:hideMark/>
          </w:tcPr>
          <w:p w14:paraId="4BED97E9"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bottom"/>
          </w:tcPr>
          <w:p w14:paraId="74E993B8" w14:textId="7813EF51" w:rsidR="00C44B85" w:rsidRPr="00CB22E6" w:rsidRDefault="00C44B85" w:rsidP="00C44B85">
            <w:pPr>
              <w:suppressAutoHyphens w:val="0"/>
              <w:jc w:val="center"/>
              <w:rPr>
                <w:color w:val="000000"/>
                <w:sz w:val="20"/>
                <w:lang w:eastAsia="cs-CZ"/>
              </w:rPr>
            </w:pPr>
            <w:r w:rsidRPr="00CB22E6">
              <w:rPr>
                <w:color w:val="000000"/>
                <w:sz w:val="20"/>
              </w:rPr>
              <w:t>97</w:t>
            </w:r>
          </w:p>
        </w:tc>
        <w:tc>
          <w:tcPr>
            <w:tcW w:w="1189" w:type="dxa"/>
            <w:tcBorders>
              <w:top w:val="nil"/>
              <w:left w:val="double" w:sz="4" w:space="0" w:color="auto"/>
              <w:bottom w:val="double" w:sz="4" w:space="0" w:color="auto"/>
              <w:right w:val="single" w:sz="4" w:space="0" w:color="auto"/>
            </w:tcBorders>
            <w:shd w:val="clear" w:color="auto" w:fill="auto"/>
            <w:noWrap/>
            <w:vAlign w:val="bottom"/>
          </w:tcPr>
          <w:p w14:paraId="3FD4DE06" w14:textId="2FD0F9B4" w:rsidR="00C44B85" w:rsidRPr="00CB22E6" w:rsidRDefault="00C44B85" w:rsidP="00C44B85">
            <w:pPr>
              <w:suppressAutoHyphens w:val="0"/>
              <w:jc w:val="center"/>
              <w:rPr>
                <w:color w:val="000000"/>
                <w:sz w:val="20"/>
                <w:lang w:eastAsia="cs-CZ"/>
              </w:rPr>
            </w:pPr>
            <w:r w:rsidRPr="00CB22E6">
              <w:rPr>
                <w:color w:val="000000"/>
                <w:sz w:val="20"/>
              </w:rPr>
              <w:t>-0,28</w:t>
            </w:r>
          </w:p>
        </w:tc>
        <w:tc>
          <w:tcPr>
            <w:tcW w:w="1137" w:type="dxa"/>
            <w:tcBorders>
              <w:top w:val="nil"/>
              <w:left w:val="nil"/>
              <w:bottom w:val="double" w:sz="4" w:space="0" w:color="auto"/>
              <w:right w:val="double" w:sz="4" w:space="0" w:color="auto"/>
            </w:tcBorders>
            <w:shd w:val="clear" w:color="auto" w:fill="auto"/>
            <w:noWrap/>
            <w:vAlign w:val="bottom"/>
          </w:tcPr>
          <w:p w14:paraId="64566079" w14:textId="7F0841EF" w:rsidR="00C44B85" w:rsidRPr="00CB22E6" w:rsidRDefault="00C44B85" w:rsidP="00C44B85">
            <w:pPr>
              <w:suppressAutoHyphens w:val="0"/>
              <w:jc w:val="center"/>
              <w:rPr>
                <w:color w:val="000000"/>
                <w:sz w:val="20"/>
                <w:lang w:eastAsia="cs-CZ"/>
              </w:rPr>
            </w:pPr>
            <w:r w:rsidRPr="00CB22E6">
              <w:rPr>
                <w:color w:val="000000"/>
                <w:sz w:val="20"/>
              </w:rPr>
              <w:t>-0,15</w:t>
            </w:r>
          </w:p>
        </w:tc>
        <w:tc>
          <w:tcPr>
            <w:tcW w:w="814" w:type="dxa"/>
            <w:tcBorders>
              <w:top w:val="nil"/>
              <w:left w:val="double" w:sz="4" w:space="0" w:color="auto"/>
              <w:bottom w:val="double" w:sz="4" w:space="0" w:color="auto"/>
              <w:right w:val="single" w:sz="4" w:space="0" w:color="auto"/>
            </w:tcBorders>
            <w:shd w:val="clear" w:color="auto" w:fill="auto"/>
            <w:noWrap/>
            <w:vAlign w:val="bottom"/>
          </w:tcPr>
          <w:p w14:paraId="60BFE90F" w14:textId="7AD65BF7" w:rsidR="00C44B85" w:rsidRPr="00CB22E6" w:rsidRDefault="00C44B85" w:rsidP="00C44B85">
            <w:pPr>
              <w:suppressAutoHyphens w:val="0"/>
              <w:jc w:val="center"/>
              <w:rPr>
                <w:color w:val="000000"/>
                <w:sz w:val="20"/>
                <w:lang w:eastAsia="cs-CZ"/>
              </w:rPr>
            </w:pPr>
            <w:r w:rsidRPr="00CB22E6">
              <w:rPr>
                <w:color w:val="000000"/>
                <w:sz w:val="20"/>
              </w:rPr>
              <w:t>15,13</w:t>
            </w:r>
          </w:p>
        </w:tc>
        <w:tc>
          <w:tcPr>
            <w:tcW w:w="1087" w:type="dxa"/>
            <w:tcBorders>
              <w:top w:val="nil"/>
              <w:left w:val="nil"/>
              <w:bottom w:val="double" w:sz="4" w:space="0" w:color="auto"/>
              <w:right w:val="single" w:sz="4" w:space="0" w:color="auto"/>
            </w:tcBorders>
            <w:shd w:val="clear" w:color="auto" w:fill="auto"/>
            <w:noWrap/>
            <w:vAlign w:val="bottom"/>
          </w:tcPr>
          <w:p w14:paraId="3D5CBBE4" w14:textId="0C931389" w:rsidR="00C44B85" w:rsidRPr="00CB22E6" w:rsidRDefault="00C44B85" w:rsidP="00C44B85">
            <w:pPr>
              <w:suppressAutoHyphens w:val="0"/>
              <w:jc w:val="center"/>
              <w:rPr>
                <w:color w:val="000000"/>
                <w:sz w:val="20"/>
                <w:lang w:eastAsia="cs-CZ"/>
              </w:rPr>
            </w:pPr>
            <w:r w:rsidRPr="00CB22E6">
              <w:rPr>
                <w:color w:val="000000"/>
                <w:sz w:val="20"/>
              </w:rPr>
              <w:t>6091,28</w:t>
            </w:r>
          </w:p>
        </w:tc>
        <w:tc>
          <w:tcPr>
            <w:tcW w:w="1249" w:type="dxa"/>
            <w:tcBorders>
              <w:top w:val="nil"/>
              <w:left w:val="nil"/>
              <w:bottom w:val="double" w:sz="4" w:space="0" w:color="auto"/>
              <w:right w:val="single" w:sz="8" w:space="0" w:color="auto"/>
            </w:tcBorders>
            <w:shd w:val="clear" w:color="auto" w:fill="auto"/>
            <w:noWrap/>
            <w:vAlign w:val="bottom"/>
          </w:tcPr>
          <w:p w14:paraId="29A0F2B2" w14:textId="01612B8A" w:rsidR="00C44B85" w:rsidRPr="00CB22E6" w:rsidRDefault="00C44B85" w:rsidP="00C44B85">
            <w:pPr>
              <w:suppressAutoHyphens w:val="0"/>
              <w:jc w:val="center"/>
              <w:rPr>
                <w:color w:val="000000"/>
                <w:sz w:val="20"/>
                <w:lang w:eastAsia="cs-CZ"/>
              </w:rPr>
            </w:pPr>
            <w:r w:rsidRPr="00CB22E6">
              <w:rPr>
                <w:color w:val="000000"/>
                <w:sz w:val="20"/>
              </w:rPr>
              <w:t>0,33</w:t>
            </w:r>
          </w:p>
        </w:tc>
        <w:tc>
          <w:tcPr>
            <w:tcW w:w="1374" w:type="dxa"/>
            <w:tcBorders>
              <w:top w:val="nil"/>
              <w:left w:val="single" w:sz="4" w:space="0" w:color="auto"/>
              <w:bottom w:val="double" w:sz="4" w:space="0" w:color="auto"/>
              <w:right w:val="single" w:sz="4" w:space="0" w:color="auto"/>
            </w:tcBorders>
            <w:shd w:val="clear" w:color="auto" w:fill="auto"/>
            <w:noWrap/>
            <w:vAlign w:val="bottom"/>
          </w:tcPr>
          <w:p w14:paraId="1E8B5A7A" w14:textId="07D00C87" w:rsidR="00C44B85" w:rsidRPr="00CB22E6" w:rsidRDefault="00C44B85" w:rsidP="00C44B85">
            <w:pPr>
              <w:suppressAutoHyphens w:val="0"/>
              <w:jc w:val="center"/>
              <w:rPr>
                <w:color w:val="000000"/>
                <w:sz w:val="20"/>
                <w:lang w:eastAsia="cs-CZ"/>
              </w:rPr>
            </w:pPr>
            <w:r w:rsidRPr="00CB22E6">
              <w:rPr>
                <w:color w:val="000000"/>
                <w:sz w:val="20"/>
              </w:rPr>
              <w:t>0,88</w:t>
            </w:r>
          </w:p>
        </w:tc>
      </w:tr>
      <w:tr w:rsidR="00C44B85" w:rsidRPr="00CB22E6" w14:paraId="3E3EAAF1" w14:textId="77777777" w:rsidTr="00A83BA6">
        <w:trPr>
          <w:trHeight w:val="354"/>
        </w:trPr>
        <w:tc>
          <w:tcPr>
            <w:tcW w:w="1569"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13C0834F" w14:textId="77777777" w:rsidR="00C44B85" w:rsidRPr="00CB22E6" w:rsidRDefault="00C44B85" w:rsidP="00C44B85">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8" w:space="0" w:color="auto"/>
              <w:right w:val="double" w:sz="4" w:space="0" w:color="auto"/>
            </w:tcBorders>
            <w:vAlign w:val="bottom"/>
          </w:tcPr>
          <w:p w14:paraId="5B7A1A81" w14:textId="77356260" w:rsidR="00C44B85" w:rsidRPr="00CB22E6" w:rsidRDefault="00C44B85" w:rsidP="00C44B85">
            <w:pPr>
              <w:suppressAutoHyphens w:val="0"/>
              <w:jc w:val="center"/>
              <w:rPr>
                <w:color w:val="000000"/>
                <w:sz w:val="20"/>
                <w:lang w:eastAsia="cs-CZ"/>
              </w:rPr>
            </w:pPr>
            <w:r w:rsidRPr="00CB22E6">
              <w:rPr>
                <w:bCs/>
                <w:color w:val="000000"/>
                <w:sz w:val="20"/>
              </w:rPr>
              <w:t>292</w:t>
            </w:r>
          </w:p>
        </w:tc>
        <w:tc>
          <w:tcPr>
            <w:tcW w:w="1189" w:type="dxa"/>
            <w:tcBorders>
              <w:top w:val="double" w:sz="4" w:space="0" w:color="auto"/>
              <w:left w:val="double" w:sz="4" w:space="0" w:color="auto"/>
              <w:bottom w:val="single" w:sz="8" w:space="0" w:color="auto"/>
              <w:right w:val="single" w:sz="4" w:space="0" w:color="auto"/>
            </w:tcBorders>
            <w:shd w:val="clear" w:color="auto" w:fill="auto"/>
            <w:noWrap/>
            <w:vAlign w:val="bottom"/>
          </w:tcPr>
          <w:p w14:paraId="7657B887" w14:textId="560BFA27" w:rsidR="00C44B85" w:rsidRPr="00CB22E6" w:rsidRDefault="00C44B85" w:rsidP="00C44B85">
            <w:pPr>
              <w:suppressAutoHyphens w:val="0"/>
              <w:jc w:val="center"/>
              <w:rPr>
                <w:color w:val="000000"/>
                <w:sz w:val="20"/>
                <w:lang w:eastAsia="cs-CZ"/>
              </w:rPr>
            </w:pPr>
            <w:r w:rsidRPr="00CB22E6">
              <w:rPr>
                <w:bCs/>
                <w:color w:val="000000"/>
                <w:sz w:val="20"/>
              </w:rPr>
              <w:t>0,00</w:t>
            </w:r>
          </w:p>
        </w:tc>
        <w:tc>
          <w:tcPr>
            <w:tcW w:w="1137" w:type="dxa"/>
            <w:tcBorders>
              <w:top w:val="double" w:sz="4" w:space="0" w:color="auto"/>
              <w:left w:val="nil"/>
              <w:bottom w:val="single" w:sz="8" w:space="0" w:color="auto"/>
              <w:right w:val="double" w:sz="4" w:space="0" w:color="auto"/>
            </w:tcBorders>
            <w:shd w:val="clear" w:color="auto" w:fill="auto"/>
            <w:noWrap/>
            <w:vAlign w:val="bottom"/>
          </w:tcPr>
          <w:p w14:paraId="1E4F01F0" w14:textId="24889EFC" w:rsidR="00C44B85" w:rsidRPr="00CB22E6" w:rsidRDefault="00C44B85" w:rsidP="00C44B85">
            <w:pPr>
              <w:suppressAutoHyphens w:val="0"/>
              <w:jc w:val="center"/>
              <w:rPr>
                <w:color w:val="000000"/>
                <w:sz w:val="20"/>
                <w:lang w:eastAsia="cs-CZ"/>
              </w:rPr>
            </w:pPr>
            <w:r w:rsidRPr="00CB22E6">
              <w:rPr>
                <w:bCs/>
                <w:color w:val="000000"/>
                <w:sz w:val="20"/>
              </w:rPr>
              <w:t>0,05</w:t>
            </w:r>
          </w:p>
        </w:tc>
        <w:tc>
          <w:tcPr>
            <w:tcW w:w="814" w:type="dxa"/>
            <w:tcBorders>
              <w:top w:val="double" w:sz="4" w:space="0" w:color="auto"/>
              <w:left w:val="double" w:sz="4" w:space="0" w:color="auto"/>
              <w:bottom w:val="single" w:sz="8" w:space="0" w:color="auto"/>
              <w:right w:val="single" w:sz="4" w:space="0" w:color="auto"/>
            </w:tcBorders>
            <w:shd w:val="clear" w:color="auto" w:fill="auto"/>
            <w:noWrap/>
            <w:vAlign w:val="bottom"/>
          </w:tcPr>
          <w:p w14:paraId="580A276F" w14:textId="2847E3D8" w:rsidR="00C44B85" w:rsidRPr="00CB22E6" w:rsidRDefault="00C44B85" w:rsidP="00C44B85">
            <w:pPr>
              <w:suppressAutoHyphens w:val="0"/>
              <w:jc w:val="center"/>
              <w:rPr>
                <w:color w:val="000000"/>
                <w:sz w:val="20"/>
                <w:lang w:eastAsia="cs-CZ"/>
              </w:rPr>
            </w:pPr>
            <w:r w:rsidRPr="00CB22E6">
              <w:rPr>
                <w:bCs/>
                <w:color w:val="000000"/>
                <w:sz w:val="20"/>
              </w:rPr>
              <w:t>14,64</w:t>
            </w:r>
          </w:p>
        </w:tc>
        <w:tc>
          <w:tcPr>
            <w:tcW w:w="1087" w:type="dxa"/>
            <w:tcBorders>
              <w:top w:val="double" w:sz="4" w:space="0" w:color="auto"/>
              <w:left w:val="nil"/>
              <w:bottom w:val="single" w:sz="8" w:space="0" w:color="auto"/>
              <w:right w:val="single" w:sz="4" w:space="0" w:color="auto"/>
            </w:tcBorders>
            <w:shd w:val="clear" w:color="auto" w:fill="auto"/>
            <w:noWrap/>
            <w:vAlign w:val="bottom"/>
          </w:tcPr>
          <w:p w14:paraId="18979F99" w14:textId="68FC9515" w:rsidR="00C44B85" w:rsidRPr="00CB22E6" w:rsidRDefault="00C44B85" w:rsidP="00C44B85">
            <w:pPr>
              <w:suppressAutoHyphens w:val="0"/>
              <w:jc w:val="center"/>
              <w:rPr>
                <w:color w:val="000000"/>
                <w:sz w:val="20"/>
                <w:lang w:eastAsia="cs-CZ"/>
              </w:rPr>
            </w:pPr>
            <w:r w:rsidRPr="00CB22E6">
              <w:rPr>
                <w:bCs/>
                <w:color w:val="000000"/>
                <w:sz w:val="20"/>
              </w:rPr>
              <w:t>16595,31</w:t>
            </w:r>
          </w:p>
        </w:tc>
        <w:tc>
          <w:tcPr>
            <w:tcW w:w="1249" w:type="dxa"/>
            <w:tcBorders>
              <w:top w:val="double" w:sz="4" w:space="0" w:color="auto"/>
              <w:left w:val="nil"/>
              <w:bottom w:val="single" w:sz="8" w:space="0" w:color="auto"/>
              <w:right w:val="single" w:sz="8" w:space="0" w:color="auto"/>
            </w:tcBorders>
            <w:shd w:val="clear" w:color="auto" w:fill="auto"/>
            <w:noWrap/>
            <w:vAlign w:val="bottom"/>
          </w:tcPr>
          <w:p w14:paraId="0BD274FF" w14:textId="3CF028A3" w:rsidR="00C44B85" w:rsidRPr="00CB22E6" w:rsidRDefault="00C44B85" w:rsidP="00C44B85">
            <w:pPr>
              <w:suppressAutoHyphens w:val="0"/>
              <w:jc w:val="center"/>
              <w:rPr>
                <w:color w:val="000000"/>
                <w:sz w:val="20"/>
                <w:lang w:eastAsia="cs-CZ"/>
              </w:rPr>
            </w:pPr>
            <w:r w:rsidRPr="00CB22E6">
              <w:rPr>
                <w:bCs/>
                <w:color w:val="000000"/>
                <w:sz w:val="20"/>
              </w:rPr>
              <w:t>0,37</w:t>
            </w:r>
          </w:p>
        </w:tc>
        <w:tc>
          <w:tcPr>
            <w:tcW w:w="1374" w:type="dxa"/>
            <w:tcBorders>
              <w:top w:val="double" w:sz="4" w:space="0" w:color="auto"/>
              <w:left w:val="single" w:sz="4" w:space="0" w:color="auto"/>
              <w:bottom w:val="single" w:sz="8" w:space="0" w:color="auto"/>
              <w:right w:val="single" w:sz="4" w:space="0" w:color="auto"/>
            </w:tcBorders>
            <w:shd w:val="clear" w:color="auto" w:fill="auto"/>
            <w:noWrap/>
            <w:vAlign w:val="bottom"/>
          </w:tcPr>
          <w:p w14:paraId="23DF07E5" w14:textId="6453BF2B" w:rsidR="00C44B85" w:rsidRPr="00CB22E6" w:rsidRDefault="00C44B85" w:rsidP="00C44B85">
            <w:pPr>
              <w:suppressAutoHyphens w:val="0"/>
              <w:jc w:val="center"/>
              <w:rPr>
                <w:color w:val="000000"/>
                <w:sz w:val="20"/>
                <w:lang w:eastAsia="cs-CZ"/>
              </w:rPr>
            </w:pPr>
            <w:r w:rsidRPr="00CB22E6">
              <w:rPr>
                <w:bCs/>
                <w:color w:val="000000"/>
                <w:sz w:val="20"/>
              </w:rPr>
              <w:t>1,10</w:t>
            </w:r>
          </w:p>
        </w:tc>
      </w:tr>
      <w:tr w:rsidR="00C44B85" w:rsidRPr="00CB22E6" w14:paraId="38B82956" w14:textId="77777777" w:rsidTr="00A83BA6">
        <w:trPr>
          <w:trHeight w:val="354"/>
        </w:trPr>
        <w:tc>
          <w:tcPr>
            <w:tcW w:w="9050" w:type="dxa"/>
            <w:gridSpan w:val="8"/>
            <w:tcBorders>
              <w:top w:val="nil"/>
              <w:left w:val="single" w:sz="4" w:space="0" w:color="auto"/>
              <w:bottom w:val="nil"/>
              <w:right w:val="single" w:sz="4" w:space="0" w:color="auto"/>
            </w:tcBorders>
            <w:shd w:val="clear" w:color="auto" w:fill="auto"/>
            <w:noWrap/>
            <w:vAlign w:val="center"/>
            <w:hideMark/>
          </w:tcPr>
          <w:p w14:paraId="0530B5B9" w14:textId="77777777" w:rsidR="00C44B85" w:rsidRPr="00CB22E6" w:rsidRDefault="00C44B85" w:rsidP="00A83BA6">
            <w:pPr>
              <w:suppressAutoHyphens w:val="0"/>
              <w:jc w:val="center"/>
              <w:rPr>
                <w:sz w:val="20"/>
                <w:lang w:eastAsia="cs-CZ"/>
              </w:rPr>
            </w:pPr>
          </w:p>
        </w:tc>
      </w:tr>
      <w:tr w:rsidR="00C44B85" w:rsidRPr="00CB22E6" w14:paraId="56125F1F" w14:textId="77777777" w:rsidTr="00A83BA6">
        <w:trPr>
          <w:trHeight w:val="337"/>
        </w:trPr>
        <w:tc>
          <w:tcPr>
            <w:tcW w:w="156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C16ABC0" w14:textId="1A9CA9B5" w:rsidR="00C44B85" w:rsidRPr="00CB22E6" w:rsidRDefault="00C44B85" w:rsidP="00A83BA6">
            <w:pPr>
              <w:suppressAutoHyphens w:val="0"/>
              <w:jc w:val="left"/>
              <w:rPr>
                <w:b/>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26, 2013</w:t>
            </w:r>
          </w:p>
        </w:tc>
        <w:tc>
          <w:tcPr>
            <w:tcW w:w="631" w:type="dxa"/>
            <w:tcBorders>
              <w:top w:val="single" w:sz="8" w:space="0" w:color="auto"/>
              <w:left w:val="nil"/>
              <w:bottom w:val="single" w:sz="4" w:space="0" w:color="auto"/>
              <w:right w:val="double" w:sz="4" w:space="0" w:color="auto"/>
            </w:tcBorders>
            <w:vAlign w:val="center"/>
          </w:tcPr>
          <w:p w14:paraId="5CC7A09E"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7169AC41"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7E02382A"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36319B85"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28280553"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aktiva</w:t>
            </w:r>
          </w:p>
        </w:tc>
        <w:tc>
          <w:tcPr>
            <w:tcW w:w="1249" w:type="dxa"/>
            <w:tcBorders>
              <w:top w:val="single" w:sz="8" w:space="0" w:color="auto"/>
              <w:left w:val="nil"/>
              <w:bottom w:val="single" w:sz="4" w:space="0" w:color="auto"/>
              <w:right w:val="single" w:sz="8" w:space="0" w:color="auto"/>
            </w:tcBorders>
            <w:shd w:val="clear" w:color="auto" w:fill="auto"/>
            <w:noWrap/>
            <w:vAlign w:val="center"/>
            <w:hideMark/>
          </w:tcPr>
          <w:p w14:paraId="226109FC"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míra investic</w:t>
            </w:r>
          </w:p>
        </w:tc>
        <w:tc>
          <w:tcPr>
            <w:tcW w:w="137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FC8D14C"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míra zadluženosti</w:t>
            </w:r>
          </w:p>
        </w:tc>
      </w:tr>
      <w:tr w:rsidR="00322A72" w:rsidRPr="00CB22E6" w14:paraId="644E93A9" w14:textId="77777777" w:rsidTr="00A83BA6">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9D814B0" w14:textId="77777777" w:rsidR="00322A72" w:rsidRPr="00CB22E6" w:rsidRDefault="00322A72" w:rsidP="00322A72">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bottom"/>
          </w:tcPr>
          <w:p w14:paraId="119E510C" w14:textId="1A226E4D" w:rsidR="00322A72" w:rsidRPr="00CB22E6" w:rsidRDefault="00322A72" w:rsidP="00322A72">
            <w:pPr>
              <w:suppressAutoHyphens w:val="0"/>
              <w:jc w:val="center"/>
              <w:rPr>
                <w:color w:val="000000"/>
                <w:sz w:val="20"/>
                <w:lang w:eastAsia="cs-CZ"/>
              </w:rPr>
            </w:pPr>
            <w:r w:rsidRPr="00CB22E6">
              <w:rPr>
                <w:color w:val="000000"/>
                <w:sz w:val="20"/>
              </w:rPr>
              <w:t>124</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0197FA2D" w14:textId="35EE3ADE" w:rsidR="00322A72" w:rsidRPr="00CB22E6" w:rsidRDefault="00322A72" w:rsidP="00322A72">
            <w:pPr>
              <w:suppressAutoHyphens w:val="0"/>
              <w:jc w:val="center"/>
              <w:rPr>
                <w:color w:val="000000"/>
                <w:sz w:val="20"/>
                <w:lang w:eastAsia="cs-CZ"/>
              </w:rPr>
            </w:pPr>
            <w:r w:rsidRPr="00CB22E6">
              <w:rPr>
                <w:color w:val="000000"/>
                <w:sz w:val="20"/>
              </w:rPr>
              <w:t>0,46</w:t>
            </w:r>
          </w:p>
        </w:tc>
        <w:tc>
          <w:tcPr>
            <w:tcW w:w="1137" w:type="dxa"/>
            <w:tcBorders>
              <w:top w:val="nil"/>
              <w:left w:val="nil"/>
              <w:bottom w:val="single" w:sz="4" w:space="0" w:color="auto"/>
              <w:right w:val="double" w:sz="4" w:space="0" w:color="auto"/>
            </w:tcBorders>
            <w:shd w:val="clear" w:color="auto" w:fill="auto"/>
            <w:noWrap/>
            <w:vAlign w:val="bottom"/>
          </w:tcPr>
          <w:p w14:paraId="3E654865" w14:textId="0F5527A6" w:rsidR="00322A72" w:rsidRPr="00CB22E6" w:rsidRDefault="00322A72" w:rsidP="00322A72">
            <w:pPr>
              <w:suppressAutoHyphens w:val="0"/>
              <w:jc w:val="center"/>
              <w:rPr>
                <w:color w:val="000000"/>
                <w:sz w:val="20"/>
                <w:lang w:eastAsia="cs-CZ"/>
              </w:rPr>
            </w:pPr>
            <w:r w:rsidRPr="00CB22E6">
              <w:rPr>
                <w:color w:val="000000"/>
                <w:sz w:val="20"/>
              </w:rPr>
              <w:t>0,26</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4E971F70" w14:textId="50DECC57" w:rsidR="00322A72" w:rsidRPr="00CB22E6" w:rsidRDefault="00322A72" w:rsidP="00322A72">
            <w:pPr>
              <w:suppressAutoHyphens w:val="0"/>
              <w:jc w:val="center"/>
              <w:rPr>
                <w:color w:val="000000"/>
                <w:sz w:val="20"/>
                <w:lang w:eastAsia="cs-CZ"/>
              </w:rPr>
            </w:pPr>
            <w:r w:rsidRPr="00CB22E6">
              <w:rPr>
                <w:color w:val="000000"/>
                <w:sz w:val="20"/>
              </w:rPr>
              <w:t>14,84</w:t>
            </w:r>
          </w:p>
        </w:tc>
        <w:tc>
          <w:tcPr>
            <w:tcW w:w="1087" w:type="dxa"/>
            <w:tcBorders>
              <w:top w:val="nil"/>
              <w:left w:val="nil"/>
              <w:bottom w:val="single" w:sz="4" w:space="0" w:color="auto"/>
              <w:right w:val="single" w:sz="4" w:space="0" w:color="auto"/>
            </w:tcBorders>
            <w:shd w:val="clear" w:color="auto" w:fill="auto"/>
            <w:noWrap/>
            <w:vAlign w:val="bottom"/>
          </w:tcPr>
          <w:p w14:paraId="169DDB57" w14:textId="0E5218EC" w:rsidR="00322A72" w:rsidRPr="00CB22E6" w:rsidRDefault="00322A72" w:rsidP="00322A72">
            <w:pPr>
              <w:suppressAutoHyphens w:val="0"/>
              <w:jc w:val="center"/>
              <w:rPr>
                <w:color w:val="000000"/>
                <w:sz w:val="20"/>
                <w:lang w:eastAsia="cs-CZ"/>
              </w:rPr>
            </w:pPr>
            <w:r w:rsidRPr="00CB22E6">
              <w:rPr>
                <w:color w:val="000000"/>
                <w:sz w:val="20"/>
              </w:rPr>
              <w:t>563869,82</w:t>
            </w:r>
          </w:p>
        </w:tc>
        <w:tc>
          <w:tcPr>
            <w:tcW w:w="1249" w:type="dxa"/>
            <w:tcBorders>
              <w:top w:val="nil"/>
              <w:left w:val="nil"/>
              <w:bottom w:val="single" w:sz="4" w:space="0" w:color="auto"/>
              <w:right w:val="single" w:sz="8" w:space="0" w:color="auto"/>
            </w:tcBorders>
            <w:shd w:val="clear" w:color="auto" w:fill="auto"/>
            <w:noWrap/>
            <w:vAlign w:val="bottom"/>
          </w:tcPr>
          <w:p w14:paraId="40F44F4E" w14:textId="7E92DE1D" w:rsidR="00322A72" w:rsidRPr="00CB22E6" w:rsidRDefault="00322A72" w:rsidP="00322A72">
            <w:pPr>
              <w:suppressAutoHyphens w:val="0"/>
              <w:jc w:val="center"/>
              <w:rPr>
                <w:color w:val="000000"/>
                <w:sz w:val="20"/>
                <w:lang w:eastAsia="cs-CZ"/>
              </w:rPr>
            </w:pPr>
            <w:r w:rsidRPr="00CB22E6">
              <w:rPr>
                <w:color w:val="000000"/>
                <w:sz w:val="20"/>
              </w:rPr>
              <w:t>0,39</w:t>
            </w:r>
          </w:p>
        </w:tc>
        <w:tc>
          <w:tcPr>
            <w:tcW w:w="1374" w:type="dxa"/>
            <w:tcBorders>
              <w:top w:val="nil"/>
              <w:left w:val="single" w:sz="4" w:space="0" w:color="auto"/>
              <w:bottom w:val="single" w:sz="4" w:space="0" w:color="auto"/>
              <w:right w:val="single" w:sz="4" w:space="0" w:color="auto"/>
            </w:tcBorders>
            <w:shd w:val="clear" w:color="auto" w:fill="auto"/>
            <w:noWrap/>
            <w:vAlign w:val="bottom"/>
          </w:tcPr>
          <w:p w14:paraId="77932DBD" w14:textId="635FEA35" w:rsidR="00322A72" w:rsidRPr="00CB22E6" w:rsidRDefault="00322A72" w:rsidP="00322A72">
            <w:pPr>
              <w:suppressAutoHyphens w:val="0"/>
              <w:jc w:val="center"/>
              <w:rPr>
                <w:color w:val="000000"/>
                <w:sz w:val="20"/>
                <w:lang w:eastAsia="cs-CZ"/>
              </w:rPr>
            </w:pPr>
            <w:r w:rsidRPr="00CB22E6">
              <w:rPr>
                <w:color w:val="000000"/>
                <w:sz w:val="20"/>
              </w:rPr>
              <w:t>0,52</w:t>
            </w:r>
          </w:p>
        </w:tc>
      </w:tr>
      <w:tr w:rsidR="00322A72" w:rsidRPr="00CB22E6" w14:paraId="20D18A0D" w14:textId="77777777" w:rsidTr="00A83BA6">
        <w:trPr>
          <w:trHeight w:val="337"/>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58398BB" w14:textId="77777777" w:rsidR="00322A72" w:rsidRPr="00CB22E6" w:rsidRDefault="00322A72" w:rsidP="00322A72">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bottom"/>
          </w:tcPr>
          <w:p w14:paraId="14870BB6" w14:textId="71A8CDD7" w:rsidR="00322A72" w:rsidRPr="00CB22E6" w:rsidRDefault="00322A72" w:rsidP="00322A72">
            <w:pPr>
              <w:suppressAutoHyphens w:val="0"/>
              <w:jc w:val="center"/>
              <w:rPr>
                <w:color w:val="000000"/>
                <w:sz w:val="20"/>
                <w:lang w:eastAsia="cs-CZ"/>
              </w:rPr>
            </w:pPr>
            <w:r w:rsidRPr="00CB22E6">
              <w:rPr>
                <w:color w:val="000000"/>
                <w:sz w:val="20"/>
              </w:rPr>
              <w:t>164</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1BD90D6D" w14:textId="73EDA218" w:rsidR="00322A72" w:rsidRPr="00CB22E6" w:rsidRDefault="00322A72" w:rsidP="00322A72">
            <w:pPr>
              <w:suppressAutoHyphens w:val="0"/>
              <w:jc w:val="center"/>
              <w:rPr>
                <w:color w:val="000000"/>
                <w:sz w:val="20"/>
                <w:lang w:eastAsia="cs-CZ"/>
              </w:rPr>
            </w:pPr>
            <w:r w:rsidRPr="00CB22E6">
              <w:rPr>
                <w:color w:val="000000"/>
                <w:sz w:val="20"/>
              </w:rPr>
              <w:t>0,00</w:t>
            </w:r>
          </w:p>
        </w:tc>
        <w:tc>
          <w:tcPr>
            <w:tcW w:w="1137" w:type="dxa"/>
            <w:tcBorders>
              <w:top w:val="nil"/>
              <w:left w:val="nil"/>
              <w:bottom w:val="single" w:sz="4" w:space="0" w:color="auto"/>
              <w:right w:val="double" w:sz="4" w:space="0" w:color="auto"/>
            </w:tcBorders>
            <w:shd w:val="clear" w:color="auto" w:fill="auto"/>
            <w:noWrap/>
            <w:vAlign w:val="bottom"/>
          </w:tcPr>
          <w:p w14:paraId="70E4CCEF" w14:textId="7E706F9F" w:rsidR="00322A72" w:rsidRPr="00CB22E6" w:rsidRDefault="00322A72" w:rsidP="00322A72">
            <w:pPr>
              <w:suppressAutoHyphens w:val="0"/>
              <w:jc w:val="center"/>
              <w:rPr>
                <w:color w:val="000000"/>
                <w:sz w:val="20"/>
                <w:lang w:eastAsia="cs-CZ"/>
              </w:rPr>
            </w:pPr>
            <w:r w:rsidRPr="00CB22E6">
              <w:rPr>
                <w:color w:val="000000"/>
                <w:sz w:val="20"/>
              </w:rPr>
              <w:t>0,03</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1496F1D3" w14:textId="3A771F2C" w:rsidR="00322A72" w:rsidRPr="00CB22E6" w:rsidRDefault="00322A72" w:rsidP="00322A72">
            <w:pPr>
              <w:suppressAutoHyphens w:val="0"/>
              <w:jc w:val="center"/>
              <w:rPr>
                <w:color w:val="000000"/>
                <w:sz w:val="20"/>
                <w:lang w:eastAsia="cs-CZ"/>
              </w:rPr>
            </w:pPr>
            <w:r w:rsidRPr="00CB22E6">
              <w:rPr>
                <w:color w:val="000000"/>
                <w:sz w:val="20"/>
              </w:rPr>
              <w:t>15,27</w:t>
            </w:r>
          </w:p>
        </w:tc>
        <w:tc>
          <w:tcPr>
            <w:tcW w:w="1087" w:type="dxa"/>
            <w:tcBorders>
              <w:top w:val="nil"/>
              <w:left w:val="nil"/>
              <w:bottom w:val="single" w:sz="4" w:space="0" w:color="auto"/>
              <w:right w:val="single" w:sz="4" w:space="0" w:color="auto"/>
            </w:tcBorders>
            <w:shd w:val="clear" w:color="auto" w:fill="auto"/>
            <w:noWrap/>
            <w:vAlign w:val="bottom"/>
          </w:tcPr>
          <w:p w14:paraId="7DC7EF02" w14:textId="06F3B0EE" w:rsidR="00322A72" w:rsidRPr="00CB22E6" w:rsidRDefault="00322A72" w:rsidP="00322A72">
            <w:pPr>
              <w:suppressAutoHyphens w:val="0"/>
              <w:jc w:val="center"/>
              <w:rPr>
                <w:color w:val="000000"/>
                <w:sz w:val="20"/>
                <w:lang w:eastAsia="cs-CZ"/>
              </w:rPr>
            </w:pPr>
            <w:r w:rsidRPr="00CB22E6">
              <w:rPr>
                <w:color w:val="000000"/>
                <w:sz w:val="20"/>
              </w:rPr>
              <w:t>281539,34</w:t>
            </w:r>
          </w:p>
        </w:tc>
        <w:tc>
          <w:tcPr>
            <w:tcW w:w="1249" w:type="dxa"/>
            <w:tcBorders>
              <w:top w:val="nil"/>
              <w:left w:val="nil"/>
              <w:bottom w:val="single" w:sz="4" w:space="0" w:color="auto"/>
              <w:right w:val="single" w:sz="8" w:space="0" w:color="auto"/>
            </w:tcBorders>
            <w:shd w:val="clear" w:color="auto" w:fill="auto"/>
            <w:noWrap/>
            <w:vAlign w:val="bottom"/>
          </w:tcPr>
          <w:p w14:paraId="7A292B3D" w14:textId="4DD75B0C" w:rsidR="00322A72" w:rsidRPr="00CB22E6" w:rsidRDefault="00322A72" w:rsidP="00322A72">
            <w:pPr>
              <w:suppressAutoHyphens w:val="0"/>
              <w:jc w:val="center"/>
              <w:rPr>
                <w:color w:val="000000"/>
                <w:sz w:val="20"/>
                <w:lang w:eastAsia="cs-CZ"/>
              </w:rPr>
            </w:pPr>
            <w:r w:rsidRPr="00CB22E6">
              <w:rPr>
                <w:color w:val="000000"/>
                <w:sz w:val="20"/>
              </w:rPr>
              <w:t>0,66</w:t>
            </w:r>
          </w:p>
        </w:tc>
        <w:tc>
          <w:tcPr>
            <w:tcW w:w="1374" w:type="dxa"/>
            <w:tcBorders>
              <w:top w:val="nil"/>
              <w:left w:val="single" w:sz="4" w:space="0" w:color="auto"/>
              <w:bottom w:val="single" w:sz="4" w:space="0" w:color="auto"/>
              <w:right w:val="single" w:sz="4" w:space="0" w:color="auto"/>
            </w:tcBorders>
            <w:shd w:val="clear" w:color="auto" w:fill="auto"/>
            <w:noWrap/>
            <w:vAlign w:val="bottom"/>
          </w:tcPr>
          <w:p w14:paraId="186CCBC2" w14:textId="59CCCB3A" w:rsidR="00322A72" w:rsidRPr="00CB22E6" w:rsidRDefault="00322A72" w:rsidP="00322A72">
            <w:pPr>
              <w:suppressAutoHyphens w:val="0"/>
              <w:jc w:val="center"/>
              <w:rPr>
                <w:color w:val="000000"/>
                <w:sz w:val="20"/>
                <w:lang w:eastAsia="cs-CZ"/>
              </w:rPr>
            </w:pPr>
            <w:r w:rsidRPr="00CB22E6">
              <w:rPr>
                <w:color w:val="000000"/>
                <w:sz w:val="20"/>
              </w:rPr>
              <w:t>0,51</w:t>
            </w:r>
          </w:p>
        </w:tc>
      </w:tr>
      <w:tr w:rsidR="00322A72" w:rsidRPr="00CB22E6" w14:paraId="69D4108C" w14:textId="77777777" w:rsidTr="00A83BA6">
        <w:trPr>
          <w:trHeight w:val="354"/>
        </w:trPr>
        <w:tc>
          <w:tcPr>
            <w:tcW w:w="1569" w:type="dxa"/>
            <w:tcBorders>
              <w:top w:val="nil"/>
              <w:left w:val="single" w:sz="4" w:space="0" w:color="auto"/>
              <w:bottom w:val="double" w:sz="4" w:space="0" w:color="auto"/>
              <w:right w:val="single" w:sz="4" w:space="0" w:color="auto"/>
            </w:tcBorders>
            <w:shd w:val="clear" w:color="auto" w:fill="auto"/>
            <w:noWrap/>
            <w:vAlign w:val="center"/>
            <w:hideMark/>
          </w:tcPr>
          <w:p w14:paraId="21A9CD85" w14:textId="77777777" w:rsidR="00322A72" w:rsidRPr="00CB22E6" w:rsidRDefault="00322A72" w:rsidP="00322A72">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bottom"/>
          </w:tcPr>
          <w:p w14:paraId="0A3E3505" w14:textId="209D512E" w:rsidR="00322A72" w:rsidRPr="00CB22E6" w:rsidRDefault="00322A72" w:rsidP="00322A72">
            <w:pPr>
              <w:suppressAutoHyphens w:val="0"/>
              <w:jc w:val="center"/>
              <w:rPr>
                <w:color w:val="000000"/>
                <w:sz w:val="20"/>
                <w:lang w:eastAsia="cs-CZ"/>
              </w:rPr>
            </w:pPr>
            <w:r w:rsidRPr="00CB22E6">
              <w:rPr>
                <w:color w:val="000000"/>
                <w:sz w:val="20"/>
              </w:rPr>
              <w:t>128</w:t>
            </w:r>
          </w:p>
        </w:tc>
        <w:tc>
          <w:tcPr>
            <w:tcW w:w="1189" w:type="dxa"/>
            <w:tcBorders>
              <w:top w:val="nil"/>
              <w:left w:val="double" w:sz="4" w:space="0" w:color="auto"/>
              <w:bottom w:val="double" w:sz="4" w:space="0" w:color="auto"/>
              <w:right w:val="single" w:sz="4" w:space="0" w:color="auto"/>
            </w:tcBorders>
            <w:shd w:val="clear" w:color="auto" w:fill="auto"/>
            <w:noWrap/>
            <w:vAlign w:val="bottom"/>
          </w:tcPr>
          <w:p w14:paraId="0F84C228" w14:textId="4E4014C5" w:rsidR="00322A72" w:rsidRPr="00CB22E6" w:rsidRDefault="00322A72" w:rsidP="00322A72">
            <w:pPr>
              <w:suppressAutoHyphens w:val="0"/>
              <w:jc w:val="center"/>
              <w:rPr>
                <w:color w:val="000000"/>
                <w:sz w:val="20"/>
                <w:lang w:eastAsia="cs-CZ"/>
              </w:rPr>
            </w:pPr>
            <w:r w:rsidRPr="00CB22E6">
              <w:rPr>
                <w:color w:val="000000"/>
                <w:sz w:val="20"/>
              </w:rPr>
              <w:t>-0,26</w:t>
            </w:r>
          </w:p>
        </w:tc>
        <w:tc>
          <w:tcPr>
            <w:tcW w:w="1137" w:type="dxa"/>
            <w:tcBorders>
              <w:top w:val="nil"/>
              <w:left w:val="nil"/>
              <w:bottom w:val="double" w:sz="4" w:space="0" w:color="auto"/>
              <w:right w:val="double" w:sz="4" w:space="0" w:color="auto"/>
            </w:tcBorders>
            <w:shd w:val="clear" w:color="auto" w:fill="auto"/>
            <w:noWrap/>
            <w:vAlign w:val="bottom"/>
          </w:tcPr>
          <w:p w14:paraId="73193AFD" w14:textId="0B69B937" w:rsidR="00322A72" w:rsidRPr="00CB22E6" w:rsidRDefault="00322A72" w:rsidP="00322A72">
            <w:pPr>
              <w:suppressAutoHyphens w:val="0"/>
              <w:jc w:val="center"/>
              <w:rPr>
                <w:color w:val="000000"/>
                <w:sz w:val="20"/>
                <w:lang w:eastAsia="cs-CZ"/>
              </w:rPr>
            </w:pPr>
            <w:r w:rsidRPr="00CB22E6">
              <w:rPr>
                <w:color w:val="000000"/>
                <w:sz w:val="20"/>
              </w:rPr>
              <w:t>-0,16</w:t>
            </w:r>
          </w:p>
        </w:tc>
        <w:tc>
          <w:tcPr>
            <w:tcW w:w="814" w:type="dxa"/>
            <w:tcBorders>
              <w:top w:val="nil"/>
              <w:left w:val="double" w:sz="4" w:space="0" w:color="auto"/>
              <w:bottom w:val="double" w:sz="4" w:space="0" w:color="auto"/>
              <w:right w:val="single" w:sz="4" w:space="0" w:color="auto"/>
            </w:tcBorders>
            <w:shd w:val="clear" w:color="auto" w:fill="auto"/>
            <w:noWrap/>
            <w:vAlign w:val="bottom"/>
          </w:tcPr>
          <w:p w14:paraId="29F90089" w14:textId="71F318D1" w:rsidR="00322A72" w:rsidRPr="00CB22E6" w:rsidRDefault="00322A72" w:rsidP="00322A72">
            <w:pPr>
              <w:suppressAutoHyphens w:val="0"/>
              <w:jc w:val="center"/>
              <w:rPr>
                <w:color w:val="000000"/>
                <w:sz w:val="20"/>
                <w:lang w:eastAsia="cs-CZ"/>
              </w:rPr>
            </w:pPr>
            <w:r w:rsidRPr="00CB22E6">
              <w:rPr>
                <w:color w:val="000000"/>
                <w:sz w:val="20"/>
              </w:rPr>
              <w:t>15,60</w:t>
            </w:r>
          </w:p>
        </w:tc>
        <w:tc>
          <w:tcPr>
            <w:tcW w:w="1087" w:type="dxa"/>
            <w:tcBorders>
              <w:top w:val="nil"/>
              <w:left w:val="nil"/>
              <w:bottom w:val="double" w:sz="4" w:space="0" w:color="auto"/>
              <w:right w:val="single" w:sz="4" w:space="0" w:color="auto"/>
            </w:tcBorders>
            <w:shd w:val="clear" w:color="auto" w:fill="auto"/>
            <w:noWrap/>
            <w:vAlign w:val="bottom"/>
          </w:tcPr>
          <w:p w14:paraId="50964EBA" w14:textId="160BFFB7" w:rsidR="00322A72" w:rsidRPr="00CB22E6" w:rsidRDefault="00322A72" w:rsidP="00322A72">
            <w:pPr>
              <w:suppressAutoHyphens w:val="0"/>
              <w:jc w:val="center"/>
              <w:rPr>
                <w:color w:val="000000"/>
                <w:sz w:val="20"/>
                <w:lang w:eastAsia="cs-CZ"/>
              </w:rPr>
            </w:pPr>
            <w:r w:rsidRPr="00CB22E6">
              <w:rPr>
                <w:color w:val="000000"/>
                <w:sz w:val="20"/>
              </w:rPr>
              <w:t>77603,63</w:t>
            </w:r>
          </w:p>
        </w:tc>
        <w:tc>
          <w:tcPr>
            <w:tcW w:w="1249" w:type="dxa"/>
            <w:tcBorders>
              <w:top w:val="nil"/>
              <w:left w:val="nil"/>
              <w:bottom w:val="double" w:sz="4" w:space="0" w:color="auto"/>
              <w:right w:val="single" w:sz="8" w:space="0" w:color="auto"/>
            </w:tcBorders>
            <w:shd w:val="clear" w:color="auto" w:fill="auto"/>
            <w:noWrap/>
            <w:vAlign w:val="bottom"/>
          </w:tcPr>
          <w:p w14:paraId="31570FEF" w14:textId="655DD7A2" w:rsidR="00322A72" w:rsidRPr="00CB22E6" w:rsidRDefault="00322A72" w:rsidP="00322A72">
            <w:pPr>
              <w:suppressAutoHyphens w:val="0"/>
              <w:jc w:val="center"/>
              <w:rPr>
                <w:color w:val="000000"/>
                <w:sz w:val="20"/>
                <w:lang w:eastAsia="cs-CZ"/>
              </w:rPr>
            </w:pPr>
            <w:r w:rsidRPr="00CB22E6">
              <w:rPr>
                <w:color w:val="000000"/>
                <w:sz w:val="20"/>
              </w:rPr>
              <w:t>0,72</w:t>
            </w:r>
          </w:p>
        </w:tc>
        <w:tc>
          <w:tcPr>
            <w:tcW w:w="1374" w:type="dxa"/>
            <w:tcBorders>
              <w:top w:val="nil"/>
              <w:left w:val="single" w:sz="4" w:space="0" w:color="auto"/>
              <w:bottom w:val="double" w:sz="4" w:space="0" w:color="auto"/>
              <w:right w:val="single" w:sz="4" w:space="0" w:color="auto"/>
            </w:tcBorders>
            <w:shd w:val="clear" w:color="auto" w:fill="auto"/>
            <w:noWrap/>
            <w:vAlign w:val="bottom"/>
          </w:tcPr>
          <w:p w14:paraId="740B1FE9" w14:textId="5C265EFB" w:rsidR="00322A72" w:rsidRPr="00CB22E6" w:rsidRDefault="00322A72" w:rsidP="00322A72">
            <w:pPr>
              <w:suppressAutoHyphens w:val="0"/>
              <w:jc w:val="center"/>
              <w:rPr>
                <w:color w:val="000000"/>
                <w:sz w:val="20"/>
                <w:lang w:eastAsia="cs-CZ"/>
              </w:rPr>
            </w:pPr>
            <w:r w:rsidRPr="00CB22E6">
              <w:rPr>
                <w:color w:val="000000"/>
                <w:sz w:val="20"/>
              </w:rPr>
              <w:t>0,50</w:t>
            </w:r>
          </w:p>
        </w:tc>
      </w:tr>
      <w:tr w:rsidR="00322A72" w:rsidRPr="00CB22E6" w14:paraId="3D4F41BF" w14:textId="77777777" w:rsidTr="00A83BA6">
        <w:trPr>
          <w:trHeight w:val="354"/>
        </w:trPr>
        <w:tc>
          <w:tcPr>
            <w:tcW w:w="1569"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078BC213" w14:textId="77777777" w:rsidR="00322A72" w:rsidRPr="00CB22E6" w:rsidRDefault="00322A72" w:rsidP="00322A72">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8" w:space="0" w:color="auto"/>
              <w:right w:val="double" w:sz="4" w:space="0" w:color="auto"/>
            </w:tcBorders>
            <w:vAlign w:val="bottom"/>
          </w:tcPr>
          <w:p w14:paraId="17A10602" w14:textId="4716AA0F" w:rsidR="00322A72" w:rsidRPr="00CB22E6" w:rsidRDefault="00322A72" w:rsidP="00322A72">
            <w:pPr>
              <w:suppressAutoHyphens w:val="0"/>
              <w:jc w:val="center"/>
              <w:rPr>
                <w:color w:val="000000"/>
                <w:sz w:val="20"/>
                <w:lang w:eastAsia="cs-CZ"/>
              </w:rPr>
            </w:pPr>
            <w:r w:rsidRPr="00CB22E6">
              <w:rPr>
                <w:bCs/>
                <w:color w:val="000000"/>
                <w:sz w:val="20"/>
              </w:rPr>
              <w:t>416</w:t>
            </w:r>
          </w:p>
        </w:tc>
        <w:tc>
          <w:tcPr>
            <w:tcW w:w="1189" w:type="dxa"/>
            <w:tcBorders>
              <w:top w:val="double" w:sz="4" w:space="0" w:color="auto"/>
              <w:left w:val="double" w:sz="4" w:space="0" w:color="auto"/>
              <w:bottom w:val="single" w:sz="8" w:space="0" w:color="auto"/>
              <w:right w:val="single" w:sz="4" w:space="0" w:color="auto"/>
            </w:tcBorders>
            <w:shd w:val="clear" w:color="auto" w:fill="auto"/>
            <w:noWrap/>
            <w:vAlign w:val="bottom"/>
          </w:tcPr>
          <w:p w14:paraId="1770298F" w14:textId="4B86EA59" w:rsidR="00322A72" w:rsidRPr="00CB22E6" w:rsidRDefault="00322A72" w:rsidP="00322A72">
            <w:pPr>
              <w:suppressAutoHyphens w:val="0"/>
              <w:jc w:val="center"/>
              <w:rPr>
                <w:color w:val="000000"/>
                <w:sz w:val="20"/>
                <w:lang w:eastAsia="cs-CZ"/>
              </w:rPr>
            </w:pPr>
            <w:r w:rsidRPr="00CB22E6">
              <w:rPr>
                <w:bCs/>
                <w:color w:val="000000"/>
                <w:sz w:val="20"/>
              </w:rPr>
              <w:t>0,06</w:t>
            </w:r>
          </w:p>
        </w:tc>
        <w:tc>
          <w:tcPr>
            <w:tcW w:w="1137" w:type="dxa"/>
            <w:tcBorders>
              <w:top w:val="double" w:sz="4" w:space="0" w:color="auto"/>
              <w:left w:val="nil"/>
              <w:bottom w:val="single" w:sz="8" w:space="0" w:color="auto"/>
              <w:right w:val="double" w:sz="4" w:space="0" w:color="auto"/>
            </w:tcBorders>
            <w:shd w:val="clear" w:color="auto" w:fill="auto"/>
            <w:noWrap/>
            <w:vAlign w:val="bottom"/>
          </w:tcPr>
          <w:p w14:paraId="44F71A95" w14:textId="11D93D90" w:rsidR="00322A72" w:rsidRPr="00CB22E6" w:rsidRDefault="00322A72" w:rsidP="00322A72">
            <w:pPr>
              <w:suppressAutoHyphens w:val="0"/>
              <w:jc w:val="center"/>
              <w:rPr>
                <w:color w:val="000000"/>
                <w:sz w:val="20"/>
                <w:lang w:eastAsia="cs-CZ"/>
              </w:rPr>
            </w:pPr>
            <w:r w:rsidRPr="00CB22E6">
              <w:rPr>
                <w:bCs/>
                <w:color w:val="000000"/>
                <w:sz w:val="20"/>
              </w:rPr>
              <w:t>0,04</w:t>
            </w:r>
          </w:p>
        </w:tc>
        <w:tc>
          <w:tcPr>
            <w:tcW w:w="814" w:type="dxa"/>
            <w:tcBorders>
              <w:top w:val="double" w:sz="4" w:space="0" w:color="auto"/>
              <w:left w:val="double" w:sz="4" w:space="0" w:color="auto"/>
              <w:bottom w:val="single" w:sz="8" w:space="0" w:color="auto"/>
              <w:right w:val="single" w:sz="4" w:space="0" w:color="auto"/>
            </w:tcBorders>
            <w:shd w:val="clear" w:color="auto" w:fill="auto"/>
            <w:noWrap/>
            <w:vAlign w:val="bottom"/>
          </w:tcPr>
          <w:p w14:paraId="56C3927B" w14:textId="561B7FFF" w:rsidR="00322A72" w:rsidRPr="00CB22E6" w:rsidRDefault="00322A72" w:rsidP="00322A72">
            <w:pPr>
              <w:suppressAutoHyphens w:val="0"/>
              <w:jc w:val="center"/>
              <w:rPr>
                <w:color w:val="000000"/>
                <w:sz w:val="20"/>
                <w:lang w:eastAsia="cs-CZ"/>
              </w:rPr>
            </w:pPr>
            <w:r w:rsidRPr="00CB22E6">
              <w:rPr>
                <w:bCs/>
                <w:color w:val="000000"/>
                <w:sz w:val="20"/>
              </w:rPr>
              <w:t>15,24</w:t>
            </w:r>
          </w:p>
        </w:tc>
        <w:tc>
          <w:tcPr>
            <w:tcW w:w="1087" w:type="dxa"/>
            <w:tcBorders>
              <w:top w:val="double" w:sz="4" w:space="0" w:color="auto"/>
              <w:left w:val="nil"/>
              <w:bottom w:val="single" w:sz="8" w:space="0" w:color="auto"/>
              <w:right w:val="single" w:sz="4" w:space="0" w:color="auto"/>
            </w:tcBorders>
            <w:shd w:val="clear" w:color="auto" w:fill="auto"/>
            <w:noWrap/>
            <w:vAlign w:val="bottom"/>
          </w:tcPr>
          <w:p w14:paraId="27D7560C" w14:textId="780A4CCC" w:rsidR="00322A72" w:rsidRPr="00CB22E6" w:rsidRDefault="00322A72" w:rsidP="00322A72">
            <w:pPr>
              <w:suppressAutoHyphens w:val="0"/>
              <w:jc w:val="center"/>
              <w:rPr>
                <w:color w:val="000000"/>
                <w:sz w:val="20"/>
                <w:lang w:eastAsia="cs-CZ"/>
              </w:rPr>
            </w:pPr>
            <w:r w:rsidRPr="00CB22E6">
              <w:rPr>
                <w:bCs/>
                <w:color w:val="000000"/>
                <w:sz w:val="20"/>
              </w:rPr>
              <w:t>302946,09</w:t>
            </w:r>
          </w:p>
        </w:tc>
        <w:tc>
          <w:tcPr>
            <w:tcW w:w="1249" w:type="dxa"/>
            <w:tcBorders>
              <w:top w:val="double" w:sz="4" w:space="0" w:color="auto"/>
              <w:left w:val="nil"/>
              <w:bottom w:val="single" w:sz="8" w:space="0" w:color="auto"/>
              <w:right w:val="single" w:sz="8" w:space="0" w:color="auto"/>
            </w:tcBorders>
            <w:shd w:val="clear" w:color="auto" w:fill="auto"/>
            <w:noWrap/>
            <w:vAlign w:val="bottom"/>
          </w:tcPr>
          <w:p w14:paraId="0B0CCA47" w14:textId="3E313548" w:rsidR="00322A72" w:rsidRPr="00CB22E6" w:rsidRDefault="00322A72" w:rsidP="00322A72">
            <w:pPr>
              <w:suppressAutoHyphens w:val="0"/>
              <w:jc w:val="center"/>
              <w:rPr>
                <w:color w:val="000000"/>
                <w:sz w:val="20"/>
                <w:lang w:eastAsia="cs-CZ"/>
              </w:rPr>
            </w:pPr>
            <w:r w:rsidRPr="00CB22E6">
              <w:rPr>
                <w:bCs/>
                <w:color w:val="000000"/>
                <w:sz w:val="20"/>
              </w:rPr>
              <w:t>0,60</w:t>
            </w:r>
          </w:p>
        </w:tc>
        <w:tc>
          <w:tcPr>
            <w:tcW w:w="1374" w:type="dxa"/>
            <w:tcBorders>
              <w:top w:val="double" w:sz="4" w:space="0" w:color="auto"/>
              <w:left w:val="single" w:sz="4" w:space="0" w:color="auto"/>
              <w:bottom w:val="single" w:sz="8" w:space="0" w:color="auto"/>
              <w:right w:val="single" w:sz="4" w:space="0" w:color="auto"/>
            </w:tcBorders>
            <w:shd w:val="clear" w:color="auto" w:fill="auto"/>
            <w:noWrap/>
            <w:vAlign w:val="bottom"/>
          </w:tcPr>
          <w:p w14:paraId="04B8B6F3" w14:textId="00D5D8B6" w:rsidR="00322A72" w:rsidRPr="00CB22E6" w:rsidRDefault="00322A72" w:rsidP="00322A72">
            <w:pPr>
              <w:suppressAutoHyphens w:val="0"/>
              <w:jc w:val="center"/>
              <w:rPr>
                <w:color w:val="000000"/>
                <w:sz w:val="20"/>
                <w:lang w:eastAsia="cs-CZ"/>
              </w:rPr>
            </w:pPr>
            <w:r w:rsidRPr="00CB22E6">
              <w:rPr>
                <w:bCs/>
                <w:color w:val="000000"/>
                <w:sz w:val="20"/>
              </w:rPr>
              <w:t>0,51</w:t>
            </w:r>
          </w:p>
        </w:tc>
      </w:tr>
      <w:tr w:rsidR="00C44B85" w:rsidRPr="00CB22E6" w14:paraId="48280BA9" w14:textId="77777777" w:rsidTr="00A83BA6">
        <w:trPr>
          <w:trHeight w:val="354"/>
        </w:trPr>
        <w:tc>
          <w:tcPr>
            <w:tcW w:w="9050" w:type="dxa"/>
            <w:gridSpan w:val="8"/>
            <w:tcBorders>
              <w:top w:val="nil"/>
              <w:left w:val="single" w:sz="4" w:space="0" w:color="auto"/>
              <w:bottom w:val="nil"/>
              <w:right w:val="single" w:sz="4" w:space="0" w:color="auto"/>
            </w:tcBorders>
            <w:shd w:val="clear" w:color="auto" w:fill="auto"/>
            <w:noWrap/>
            <w:vAlign w:val="center"/>
            <w:hideMark/>
          </w:tcPr>
          <w:p w14:paraId="249A2271" w14:textId="77777777" w:rsidR="00C44B85" w:rsidRPr="00CB22E6" w:rsidRDefault="00C44B85" w:rsidP="00A83BA6">
            <w:pPr>
              <w:suppressAutoHyphens w:val="0"/>
              <w:jc w:val="center"/>
              <w:rPr>
                <w:sz w:val="20"/>
                <w:lang w:eastAsia="cs-CZ"/>
              </w:rPr>
            </w:pPr>
          </w:p>
        </w:tc>
      </w:tr>
      <w:tr w:rsidR="00C44B85" w:rsidRPr="00CB22E6" w14:paraId="411122A0" w14:textId="77777777" w:rsidTr="00A83BA6">
        <w:trPr>
          <w:trHeight w:val="337"/>
        </w:trPr>
        <w:tc>
          <w:tcPr>
            <w:tcW w:w="156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3543E97" w14:textId="07273683" w:rsidR="00C44B85" w:rsidRPr="00CB22E6" w:rsidRDefault="00C44B85" w:rsidP="00A83BA6">
            <w:pPr>
              <w:suppressAutoHyphens w:val="0"/>
              <w:jc w:val="left"/>
              <w:rPr>
                <w:color w:val="000000"/>
                <w:sz w:val="20"/>
                <w:lang w:eastAsia="cs-CZ"/>
              </w:rPr>
            </w:pPr>
            <w:r w:rsidRPr="00CB22E6">
              <w:rPr>
                <w:b/>
                <w:color w:val="000000"/>
                <w:sz w:val="20"/>
                <w:lang w:eastAsia="cs-CZ"/>
              </w:rPr>
              <w:t>CZ</w:t>
            </w:r>
            <w:r w:rsidR="00F06A7E" w:rsidRPr="00CB22E6">
              <w:rPr>
                <w:b/>
                <w:color w:val="000000"/>
                <w:sz w:val="20"/>
                <w:lang w:eastAsia="cs-CZ"/>
              </w:rPr>
              <w:t>-NACE</w:t>
            </w:r>
            <w:r w:rsidRPr="00CB22E6">
              <w:rPr>
                <w:b/>
                <w:color w:val="000000"/>
                <w:sz w:val="20"/>
                <w:lang w:eastAsia="cs-CZ"/>
              </w:rPr>
              <w:t xml:space="preserve"> 26, 2014</w:t>
            </w:r>
          </w:p>
        </w:tc>
        <w:tc>
          <w:tcPr>
            <w:tcW w:w="631" w:type="dxa"/>
            <w:tcBorders>
              <w:top w:val="single" w:sz="8" w:space="0" w:color="auto"/>
              <w:left w:val="nil"/>
              <w:bottom w:val="single" w:sz="4" w:space="0" w:color="auto"/>
              <w:right w:val="double" w:sz="4" w:space="0" w:color="auto"/>
            </w:tcBorders>
            <w:vAlign w:val="center"/>
          </w:tcPr>
          <w:p w14:paraId="11F20BC9"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N</w:t>
            </w:r>
          </w:p>
        </w:tc>
        <w:tc>
          <w:tcPr>
            <w:tcW w:w="1189"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0DBAEB33"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růst tržeb</w:t>
            </w:r>
          </w:p>
        </w:tc>
        <w:tc>
          <w:tcPr>
            <w:tcW w:w="1137" w:type="dxa"/>
            <w:tcBorders>
              <w:top w:val="single" w:sz="8" w:space="0" w:color="auto"/>
              <w:left w:val="nil"/>
              <w:bottom w:val="single" w:sz="4" w:space="0" w:color="auto"/>
              <w:right w:val="double" w:sz="4" w:space="0" w:color="auto"/>
            </w:tcBorders>
            <w:shd w:val="clear" w:color="auto" w:fill="auto"/>
            <w:noWrap/>
            <w:vAlign w:val="center"/>
            <w:hideMark/>
          </w:tcPr>
          <w:p w14:paraId="56DDBA73"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růst aktiv</w:t>
            </w:r>
          </w:p>
        </w:tc>
        <w:tc>
          <w:tcPr>
            <w:tcW w:w="814" w:type="dxa"/>
            <w:tcBorders>
              <w:top w:val="single" w:sz="8" w:space="0" w:color="auto"/>
              <w:left w:val="double" w:sz="4" w:space="0" w:color="auto"/>
              <w:bottom w:val="single" w:sz="4" w:space="0" w:color="auto"/>
              <w:right w:val="single" w:sz="4" w:space="0" w:color="auto"/>
            </w:tcBorders>
            <w:shd w:val="clear" w:color="auto" w:fill="auto"/>
            <w:noWrap/>
            <w:vAlign w:val="center"/>
            <w:hideMark/>
          </w:tcPr>
          <w:p w14:paraId="1346AD17"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věk</w:t>
            </w:r>
          </w:p>
        </w:tc>
        <w:tc>
          <w:tcPr>
            <w:tcW w:w="1087" w:type="dxa"/>
            <w:tcBorders>
              <w:top w:val="single" w:sz="8" w:space="0" w:color="auto"/>
              <w:left w:val="nil"/>
              <w:bottom w:val="single" w:sz="4" w:space="0" w:color="auto"/>
              <w:right w:val="single" w:sz="4" w:space="0" w:color="auto"/>
            </w:tcBorders>
            <w:shd w:val="clear" w:color="auto" w:fill="auto"/>
            <w:noWrap/>
            <w:vAlign w:val="center"/>
            <w:hideMark/>
          </w:tcPr>
          <w:p w14:paraId="196B00A2"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aktiva</w:t>
            </w:r>
          </w:p>
        </w:tc>
        <w:tc>
          <w:tcPr>
            <w:tcW w:w="1249" w:type="dxa"/>
            <w:tcBorders>
              <w:top w:val="single" w:sz="8" w:space="0" w:color="auto"/>
              <w:left w:val="nil"/>
              <w:bottom w:val="single" w:sz="4" w:space="0" w:color="auto"/>
              <w:right w:val="single" w:sz="8" w:space="0" w:color="auto"/>
            </w:tcBorders>
            <w:shd w:val="clear" w:color="auto" w:fill="auto"/>
            <w:noWrap/>
            <w:vAlign w:val="center"/>
            <w:hideMark/>
          </w:tcPr>
          <w:p w14:paraId="3903FFF3"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míra investic</w:t>
            </w:r>
          </w:p>
        </w:tc>
        <w:tc>
          <w:tcPr>
            <w:tcW w:w="137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97ED07C" w14:textId="77777777" w:rsidR="00C44B85" w:rsidRPr="00CB22E6" w:rsidRDefault="00C44B85" w:rsidP="00A83BA6">
            <w:pPr>
              <w:suppressAutoHyphens w:val="0"/>
              <w:jc w:val="center"/>
              <w:rPr>
                <w:color w:val="000000"/>
                <w:sz w:val="20"/>
                <w:lang w:eastAsia="cs-CZ"/>
              </w:rPr>
            </w:pPr>
            <w:r w:rsidRPr="00CB22E6">
              <w:rPr>
                <w:b/>
                <w:color w:val="000000"/>
                <w:sz w:val="20"/>
                <w:lang w:eastAsia="cs-CZ"/>
              </w:rPr>
              <w:t>Prům. míra zadluženosti</w:t>
            </w:r>
          </w:p>
        </w:tc>
      </w:tr>
      <w:tr w:rsidR="00A64BF1" w:rsidRPr="00CB22E6" w14:paraId="04517029" w14:textId="77777777" w:rsidTr="00A83BA6">
        <w:trPr>
          <w:trHeight w:val="337"/>
        </w:trPr>
        <w:tc>
          <w:tcPr>
            <w:tcW w:w="1569" w:type="dxa"/>
            <w:tcBorders>
              <w:top w:val="nil"/>
              <w:left w:val="single" w:sz="8" w:space="0" w:color="auto"/>
              <w:bottom w:val="single" w:sz="4" w:space="0" w:color="auto"/>
              <w:right w:val="single" w:sz="4" w:space="0" w:color="auto"/>
            </w:tcBorders>
            <w:shd w:val="clear" w:color="auto" w:fill="auto"/>
            <w:noWrap/>
            <w:vAlign w:val="center"/>
            <w:hideMark/>
          </w:tcPr>
          <w:p w14:paraId="496A3E73" w14:textId="77777777" w:rsidR="00A64BF1" w:rsidRPr="00CB22E6" w:rsidRDefault="00A64BF1" w:rsidP="00A64BF1">
            <w:pPr>
              <w:suppressAutoHyphens w:val="0"/>
              <w:jc w:val="left"/>
              <w:rPr>
                <w:b/>
                <w:color w:val="000000"/>
                <w:sz w:val="20"/>
                <w:lang w:eastAsia="cs-CZ"/>
              </w:rPr>
            </w:pPr>
            <w:r w:rsidRPr="00CB22E6">
              <w:rPr>
                <w:b/>
                <w:color w:val="000000"/>
                <w:sz w:val="20"/>
                <w:lang w:eastAsia="cs-CZ"/>
              </w:rPr>
              <w:t>Růst</w:t>
            </w:r>
          </w:p>
        </w:tc>
        <w:tc>
          <w:tcPr>
            <w:tcW w:w="631" w:type="dxa"/>
            <w:tcBorders>
              <w:top w:val="nil"/>
              <w:left w:val="nil"/>
              <w:bottom w:val="single" w:sz="4" w:space="0" w:color="auto"/>
              <w:right w:val="double" w:sz="4" w:space="0" w:color="auto"/>
            </w:tcBorders>
            <w:vAlign w:val="bottom"/>
          </w:tcPr>
          <w:p w14:paraId="0BEA91F4" w14:textId="5DDCDF35" w:rsidR="00A64BF1" w:rsidRPr="00CB22E6" w:rsidRDefault="00A64BF1" w:rsidP="00A64BF1">
            <w:pPr>
              <w:suppressAutoHyphens w:val="0"/>
              <w:jc w:val="center"/>
              <w:rPr>
                <w:color w:val="000000"/>
                <w:sz w:val="20"/>
                <w:lang w:eastAsia="cs-CZ"/>
              </w:rPr>
            </w:pPr>
            <w:r w:rsidRPr="00CB22E6">
              <w:rPr>
                <w:color w:val="000000"/>
                <w:sz w:val="20"/>
              </w:rPr>
              <w:t>142</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40EDFEC1" w14:textId="7D6BDEF3" w:rsidR="00A64BF1" w:rsidRPr="00CB22E6" w:rsidRDefault="00A64BF1" w:rsidP="00A64BF1">
            <w:pPr>
              <w:suppressAutoHyphens w:val="0"/>
              <w:jc w:val="center"/>
              <w:rPr>
                <w:color w:val="000000"/>
                <w:sz w:val="20"/>
                <w:lang w:eastAsia="cs-CZ"/>
              </w:rPr>
            </w:pPr>
            <w:r w:rsidRPr="00CB22E6">
              <w:rPr>
                <w:color w:val="000000"/>
                <w:sz w:val="20"/>
              </w:rPr>
              <w:t>-0,25</w:t>
            </w:r>
          </w:p>
        </w:tc>
        <w:tc>
          <w:tcPr>
            <w:tcW w:w="1137" w:type="dxa"/>
            <w:tcBorders>
              <w:top w:val="nil"/>
              <w:left w:val="nil"/>
              <w:bottom w:val="single" w:sz="4" w:space="0" w:color="auto"/>
              <w:right w:val="double" w:sz="4" w:space="0" w:color="auto"/>
            </w:tcBorders>
            <w:shd w:val="clear" w:color="auto" w:fill="auto"/>
            <w:noWrap/>
            <w:vAlign w:val="bottom"/>
          </w:tcPr>
          <w:p w14:paraId="05530609" w14:textId="2E55034B" w:rsidR="00A64BF1" w:rsidRPr="00CB22E6" w:rsidRDefault="00A64BF1" w:rsidP="00A64BF1">
            <w:pPr>
              <w:suppressAutoHyphens w:val="0"/>
              <w:jc w:val="center"/>
              <w:rPr>
                <w:color w:val="000000"/>
                <w:sz w:val="20"/>
                <w:lang w:eastAsia="cs-CZ"/>
              </w:rPr>
            </w:pPr>
            <w:r w:rsidRPr="00CB22E6">
              <w:rPr>
                <w:color w:val="000000"/>
                <w:sz w:val="20"/>
              </w:rPr>
              <w:t>0,46</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5D1B4B87" w14:textId="0E6C2732" w:rsidR="00A64BF1" w:rsidRPr="00CB22E6" w:rsidRDefault="00A64BF1" w:rsidP="00A64BF1">
            <w:pPr>
              <w:suppressAutoHyphens w:val="0"/>
              <w:jc w:val="center"/>
              <w:rPr>
                <w:color w:val="000000"/>
                <w:sz w:val="20"/>
                <w:lang w:eastAsia="cs-CZ"/>
              </w:rPr>
            </w:pPr>
            <w:r w:rsidRPr="00CB22E6">
              <w:rPr>
                <w:color w:val="000000"/>
                <w:sz w:val="20"/>
              </w:rPr>
              <w:t>-0,14</w:t>
            </w:r>
          </w:p>
        </w:tc>
        <w:tc>
          <w:tcPr>
            <w:tcW w:w="1087" w:type="dxa"/>
            <w:tcBorders>
              <w:top w:val="nil"/>
              <w:left w:val="nil"/>
              <w:bottom w:val="single" w:sz="4" w:space="0" w:color="auto"/>
              <w:right w:val="single" w:sz="4" w:space="0" w:color="auto"/>
            </w:tcBorders>
            <w:shd w:val="clear" w:color="auto" w:fill="auto"/>
            <w:noWrap/>
            <w:vAlign w:val="bottom"/>
          </w:tcPr>
          <w:p w14:paraId="7B2D6616" w14:textId="66285F8F" w:rsidR="00A64BF1" w:rsidRPr="00CB22E6" w:rsidRDefault="00A64BF1" w:rsidP="00A64BF1">
            <w:pPr>
              <w:suppressAutoHyphens w:val="0"/>
              <w:jc w:val="center"/>
              <w:rPr>
                <w:color w:val="000000"/>
                <w:sz w:val="20"/>
                <w:lang w:eastAsia="cs-CZ"/>
              </w:rPr>
            </w:pPr>
            <w:r w:rsidRPr="00CB22E6">
              <w:rPr>
                <w:color w:val="000000"/>
                <w:sz w:val="20"/>
              </w:rPr>
              <w:t>17,52</w:t>
            </w:r>
          </w:p>
        </w:tc>
        <w:tc>
          <w:tcPr>
            <w:tcW w:w="1249" w:type="dxa"/>
            <w:tcBorders>
              <w:top w:val="nil"/>
              <w:left w:val="nil"/>
              <w:bottom w:val="single" w:sz="4" w:space="0" w:color="auto"/>
              <w:right w:val="single" w:sz="8" w:space="0" w:color="auto"/>
            </w:tcBorders>
            <w:shd w:val="clear" w:color="auto" w:fill="auto"/>
            <w:noWrap/>
            <w:vAlign w:val="bottom"/>
          </w:tcPr>
          <w:p w14:paraId="17B2575A" w14:textId="35E6EC35" w:rsidR="00A64BF1" w:rsidRPr="00CB22E6" w:rsidRDefault="00A64BF1" w:rsidP="00A64BF1">
            <w:pPr>
              <w:suppressAutoHyphens w:val="0"/>
              <w:jc w:val="center"/>
              <w:rPr>
                <w:color w:val="000000"/>
                <w:sz w:val="20"/>
                <w:lang w:eastAsia="cs-CZ"/>
              </w:rPr>
            </w:pPr>
            <w:r w:rsidRPr="00CB22E6">
              <w:rPr>
                <w:color w:val="000000"/>
                <w:sz w:val="20"/>
              </w:rPr>
              <w:t>38916,99</w:t>
            </w:r>
          </w:p>
        </w:tc>
        <w:tc>
          <w:tcPr>
            <w:tcW w:w="1374" w:type="dxa"/>
            <w:tcBorders>
              <w:top w:val="nil"/>
              <w:left w:val="single" w:sz="4" w:space="0" w:color="auto"/>
              <w:bottom w:val="single" w:sz="4" w:space="0" w:color="auto"/>
              <w:right w:val="single" w:sz="8" w:space="0" w:color="auto"/>
            </w:tcBorders>
            <w:shd w:val="clear" w:color="auto" w:fill="auto"/>
            <w:noWrap/>
            <w:vAlign w:val="bottom"/>
          </w:tcPr>
          <w:p w14:paraId="2FCDC6D4" w14:textId="77007F5F" w:rsidR="00A64BF1" w:rsidRPr="00CB22E6" w:rsidRDefault="00A64BF1" w:rsidP="00A64BF1">
            <w:pPr>
              <w:suppressAutoHyphens w:val="0"/>
              <w:jc w:val="center"/>
              <w:rPr>
                <w:color w:val="000000"/>
                <w:sz w:val="20"/>
                <w:lang w:eastAsia="cs-CZ"/>
              </w:rPr>
            </w:pPr>
            <w:r w:rsidRPr="00CB22E6">
              <w:rPr>
                <w:color w:val="000000"/>
                <w:sz w:val="20"/>
              </w:rPr>
              <w:t>0,61</w:t>
            </w:r>
          </w:p>
        </w:tc>
      </w:tr>
      <w:tr w:rsidR="00A64BF1" w:rsidRPr="00CB22E6" w14:paraId="04643988" w14:textId="77777777" w:rsidTr="00A83BA6">
        <w:trPr>
          <w:trHeight w:val="337"/>
        </w:trPr>
        <w:tc>
          <w:tcPr>
            <w:tcW w:w="1569" w:type="dxa"/>
            <w:tcBorders>
              <w:top w:val="nil"/>
              <w:left w:val="single" w:sz="8" w:space="0" w:color="auto"/>
              <w:bottom w:val="single" w:sz="4" w:space="0" w:color="auto"/>
              <w:right w:val="single" w:sz="4" w:space="0" w:color="auto"/>
            </w:tcBorders>
            <w:shd w:val="clear" w:color="auto" w:fill="auto"/>
            <w:noWrap/>
            <w:vAlign w:val="center"/>
            <w:hideMark/>
          </w:tcPr>
          <w:p w14:paraId="434890C3" w14:textId="77777777" w:rsidR="00A64BF1" w:rsidRPr="00CB22E6" w:rsidRDefault="00A64BF1" w:rsidP="00A64BF1">
            <w:pPr>
              <w:suppressAutoHyphens w:val="0"/>
              <w:jc w:val="left"/>
              <w:rPr>
                <w:b/>
                <w:color w:val="000000"/>
                <w:sz w:val="20"/>
                <w:lang w:eastAsia="cs-CZ"/>
              </w:rPr>
            </w:pPr>
            <w:r w:rsidRPr="00CB22E6">
              <w:rPr>
                <w:b/>
                <w:color w:val="000000"/>
                <w:sz w:val="20"/>
                <w:lang w:eastAsia="cs-CZ"/>
              </w:rPr>
              <w:t>Dospělost</w:t>
            </w:r>
          </w:p>
        </w:tc>
        <w:tc>
          <w:tcPr>
            <w:tcW w:w="631" w:type="dxa"/>
            <w:tcBorders>
              <w:top w:val="nil"/>
              <w:left w:val="nil"/>
              <w:bottom w:val="single" w:sz="4" w:space="0" w:color="auto"/>
              <w:right w:val="double" w:sz="4" w:space="0" w:color="auto"/>
            </w:tcBorders>
            <w:vAlign w:val="bottom"/>
          </w:tcPr>
          <w:p w14:paraId="51E667B3" w14:textId="692362B5" w:rsidR="00A64BF1" w:rsidRPr="00CB22E6" w:rsidRDefault="00A64BF1" w:rsidP="00A64BF1">
            <w:pPr>
              <w:suppressAutoHyphens w:val="0"/>
              <w:jc w:val="center"/>
              <w:rPr>
                <w:color w:val="000000"/>
                <w:sz w:val="20"/>
                <w:lang w:eastAsia="cs-CZ"/>
              </w:rPr>
            </w:pPr>
            <w:r w:rsidRPr="00CB22E6">
              <w:rPr>
                <w:color w:val="000000"/>
                <w:sz w:val="20"/>
              </w:rPr>
              <w:t>122</w:t>
            </w:r>
          </w:p>
        </w:tc>
        <w:tc>
          <w:tcPr>
            <w:tcW w:w="1189" w:type="dxa"/>
            <w:tcBorders>
              <w:top w:val="nil"/>
              <w:left w:val="double" w:sz="4" w:space="0" w:color="auto"/>
              <w:bottom w:val="single" w:sz="4" w:space="0" w:color="auto"/>
              <w:right w:val="single" w:sz="4" w:space="0" w:color="auto"/>
            </w:tcBorders>
            <w:shd w:val="clear" w:color="auto" w:fill="auto"/>
            <w:noWrap/>
            <w:vAlign w:val="bottom"/>
          </w:tcPr>
          <w:p w14:paraId="0F251639" w14:textId="0D8EBC0F" w:rsidR="00A64BF1" w:rsidRPr="00CB22E6" w:rsidRDefault="00A64BF1" w:rsidP="00A64BF1">
            <w:pPr>
              <w:suppressAutoHyphens w:val="0"/>
              <w:jc w:val="center"/>
              <w:rPr>
                <w:color w:val="000000"/>
                <w:sz w:val="20"/>
                <w:lang w:eastAsia="cs-CZ"/>
              </w:rPr>
            </w:pPr>
            <w:r w:rsidRPr="00CB22E6">
              <w:rPr>
                <w:color w:val="000000"/>
                <w:sz w:val="20"/>
              </w:rPr>
              <w:t>0,29</w:t>
            </w:r>
          </w:p>
        </w:tc>
        <w:tc>
          <w:tcPr>
            <w:tcW w:w="1137" w:type="dxa"/>
            <w:tcBorders>
              <w:top w:val="nil"/>
              <w:left w:val="nil"/>
              <w:bottom w:val="single" w:sz="4" w:space="0" w:color="auto"/>
              <w:right w:val="double" w:sz="4" w:space="0" w:color="auto"/>
            </w:tcBorders>
            <w:shd w:val="clear" w:color="auto" w:fill="auto"/>
            <w:noWrap/>
            <w:vAlign w:val="bottom"/>
          </w:tcPr>
          <w:p w14:paraId="1CD2342B" w14:textId="37D13A0E" w:rsidR="00A64BF1" w:rsidRPr="00CB22E6" w:rsidRDefault="00A64BF1" w:rsidP="00A64BF1">
            <w:pPr>
              <w:suppressAutoHyphens w:val="0"/>
              <w:jc w:val="center"/>
              <w:rPr>
                <w:color w:val="000000"/>
                <w:sz w:val="20"/>
                <w:lang w:eastAsia="cs-CZ"/>
              </w:rPr>
            </w:pPr>
            <w:r w:rsidRPr="00CB22E6">
              <w:rPr>
                <w:color w:val="000000"/>
                <w:sz w:val="20"/>
              </w:rPr>
              <w:t>0,05</w:t>
            </w:r>
          </w:p>
        </w:tc>
        <w:tc>
          <w:tcPr>
            <w:tcW w:w="814" w:type="dxa"/>
            <w:tcBorders>
              <w:top w:val="nil"/>
              <w:left w:val="double" w:sz="4" w:space="0" w:color="auto"/>
              <w:bottom w:val="single" w:sz="4" w:space="0" w:color="auto"/>
              <w:right w:val="single" w:sz="4" w:space="0" w:color="auto"/>
            </w:tcBorders>
            <w:shd w:val="clear" w:color="auto" w:fill="auto"/>
            <w:noWrap/>
            <w:vAlign w:val="bottom"/>
          </w:tcPr>
          <w:p w14:paraId="47281695" w14:textId="70AD042C" w:rsidR="00A64BF1" w:rsidRPr="00CB22E6" w:rsidRDefault="00A64BF1" w:rsidP="00A64BF1">
            <w:pPr>
              <w:suppressAutoHyphens w:val="0"/>
              <w:jc w:val="center"/>
              <w:rPr>
                <w:color w:val="000000"/>
                <w:sz w:val="20"/>
                <w:lang w:eastAsia="cs-CZ"/>
              </w:rPr>
            </w:pPr>
            <w:r w:rsidRPr="00CB22E6">
              <w:rPr>
                <w:color w:val="000000"/>
                <w:sz w:val="20"/>
              </w:rPr>
              <w:t>0,30</w:t>
            </w:r>
          </w:p>
        </w:tc>
        <w:tc>
          <w:tcPr>
            <w:tcW w:w="1087" w:type="dxa"/>
            <w:tcBorders>
              <w:top w:val="nil"/>
              <w:left w:val="nil"/>
              <w:bottom w:val="single" w:sz="4" w:space="0" w:color="auto"/>
              <w:right w:val="single" w:sz="4" w:space="0" w:color="auto"/>
            </w:tcBorders>
            <w:shd w:val="clear" w:color="auto" w:fill="auto"/>
            <w:noWrap/>
            <w:vAlign w:val="bottom"/>
          </w:tcPr>
          <w:p w14:paraId="67F73E79" w14:textId="38860B10" w:rsidR="00A64BF1" w:rsidRPr="00CB22E6" w:rsidRDefault="00A64BF1" w:rsidP="00A64BF1">
            <w:pPr>
              <w:suppressAutoHyphens w:val="0"/>
              <w:jc w:val="center"/>
              <w:rPr>
                <w:color w:val="000000"/>
                <w:sz w:val="20"/>
                <w:lang w:eastAsia="cs-CZ"/>
              </w:rPr>
            </w:pPr>
            <w:r w:rsidRPr="00CB22E6">
              <w:rPr>
                <w:color w:val="000000"/>
                <w:sz w:val="20"/>
              </w:rPr>
              <w:t>16,02</w:t>
            </w:r>
          </w:p>
        </w:tc>
        <w:tc>
          <w:tcPr>
            <w:tcW w:w="1249" w:type="dxa"/>
            <w:tcBorders>
              <w:top w:val="nil"/>
              <w:left w:val="nil"/>
              <w:bottom w:val="single" w:sz="4" w:space="0" w:color="auto"/>
              <w:right w:val="single" w:sz="8" w:space="0" w:color="auto"/>
            </w:tcBorders>
            <w:shd w:val="clear" w:color="auto" w:fill="auto"/>
            <w:noWrap/>
            <w:vAlign w:val="bottom"/>
          </w:tcPr>
          <w:p w14:paraId="13249AD3" w14:textId="0963410E" w:rsidR="00A64BF1" w:rsidRPr="00CB22E6" w:rsidRDefault="00A64BF1" w:rsidP="00A64BF1">
            <w:pPr>
              <w:suppressAutoHyphens w:val="0"/>
              <w:jc w:val="center"/>
              <w:rPr>
                <w:color w:val="000000"/>
                <w:sz w:val="20"/>
                <w:lang w:eastAsia="cs-CZ"/>
              </w:rPr>
            </w:pPr>
            <w:r w:rsidRPr="00CB22E6">
              <w:rPr>
                <w:color w:val="000000"/>
                <w:sz w:val="20"/>
              </w:rPr>
              <w:t>402783,12</w:t>
            </w:r>
          </w:p>
        </w:tc>
        <w:tc>
          <w:tcPr>
            <w:tcW w:w="1374" w:type="dxa"/>
            <w:tcBorders>
              <w:top w:val="nil"/>
              <w:left w:val="single" w:sz="4" w:space="0" w:color="auto"/>
              <w:bottom w:val="single" w:sz="4" w:space="0" w:color="auto"/>
              <w:right w:val="single" w:sz="8" w:space="0" w:color="auto"/>
            </w:tcBorders>
            <w:shd w:val="clear" w:color="auto" w:fill="auto"/>
            <w:noWrap/>
            <w:vAlign w:val="bottom"/>
          </w:tcPr>
          <w:p w14:paraId="7E545595" w14:textId="3FC35A34" w:rsidR="00A64BF1" w:rsidRPr="00CB22E6" w:rsidRDefault="00A64BF1" w:rsidP="00A64BF1">
            <w:pPr>
              <w:suppressAutoHyphens w:val="0"/>
              <w:jc w:val="center"/>
              <w:rPr>
                <w:color w:val="000000"/>
                <w:sz w:val="20"/>
                <w:lang w:eastAsia="cs-CZ"/>
              </w:rPr>
            </w:pPr>
            <w:r w:rsidRPr="00CB22E6">
              <w:rPr>
                <w:color w:val="000000"/>
                <w:sz w:val="20"/>
              </w:rPr>
              <w:t>0,57</w:t>
            </w:r>
          </w:p>
        </w:tc>
      </w:tr>
      <w:tr w:rsidR="00A64BF1" w:rsidRPr="00CB22E6" w14:paraId="7A8F7799" w14:textId="77777777" w:rsidTr="00A83BA6">
        <w:trPr>
          <w:trHeight w:val="354"/>
        </w:trPr>
        <w:tc>
          <w:tcPr>
            <w:tcW w:w="1569" w:type="dxa"/>
            <w:tcBorders>
              <w:top w:val="nil"/>
              <w:left w:val="single" w:sz="8" w:space="0" w:color="auto"/>
              <w:bottom w:val="double" w:sz="4" w:space="0" w:color="auto"/>
              <w:right w:val="single" w:sz="4" w:space="0" w:color="auto"/>
            </w:tcBorders>
            <w:shd w:val="clear" w:color="auto" w:fill="auto"/>
            <w:noWrap/>
            <w:vAlign w:val="center"/>
            <w:hideMark/>
          </w:tcPr>
          <w:p w14:paraId="13FFC863" w14:textId="77777777" w:rsidR="00A64BF1" w:rsidRPr="00CB22E6" w:rsidRDefault="00A64BF1" w:rsidP="00A64BF1">
            <w:pPr>
              <w:suppressAutoHyphens w:val="0"/>
              <w:jc w:val="left"/>
              <w:rPr>
                <w:b/>
                <w:color w:val="000000"/>
                <w:sz w:val="20"/>
                <w:lang w:eastAsia="cs-CZ"/>
              </w:rPr>
            </w:pPr>
            <w:r w:rsidRPr="00CB22E6">
              <w:rPr>
                <w:b/>
                <w:color w:val="000000"/>
                <w:sz w:val="20"/>
                <w:lang w:eastAsia="cs-CZ"/>
              </w:rPr>
              <w:t>Úpadek</w:t>
            </w:r>
          </w:p>
        </w:tc>
        <w:tc>
          <w:tcPr>
            <w:tcW w:w="631" w:type="dxa"/>
            <w:tcBorders>
              <w:top w:val="nil"/>
              <w:left w:val="nil"/>
              <w:bottom w:val="double" w:sz="4" w:space="0" w:color="auto"/>
              <w:right w:val="double" w:sz="4" w:space="0" w:color="auto"/>
            </w:tcBorders>
            <w:vAlign w:val="bottom"/>
          </w:tcPr>
          <w:p w14:paraId="56B7375C" w14:textId="4468457F" w:rsidR="00A64BF1" w:rsidRPr="00CB22E6" w:rsidRDefault="00A64BF1" w:rsidP="00A64BF1">
            <w:pPr>
              <w:suppressAutoHyphens w:val="0"/>
              <w:jc w:val="center"/>
              <w:rPr>
                <w:color w:val="000000"/>
                <w:sz w:val="20"/>
                <w:lang w:eastAsia="cs-CZ"/>
              </w:rPr>
            </w:pPr>
            <w:r w:rsidRPr="00CB22E6">
              <w:rPr>
                <w:color w:val="000000"/>
                <w:sz w:val="20"/>
              </w:rPr>
              <w:t>168</w:t>
            </w:r>
          </w:p>
        </w:tc>
        <w:tc>
          <w:tcPr>
            <w:tcW w:w="1189" w:type="dxa"/>
            <w:tcBorders>
              <w:top w:val="nil"/>
              <w:left w:val="double" w:sz="4" w:space="0" w:color="auto"/>
              <w:bottom w:val="double" w:sz="4" w:space="0" w:color="auto"/>
              <w:right w:val="single" w:sz="4" w:space="0" w:color="auto"/>
            </w:tcBorders>
            <w:shd w:val="clear" w:color="auto" w:fill="auto"/>
            <w:noWrap/>
            <w:vAlign w:val="bottom"/>
          </w:tcPr>
          <w:p w14:paraId="4DD3A381" w14:textId="6F3EF359" w:rsidR="00A64BF1" w:rsidRPr="00CB22E6" w:rsidRDefault="00A64BF1" w:rsidP="00A64BF1">
            <w:pPr>
              <w:suppressAutoHyphens w:val="0"/>
              <w:jc w:val="center"/>
              <w:rPr>
                <w:color w:val="000000"/>
                <w:sz w:val="20"/>
                <w:lang w:eastAsia="cs-CZ"/>
              </w:rPr>
            </w:pPr>
            <w:r w:rsidRPr="00CB22E6">
              <w:rPr>
                <w:color w:val="000000"/>
                <w:sz w:val="20"/>
              </w:rPr>
              <w:t>0,03</w:t>
            </w:r>
          </w:p>
        </w:tc>
        <w:tc>
          <w:tcPr>
            <w:tcW w:w="1137" w:type="dxa"/>
            <w:tcBorders>
              <w:top w:val="nil"/>
              <w:left w:val="nil"/>
              <w:bottom w:val="double" w:sz="4" w:space="0" w:color="auto"/>
              <w:right w:val="double" w:sz="4" w:space="0" w:color="auto"/>
            </w:tcBorders>
            <w:shd w:val="clear" w:color="auto" w:fill="auto"/>
            <w:noWrap/>
            <w:vAlign w:val="bottom"/>
          </w:tcPr>
          <w:p w14:paraId="4B3478F5" w14:textId="5D0A91D8" w:rsidR="00A64BF1" w:rsidRPr="00CB22E6" w:rsidRDefault="00A64BF1" w:rsidP="00A64BF1">
            <w:pPr>
              <w:suppressAutoHyphens w:val="0"/>
              <w:jc w:val="center"/>
              <w:rPr>
                <w:color w:val="000000"/>
                <w:sz w:val="20"/>
                <w:lang w:eastAsia="cs-CZ"/>
              </w:rPr>
            </w:pPr>
            <w:r w:rsidRPr="00CB22E6">
              <w:rPr>
                <w:color w:val="000000"/>
                <w:sz w:val="20"/>
              </w:rPr>
              <w:t>-4,30</w:t>
            </w:r>
          </w:p>
        </w:tc>
        <w:tc>
          <w:tcPr>
            <w:tcW w:w="814" w:type="dxa"/>
            <w:tcBorders>
              <w:top w:val="nil"/>
              <w:left w:val="double" w:sz="4" w:space="0" w:color="auto"/>
              <w:bottom w:val="double" w:sz="4" w:space="0" w:color="auto"/>
              <w:right w:val="single" w:sz="4" w:space="0" w:color="auto"/>
            </w:tcBorders>
            <w:shd w:val="clear" w:color="auto" w:fill="auto"/>
            <w:noWrap/>
            <w:vAlign w:val="bottom"/>
          </w:tcPr>
          <w:p w14:paraId="37113AD4" w14:textId="7989F6B0" w:rsidR="00A64BF1" w:rsidRPr="00CB22E6" w:rsidRDefault="00A64BF1" w:rsidP="00A64BF1">
            <w:pPr>
              <w:suppressAutoHyphens w:val="0"/>
              <w:jc w:val="center"/>
              <w:rPr>
                <w:color w:val="000000"/>
                <w:sz w:val="20"/>
                <w:lang w:eastAsia="cs-CZ"/>
              </w:rPr>
            </w:pPr>
            <w:r w:rsidRPr="00CB22E6">
              <w:rPr>
                <w:color w:val="000000"/>
                <w:sz w:val="20"/>
              </w:rPr>
              <w:t>0,05</w:t>
            </w:r>
          </w:p>
        </w:tc>
        <w:tc>
          <w:tcPr>
            <w:tcW w:w="1087" w:type="dxa"/>
            <w:tcBorders>
              <w:top w:val="nil"/>
              <w:left w:val="nil"/>
              <w:bottom w:val="double" w:sz="4" w:space="0" w:color="auto"/>
              <w:right w:val="single" w:sz="4" w:space="0" w:color="auto"/>
            </w:tcBorders>
            <w:shd w:val="clear" w:color="auto" w:fill="auto"/>
            <w:noWrap/>
            <w:vAlign w:val="bottom"/>
          </w:tcPr>
          <w:p w14:paraId="2B0A991B" w14:textId="3CC9BB5E" w:rsidR="00A64BF1" w:rsidRPr="00CB22E6" w:rsidRDefault="00A64BF1" w:rsidP="00A64BF1">
            <w:pPr>
              <w:suppressAutoHyphens w:val="0"/>
              <w:jc w:val="center"/>
              <w:rPr>
                <w:color w:val="000000"/>
                <w:sz w:val="20"/>
                <w:lang w:eastAsia="cs-CZ"/>
              </w:rPr>
            </w:pPr>
            <w:r w:rsidRPr="00CB22E6">
              <w:rPr>
                <w:color w:val="000000"/>
                <w:sz w:val="20"/>
              </w:rPr>
              <w:t>16,90</w:t>
            </w:r>
          </w:p>
        </w:tc>
        <w:tc>
          <w:tcPr>
            <w:tcW w:w="1249" w:type="dxa"/>
            <w:tcBorders>
              <w:top w:val="nil"/>
              <w:left w:val="nil"/>
              <w:bottom w:val="double" w:sz="4" w:space="0" w:color="auto"/>
              <w:right w:val="single" w:sz="8" w:space="0" w:color="auto"/>
            </w:tcBorders>
            <w:shd w:val="clear" w:color="auto" w:fill="auto"/>
            <w:noWrap/>
            <w:vAlign w:val="bottom"/>
          </w:tcPr>
          <w:p w14:paraId="50A05C3A" w14:textId="2225E1B0" w:rsidR="00A64BF1" w:rsidRPr="00CB22E6" w:rsidRDefault="00A64BF1" w:rsidP="00A64BF1">
            <w:pPr>
              <w:suppressAutoHyphens w:val="0"/>
              <w:jc w:val="center"/>
              <w:rPr>
                <w:color w:val="000000"/>
                <w:sz w:val="20"/>
                <w:lang w:eastAsia="cs-CZ"/>
              </w:rPr>
            </w:pPr>
            <w:r w:rsidRPr="00CB22E6">
              <w:rPr>
                <w:color w:val="000000"/>
                <w:sz w:val="20"/>
              </w:rPr>
              <w:t>505961,23</w:t>
            </w:r>
          </w:p>
        </w:tc>
        <w:tc>
          <w:tcPr>
            <w:tcW w:w="1374" w:type="dxa"/>
            <w:tcBorders>
              <w:top w:val="nil"/>
              <w:left w:val="single" w:sz="4" w:space="0" w:color="auto"/>
              <w:bottom w:val="double" w:sz="4" w:space="0" w:color="auto"/>
              <w:right w:val="single" w:sz="8" w:space="0" w:color="auto"/>
            </w:tcBorders>
            <w:shd w:val="clear" w:color="auto" w:fill="auto"/>
            <w:noWrap/>
            <w:vAlign w:val="bottom"/>
          </w:tcPr>
          <w:p w14:paraId="32FEF87C" w14:textId="224FDCEE" w:rsidR="00A64BF1" w:rsidRPr="00CB22E6" w:rsidRDefault="00A64BF1" w:rsidP="00A64BF1">
            <w:pPr>
              <w:suppressAutoHyphens w:val="0"/>
              <w:jc w:val="center"/>
              <w:rPr>
                <w:color w:val="000000"/>
                <w:sz w:val="20"/>
                <w:lang w:eastAsia="cs-CZ"/>
              </w:rPr>
            </w:pPr>
            <w:r w:rsidRPr="00CB22E6">
              <w:rPr>
                <w:color w:val="000000"/>
                <w:sz w:val="20"/>
              </w:rPr>
              <w:t>0,49</w:t>
            </w:r>
          </w:p>
        </w:tc>
      </w:tr>
      <w:tr w:rsidR="00A64BF1" w:rsidRPr="00CB22E6" w14:paraId="3D582288" w14:textId="77777777" w:rsidTr="00A83BA6">
        <w:trPr>
          <w:trHeight w:val="337"/>
        </w:trPr>
        <w:tc>
          <w:tcPr>
            <w:tcW w:w="156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CEC1E84" w14:textId="77777777" w:rsidR="00A64BF1" w:rsidRPr="00CB22E6" w:rsidRDefault="00A64BF1" w:rsidP="00A64BF1">
            <w:pPr>
              <w:suppressAutoHyphens w:val="0"/>
              <w:jc w:val="left"/>
              <w:rPr>
                <w:b/>
                <w:color w:val="000000"/>
                <w:sz w:val="20"/>
                <w:lang w:eastAsia="cs-CZ"/>
              </w:rPr>
            </w:pPr>
            <w:r w:rsidRPr="00CB22E6">
              <w:rPr>
                <w:b/>
                <w:color w:val="000000"/>
                <w:sz w:val="20"/>
                <w:lang w:eastAsia="cs-CZ"/>
              </w:rPr>
              <w:t>Celkem</w:t>
            </w:r>
          </w:p>
        </w:tc>
        <w:tc>
          <w:tcPr>
            <w:tcW w:w="631" w:type="dxa"/>
            <w:tcBorders>
              <w:top w:val="double" w:sz="4" w:space="0" w:color="auto"/>
              <w:left w:val="nil"/>
              <w:bottom w:val="single" w:sz="4" w:space="0" w:color="auto"/>
              <w:right w:val="double" w:sz="4" w:space="0" w:color="auto"/>
            </w:tcBorders>
            <w:vAlign w:val="bottom"/>
          </w:tcPr>
          <w:p w14:paraId="395BAA8F" w14:textId="6CDB4E94" w:rsidR="00A64BF1" w:rsidRPr="00CB22E6" w:rsidRDefault="00A64BF1" w:rsidP="00A64BF1">
            <w:pPr>
              <w:suppressAutoHyphens w:val="0"/>
              <w:jc w:val="center"/>
              <w:rPr>
                <w:color w:val="000000"/>
                <w:sz w:val="20"/>
                <w:lang w:eastAsia="cs-CZ"/>
              </w:rPr>
            </w:pPr>
            <w:r w:rsidRPr="00CB22E6">
              <w:rPr>
                <w:bCs/>
                <w:color w:val="000000"/>
                <w:sz w:val="20"/>
              </w:rPr>
              <w:t>432</w:t>
            </w:r>
          </w:p>
        </w:tc>
        <w:tc>
          <w:tcPr>
            <w:tcW w:w="1189" w:type="dxa"/>
            <w:tcBorders>
              <w:top w:val="double" w:sz="4" w:space="0" w:color="auto"/>
              <w:left w:val="double" w:sz="4" w:space="0" w:color="auto"/>
              <w:bottom w:val="single" w:sz="4" w:space="0" w:color="auto"/>
              <w:right w:val="single" w:sz="4" w:space="0" w:color="auto"/>
            </w:tcBorders>
            <w:shd w:val="clear" w:color="auto" w:fill="auto"/>
            <w:noWrap/>
            <w:vAlign w:val="bottom"/>
          </w:tcPr>
          <w:p w14:paraId="0CAB0C7D" w14:textId="346285D8" w:rsidR="00A64BF1" w:rsidRPr="00CB22E6" w:rsidRDefault="00A64BF1" w:rsidP="00A64BF1">
            <w:pPr>
              <w:suppressAutoHyphens w:val="0"/>
              <w:jc w:val="center"/>
              <w:rPr>
                <w:color w:val="000000"/>
                <w:sz w:val="20"/>
                <w:lang w:eastAsia="cs-CZ"/>
              </w:rPr>
            </w:pPr>
            <w:r w:rsidRPr="00CB22E6">
              <w:rPr>
                <w:bCs/>
                <w:color w:val="000000"/>
                <w:sz w:val="20"/>
              </w:rPr>
              <w:t>0,01</w:t>
            </w:r>
          </w:p>
        </w:tc>
        <w:tc>
          <w:tcPr>
            <w:tcW w:w="1137" w:type="dxa"/>
            <w:tcBorders>
              <w:top w:val="double" w:sz="4" w:space="0" w:color="auto"/>
              <w:left w:val="nil"/>
              <w:bottom w:val="single" w:sz="4" w:space="0" w:color="auto"/>
              <w:right w:val="double" w:sz="4" w:space="0" w:color="auto"/>
            </w:tcBorders>
            <w:shd w:val="clear" w:color="auto" w:fill="auto"/>
            <w:noWrap/>
            <w:vAlign w:val="bottom"/>
          </w:tcPr>
          <w:p w14:paraId="190AD767" w14:textId="42B56F88" w:rsidR="00A64BF1" w:rsidRPr="00CB22E6" w:rsidRDefault="00A64BF1" w:rsidP="00A64BF1">
            <w:pPr>
              <w:suppressAutoHyphens w:val="0"/>
              <w:jc w:val="center"/>
              <w:rPr>
                <w:color w:val="000000"/>
                <w:sz w:val="20"/>
                <w:lang w:eastAsia="cs-CZ"/>
              </w:rPr>
            </w:pPr>
            <w:r w:rsidRPr="00CB22E6">
              <w:rPr>
                <w:bCs/>
                <w:color w:val="000000"/>
                <w:sz w:val="20"/>
              </w:rPr>
              <w:t>-1,51</w:t>
            </w:r>
          </w:p>
        </w:tc>
        <w:tc>
          <w:tcPr>
            <w:tcW w:w="814" w:type="dxa"/>
            <w:tcBorders>
              <w:top w:val="double" w:sz="4" w:space="0" w:color="auto"/>
              <w:left w:val="double" w:sz="4" w:space="0" w:color="auto"/>
              <w:bottom w:val="single" w:sz="4" w:space="0" w:color="auto"/>
              <w:right w:val="single" w:sz="4" w:space="0" w:color="auto"/>
            </w:tcBorders>
            <w:shd w:val="clear" w:color="auto" w:fill="auto"/>
            <w:noWrap/>
            <w:vAlign w:val="bottom"/>
          </w:tcPr>
          <w:p w14:paraId="4FF6428A" w14:textId="458499DC" w:rsidR="00A64BF1" w:rsidRPr="00CB22E6" w:rsidRDefault="00A64BF1" w:rsidP="00A64BF1">
            <w:pPr>
              <w:suppressAutoHyphens w:val="0"/>
              <w:jc w:val="center"/>
              <w:rPr>
                <w:color w:val="000000"/>
                <w:sz w:val="20"/>
                <w:lang w:eastAsia="cs-CZ"/>
              </w:rPr>
            </w:pPr>
            <w:r w:rsidRPr="00CB22E6">
              <w:rPr>
                <w:bCs/>
                <w:color w:val="000000"/>
                <w:sz w:val="20"/>
              </w:rPr>
              <w:t>0,06</w:t>
            </w:r>
          </w:p>
        </w:tc>
        <w:tc>
          <w:tcPr>
            <w:tcW w:w="1087" w:type="dxa"/>
            <w:tcBorders>
              <w:top w:val="double" w:sz="4" w:space="0" w:color="auto"/>
              <w:left w:val="nil"/>
              <w:bottom w:val="single" w:sz="4" w:space="0" w:color="auto"/>
              <w:right w:val="single" w:sz="4" w:space="0" w:color="auto"/>
            </w:tcBorders>
            <w:shd w:val="clear" w:color="auto" w:fill="auto"/>
            <w:noWrap/>
            <w:vAlign w:val="bottom"/>
          </w:tcPr>
          <w:p w14:paraId="356383D9" w14:textId="0B0F6484" w:rsidR="00A64BF1" w:rsidRPr="00CB22E6" w:rsidRDefault="00A64BF1" w:rsidP="00A64BF1">
            <w:pPr>
              <w:suppressAutoHyphens w:val="0"/>
              <w:jc w:val="center"/>
              <w:rPr>
                <w:color w:val="000000"/>
                <w:sz w:val="20"/>
                <w:lang w:eastAsia="cs-CZ"/>
              </w:rPr>
            </w:pPr>
            <w:r w:rsidRPr="00CB22E6">
              <w:rPr>
                <w:bCs/>
                <w:color w:val="000000"/>
                <w:sz w:val="20"/>
              </w:rPr>
              <w:t>16,86</w:t>
            </w:r>
          </w:p>
        </w:tc>
        <w:tc>
          <w:tcPr>
            <w:tcW w:w="1249" w:type="dxa"/>
            <w:tcBorders>
              <w:top w:val="double" w:sz="4" w:space="0" w:color="auto"/>
              <w:left w:val="nil"/>
              <w:bottom w:val="single" w:sz="4" w:space="0" w:color="auto"/>
              <w:right w:val="single" w:sz="8" w:space="0" w:color="auto"/>
            </w:tcBorders>
            <w:shd w:val="clear" w:color="auto" w:fill="auto"/>
            <w:noWrap/>
            <w:vAlign w:val="bottom"/>
          </w:tcPr>
          <w:p w14:paraId="45C5DBE5" w14:textId="688FDC64" w:rsidR="00A64BF1" w:rsidRPr="00CB22E6" w:rsidRDefault="00A64BF1" w:rsidP="00A64BF1">
            <w:pPr>
              <w:suppressAutoHyphens w:val="0"/>
              <w:jc w:val="center"/>
              <w:rPr>
                <w:color w:val="000000"/>
                <w:sz w:val="20"/>
                <w:lang w:eastAsia="cs-CZ"/>
              </w:rPr>
            </w:pPr>
            <w:r w:rsidRPr="00CB22E6">
              <w:rPr>
                <w:bCs/>
                <w:color w:val="000000"/>
                <w:sz w:val="20"/>
              </w:rPr>
              <w:t>323303,79</w:t>
            </w:r>
          </w:p>
        </w:tc>
        <w:tc>
          <w:tcPr>
            <w:tcW w:w="1374" w:type="dxa"/>
            <w:tcBorders>
              <w:top w:val="double" w:sz="4" w:space="0" w:color="auto"/>
              <w:left w:val="single" w:sz="4" w:space="0" w:color="auto"/>
              <w:bottom w:val="single" w:sz="4" w:space="0" w:color="auto"/>
              <w:right w:val="single" w:sz="4" w:space="0" w:color="auto"/>
            </w:tcBorders>
            <w:shd w:val="clear" w:color="auto" w:fill="auto"/>
            <w:noWrap/>
            <w:vAlign w:val="bottom"/>
          </w:tcPr>
          <w:p w14:paraId="5291C5A5" w14:textId="7206CA42" w:rsidR="00A64BF1" w:rsidRPr="00CB22E6" w:rsidRDefault="00A64BF1" w:rsidP="00A64BF1">
            <w:pPr>
              <w:suppressAutoHyphens w:val="0"/>
              <w:jc w:val="center"/>
              <w:rPr>
                <w:color w:val="000000"/>
                <w:sz w:val="20"/>
                <w:lang w:eastAsia="cs-CZ"/>
              </w:rPr>
            </w:pPr>
            <w:r w:rsidRPr="00CB22E6">
              <w:rPr>
                <w:bCs/>
                <w:color w:val="000000"/>
                <w:sz w:val="20"/>
              </w:rPr>
              <w:t>0,55</w:t>
            </w:r>
          </w:p>
        </w:tc>
      </w:tr>
    </w:tbl>
    <w:p w14:paraId="47AACCFF" w14:textId="2094B41B" w:rsidR="00994980" w:rsidRPr="00A64BF1" w:rsidRDefault="00A64BF1" w:rsidP="00994980">
      <w:pPr>
        <w:pStyle w:val="diplomka"/>
        <w:rPr>
          <w:i/>
          <w:sz w:val="22"/>
          <w:lang w:eastAsia="cs-CZ"/>
        </w:rPr>
      </w:pPr>
      <w:r w:rsidRPr="00A64BF1">
        <w:rPr>
          <w:i/>
          <w:sz w:val="22"/>
          <w:lang w:eastAsia="cs-CZ"/>
        </w:rPr>
        <w:t>Zdroj: Vlastní zpracování</w:t>
      </w:r>
    </w:p>
    <w:p w14:paraId="167470DC" w14:textId="77777777" w:rsidR="00994980" w:rsidRDefault="00994980" w:rsidP="00994980">
      <w:pPr>
        <w:pStyle w:val="diplomka"/>
        <w:rPr>
          <w:b/>
          <w:lang w:eastAsia="cs-CZ"/>
        </w:rPr>
      </w:pPr>
    </w:p>
    <w:p w14:paraId="3F286FF4" w14:textId="3C06B829" w:rsidR="00994980" w:rsidRDefault="00994980">
      <w:pPr>
        <w:suppressAutoHyphens w:val="0"/>
        <w:jc w:val="left"/>
        <w:rPr>
          <w:b/>
          <w:sz w:val="24"/>
          <w:shd w:val="clear" w:color="auto" w:fill="FFFFFF"/>
          <w:lang w:eastAsia="cs-CZ"/>
        </w:rPr>
      </w:pPr>
      <w:r>
        <w:rPr>
          <w:b/>
          <w:lang w:eastAsia="cs-CZ"/>
        </w:rPr>
        <w:br w:type="page"/>
      </w:r>
    </w:p>
    <w:p w14:paraId="41E4AA8A" w14:textId="3914FF8A" w:rsidR="0049397B" w:rsidRDefault="0049397B" w:rsidP="00DE6EDA">
      <w:pPr>
        <w:pStyle w:val="Odstavecseseznamem"/>
        <w:numPr>
          <w:ilvl w:val="0"/>
          <w:numId w:val="36"/>
        </w:numPr>
        <w:shd w:val="clear" w:color="auto" w:fill="FFFFFF"/>
        <w:spacing w:before="120" w:after="120" w:line="312" w:lineRule="auto"/>
        <w:ind w:left="0" w:firstLine="0"/>
        <w:rPr>
          <w:b/>
          <w:sz w:val="28"/>
          <w:szCs w:val="24"/>
          <w:lang w:eastAsia="cs-CZ"/>
        </w:rPr>
      </w:pPr>
      <w:r>
        <w:rPr>
          <w:b/>
          <w:sz w:val="28"/>
          <w:szCs w:val="24"/>
          <w:lang w:eastAsia="cs-CZ"/>
        </w:rPr>
        <w:lastRenderedPageBreak/>
        <w:t>Shluková analýza</w:t>
      </w:r>
    </w:p>
    <w:p w14:paraId="5F8FFC3F" w14:textId="1D0664B8" w:rsidR="008C7585" w:rsidRPr="005A319A" w:rsidRDefault="008C7585" w:rsidP="008C7585">
      <w:pPr>
        <w:pStyle w:val="diplomka"/>
        <w:rPr>
          <w:b/>
          <w:lang w:eastAsia="cs-CZ"/>
        </w:rPr>
      </w:pPr>
      <w:r w:rsidRPr="005A319A">
        <w:rPr>
          <w:b/>
          <w:lang w:eastAsia="cs-CZ"/>
        </w:rPr>
        <w:t>Tabulka</w:t>
      </w:r>
      <w:r w:rsidR="00E64F7C">
        <w:rPr>
          <w:b/>
          <w:lang w:eastAsia="cs-CZ"/>
        </w:rPr>
        <w:t xml:space="preserve"> </w:t>
      </w:r>
      <w:r w:rsidR="00A64BF1">
        <w:rPr>
          <w:b/>
          <w:lang w:eastAsia="cs-CZ"/>
        </w:rPr>
        <w:t>4</w:t>
      </w:r>
      <w:r w:rsidRPr="005A319A">
        <w:rPr>
          <w:b/>
          <w:lang w:eastAsia="cs-CZ"/>
        </w:rPr>
        <w:t xml:space="preserve">: </w:t>
      </w:r>
      <w:r w:rsidR="00E64F7C">
        <w:rPr>
          <w:b/>
          <w:lang w:eastAsia="cs-CZ"/>
        </w:rPr>
        <w:t>Souhrnné výsledky</w:t>
      </w:r>
      <w:r w:rsidRPr="005A319A">
        <w:rPr>
          <w:b/>
          <w:lang w:eastAsia="cs-CZ"/>
        </w:rPr>
        <w:t xml:space="preserve"> shlukové analýzy stavějící na pěti proměnných</w:t>
      </w:r>
    </w:p>
    <w:tbl>
      <w:tblPr>
        <w:tblW w:w="9060" w:type="dxa"/>
        <w:tblCellMar>
          <w:left w:w="70" w:type="dxa"/>
          <w:right w:w="70" w:type="dxa"/>
        </w:tblCellMar>
        <w:tblLook w:val="04A0" w:firstRow="1" w:lastRow="0" w:firstColumn="1" w:lastColumn="0" w:noHBand="0" w:noVBand="1"/>
      </w:tblPr>
      <w:tblGrid>
        <w:gridCol w:w="1129"/>
        <w:gridCol w:w="963"/>
        <w:gridCol w:w="912"/>
        <w:gridCol w:w="788"/>
        <w:gridCol w:w="971"/>
        <w:gridCol w:w="1110"/>
        <w:gridCol w:w="1110"/>
        <w:gridCol w:w="1151"/>
        <w:gridCol w:w="926"/>
      </w:tblGrid>
      <w:tr w:rsidR="00E07B30" w:rsidRPr="00CB22E6" w14:paraId="12334F8C" w14:textId="63ED6A8A" w:rsidTr="00181D89">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8ED0" w14:textId="0662E415" w:rsidR="00E07B30" w:rsidRPr="00CB22E6" w:rsidRDefault="00E07B30" w:rsidP="0048797B">
            <w:pPr>
              <w:suppressAutoHyphens w:val="0"/>
              <w:jc w:val="center"/>
              <w:rPr>
                <w:b/>
                <w:sz w:val="20"/>
                <w:lang w:eastAsia="cs-CZ"/>
              </w:rPr>
            </w:pPr>
            <w:r w:rsidRPr="00CB22E6">
              <w:rPr>
                <w:b/>
                <w:sz w:val="20"/>
                <w:lang w:eastAsia="cs-CZ"/>
              </w:rPr>
              <w:t>CZ</w:t>
            </w:r>
            <w:r w:rsidR="00F06A7E" w:rsidRPr="00CB22E6">
              <w:rPr>
                <w:b/>
                <w:sz w:val="20"/>
                <w:lang w:eastAsia="cs-CZ"/>
              </w:rPr>
              <w:t>-NACE</w:t>
            </w:r>
            <w:r w:rsidRPr="00CB22E6">
              <w:rPr>
                <w:b/>
                <w:sz w:val="20"/>
                <w:lang w:eastAsia="cs-CZ"/>
              </w:rPr>
              <w:t xml:space="preserve"> 14, 2013</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366AAFA2" w14:textId="77777777" w:rsidR="00E07B30" w:rsidRPr="00CB22E6" w:rsidRDefault="00E07B30" w:rsidP="0048797B">
            <w:pPr>
              <w:suppressAutoHyphens w:val="0"/>
              <w:jc w:val="center"/>
              <w:rPr>
                <w:b/>
                <w:sz w:val="20"/>
                <w:lang w:eastAsia="cs-CZ"/>
              </w:rPr>
            </w:pPr>
            <w:r w:rsidRPr="00CB22E6">
              <w:rPr>
                <w:b/>
                <w:sz w:val="20"/>
                <w:lang w:eastAsia="cs-CZ"/>
              </w:rPr>
              <w:t>Přidělená fáze</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35E0AD3F" w14:textId="0E4EC004" w:rsidR="00E07B30" w:rsidRPr="00CB22E6" w:rsidRDefault="00E07B30" w:rsidP="0048797B">
            <w:pPr>
              <w:suppressAutoHyphens w:val="0"/>
              <w:jc w:val="center"/>
              <w:rPr>
                <w:b/>
                <w:sz w:val="20"/>
                <w:lang w:eastAsia="cs-CZ"/>
              </w:rPr>
            </w:pPr>
            <w:r w:rsidRPr="00CB22E6">
              <w:rPr>
                <w:b/>
                <w:color w:val="000000"/>
                <w:sz w:val="20"/>
                <w:lang w:eastAsia="cs-CZ"/>
              </w:rPr>
              <w:t>N podniků</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07632A19" w14:textId="35F611A9" w:rsidR="00E07B30" w:rsidRPr="00CB22E6" w:rsidRDefault="00E07B30" w:rsidP="0048797B">
            <w:pPr>
              <w:suppressAutoHyphens w:val="0"/>
              <w:jc w:val="center"/>
              <w:rPr>
                <w:b/>
                <w:sz w:val="20"/>
                <w:lang w:eastAsia="cs-CZ"/>
              </w:rPr>
            </w:pPr>
            <w:r w:rsidRPr="00CB22E6">
              <w:rPr>
                <w:b/>
                <w:color w:val="000000"/>
                <w:sz w:val="20"/>
                <w:lang w:eastAsia="cs-CZ"/>
              </w:rPr>
              <w:t>Prům.</w:t>
            </w:r>
            <w:r w:rsidR="004E4465" w:rsidRPr="00CB22E6">
              <w:rPr>
                <w:b/>
                <w:color w:val="000000"/>
                <w:sz w:val="20"/>
                <w:lang w:eastAsia="cs-CZ"/>
              </w:rPr>
              <w:t xml:space="preserve"> věk</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0252BD41" w14:textId="6C7F977E" w:rsidR="00E07B30" w:rsidRPr="00CB22E6" w:rsidRDefault="00E07B30" w:rsidP="0048797B">
            <w:pPr>
              <w:suppressAutoHyphens w:val="0"/>
              <w:jc w:val="center"/>
              <w:rPr>
                <w:b/>
                <w:sz w:val="20"/>
                <w:lang w:eastAsia="cs-CZ"/>
              </w:rPr>
            </w:pPr>
            <w:r w:rsidRPr="00CB22E6">
              <w:rPr>
                <w:b/>
                <w:color w:val="000000"/>
                <w:sz w:val="20"/>
                <w:lang w:eastAsia="cs-CZ"/>
              </w:rPr>
              <w:t>Prům. růst tržeb</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3B33149F" w14:textId="37D94DFD" w:rsidR="00E07B30" w:rsidRPr="00CB22E6" w:rsidRDefault="00E07B30" w:rsidP="0048797B">
            <w:pPr>
              <w:suppressAutoHyphens w:val="0"/>
              <w:jc w:val="center"/>
              <w:rPr>
                <w:b/>
                <w:sz w:val="20"/>
                <w:lang w:eastAsia="cs-CZ"/>
              </w:rPr>
            </w:pPr>
            <w:r w:rsidRPr="00CB22E6">
              <w:rPr>
                <w:b/>
                <w:color w:val="000000"/>
                <w:sz w:val="20"/>
                <w:lang w:eastAsia="cs-CZ"/>
              </w:rPr>
              <w:t>Prům. růst aktiv</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31AADF79" w14:textId="3F3F6C37" w:rsidR="00E07B30" w:rsidRPr="00CB22E6" w:rsidRDefault="00E07B30" w:rsidP="0048797B">
            <w:pPr>
              <w:suppressAutoHyphens w:val="0"/>
              <w:jc w:val="center"/>
              <w:rPr>
                <w:b/>
                <w:sz w:val="20"/>
                <w:lang w:eastAsia="cs-CZ"/>
              </w:rPr>
            </w:pPr>
            <w:r w:rsidRPr="00CB22E6">
              <w:rPr>
                <w:b/>
                <w:color w:val="000000"/>
                <w:sz w:val="20"/>
                <w:lang w:eastAsia="cs-CZ"/>
              </w:rPr>
              <w:t>Prům. míra investic</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034BE8EC" w14:textId="4802C4A7" w:rsidR="00E07B30" w:rsidRPr="00CB22E6" w:rsidRDefault="00E07B30" w:rsidP="0048797B">
            <w:pPr>
              <w:suppressAutoHyphens w:val="0"/>
              <w:jc w:val="center"/>
              <w:rPr>
                <w:b/>
                <w:sz w:val="20"/>
                <w:lang w:eastAsia="cs-CZ"/>
              </w:rPr>
            </w:pPr>
            <w:r w:rsidRPr="00CB22E6">
              <w:rPr>
                <w:b/>
                <w:color w:val="000000"/>
                <w:sz w:val="20"/>
                <w:lang w:eastAsia="cs-CZ"/>
              </w:rPr>
              <w:t>Prům. míra zadluž</w:t>
            </w:r>
            <w:r w:rsidR="00461D76" w:rsidRPr="00CB22E6">
              <w:rPr>
                <w:b/>
                <w:color w:val="000000"/>
                <w:sz w:val="20"/>
                <w:lang w:eastAsia="cs-CZ"/>
              </w:rPr>
              <w:t>.</w:t>
            </w:r>
          </w:p>
        </w:tc>
        <w:tc>
          <w:tcPr>
            <w:tcW w:w="978" w:type="dxa"/>
            <w:tcBorders>
              <w:top w:val="single" w:sz="4" w:space="0" w:color="auto"/>
              <w:left w:val="nil"/>
              <w:bottom w:val="single" w:sz="4" w:space="0" w:color="auto"/>
              <w:right w:val="single" w:sz="4" w:space="0" w:color="auto"/>
            </w:tcBorders>
            <w:vAlign w:val="center"/>
          </w:tcPr>
          <w:p w14:paraId="261D1091" w14:textId="006247C3" w:rsidR="00E07B30" w:rsidRPr="00CB22E6" w:rsidRDefault="00E07B30" w:rsidP="0048797B">
            <w:pPr>
              <w:suppressAutoHyphens w:val="0"/>
              <w:jc w:val="center"/>
              <w:rPr>
                <w:b/>
                <w:color w:val="000000"/>
                <w:sz w:val="20"/>
                <w:lang w:eastAsia="cs-CZ"/>
              </w:rPr>
            </w:pPr>
            <w:r w:rsidRPr="00CB22E6">
              <w:rPr>
                <w:b/>
                <w:color w:val="000000"/>
                <w:sz w:val="20"/>
                <w:lang w:eastAsia="cs-CZ"/>
              </w:rPr>
              <w:t>Prům. aktiva</w:t>
            </w:r>
          </w:p>
        </w:tc>
      </w:tr>
      <w:tr w:rsidR="0048797B" w:rsidRPr="00CB22E6" w14:paraId="440B09ED" w14:textId="44115BC0"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7F6EF9" w14:textId="77777777" w:rsidR="0048797B" w:rsidRPr="00CB22E6" w:rsidRDefault="0048797B" w:rsidP="0048797B">
            <w:pPr>
              <w:suppressAutoHyphens w:val="0"/>
              <w:jc w:val="center"/>
              <w:rPr>
                <w:b/>
                <w:sz w:val="20"/>
                <w:lang w:eastAsia="cs-CZ"/>
              </w:rPr>
            </w:pPr>
            <w:r w:rsidRPr="00CB22E6">
              <w:rPr>
                <w:b/>
                <w:sz w:val="20"/>
                <w:lang w:eastAsia="cs-CZ"/>
              </w:rPr>
              <w:t>Shluk 2</w:t>
            </w:r>
          </w:p>
        </w:tc>
        <w:tc>
          <w:tcPr>
            <w:tcW w:w="911" w:type="dxa"/>
            <w:tcBorders>
              <w:top w:val="nil"/>
              <w:left w:val="nil"/>
              <w:bottom w:val="single" w:sz="4" w:space="0" w:color="auto"/>
              <w:right w:val="single" w:sz="4" w:space="0" w:color="auto"/>
            </w:tcBorders>
            <w:shd w:val="clear" w:color="auto" w:fill="auto"/>
            <w:noWrap/>
            <w:vAlign w:val="center"/>
            <w:hideMark/>
          </w:tcPr>
          <w:p w14:paraId="14D13162" w14:textId="77777777" w:rsidR="0048797B" w:rsidRPr="00CB22E6" w:rsidRDefault="0048797B" w:rsidP="0048797B">
            <w:pPr>
              <w:suppressAutoHyphens w:val="0"/>
              <w:jc w:val="center"/>
              <w:rPr>
                <w:b/>
                <w:sz w:val="20"/>
                <w:lang w:eastAsia="cs-CZ"/>
              </w:rPr>
            </w:pPr>
            <w:r w:rsidRPr="00CB22E6">
              <w:rPr>
                <w:b/>
                <w:sz w:val="20"/>
                <w:lang w:eastAsia="cs-CZ"/>
              </w:rPr>
              <w:t>Růst</w:t>
            </w:r>
          </w:p>
        </w:tc>
        <w:tc>
          <w:tcPr>
            <w:tcW w:w="912" w:type="dxa"/>
            <w:tcBorders>
              <w:top w:val="nil"/>
              <w:left w:val="nil"/>
              <w:bottom w:val="single" w:sz="4" w:space="0" w:color="auto"/>
              <w:right w:val="single" w:sz="4" w:space="0" w:color="auto"/>
            </w:tcBorders>
            <w:shd w:val="clear" w:color="auto" w:fill="auto"/>
            <w:noWrap/>
            <w:vAlign w:val="center"/>
            <w:hideMark/>
          </w:tcPr>
          <w:p w14:paraId="386037CC" w14:textId="77777777" w:rsidR="0048797B" w:rsidRPr="00CB22E6" w:rsidRDefault="0048797B" w:rsidP="0048797B">
            <w:pPr>
              <w:suppressAutoHyphens w:val="0"/>
              <w:jc w:val="center"/>
              <w:rPr>
                <w:sz w:val="20"/>
                <w:lang w:eastAsia="cs-CZ"/>
              </w:rPr>
            </w:pPr>
            <w:r w:rsidRPr="00CB22E6">
              <w:rPr>
                <w:sz w:val="20"/>
                <w:lang w:eastAsia="cs-CZ"/>
              </w:rPr>
              <w:t>50</w:t>
            </w:r>
          </w:p>
        </w:tc>
        <w:tc>
          <w:tcPr>
            <w:tcW w:w="788" w:type="dxa"/>
            <w:tcBorders>
              <w:top w:val="nil"/>
              <w:left w:val="nil"/>
              <w:bottom w:val="single" w:sz="4" w:space="0" w:color="auto"/>
              <w:right w:val="single" w:sz="4" w:space="0" w:color="auto"/>
            </w:tcBorders>
            <w:shd w:val="clear" w:color="auto" w:fill="auto"/>
            <w:noWrap/>
            <w:vAlign w:val="center"/>
            <w:hideMark/>
          </w:tcPr>
          <w:p w14:paraId="5E49539E" w14:textId="77777777" w:rsidR="0048797B" w:rsidRPr="00CB22E6" w:rsidRDefault="0048797B" w:rsidP="0048797B">
            <w:pPr>
              <w:suppressAutoHyphens w:val="0"/>
              <w:jc w:val="center"/>
              <w:rPr>
                <w:sz w:val="20"/>
                <w:lang w:eastAsia="cs-CZ"/>
              </w:rPr>
            </w:pPr>
            <w:r w:rsidRPr="00CB22E6">
              <w:rPr>
                <w:sz w:val="20"/>
                <w:lang w:eastAsia="cs-CZ"/>
              </w:rPr>
              <w:t>3,96</w:t>
            </w:r>
          </w:p>
        </w:tc>
        <w:tc>
          <w:tcPr>
            <w:tcW w:w="971" w:type="dxa"/>
            <w:tcBorders>
              <w:top w:val="nil"/>
              <w:left w:val="nil"/>
              <w:bottom w:val="single" w:sz="4" w:space="0" w:color="auto"/>
              <w:right w:val="single" w:sz="4" w:space="0" w:color="auto"/>
            </w:tcBorders>
            <w:shd w:val="clear" w:color="auto" w:fill="auto"/>
            <w:noWrap/>
            <w:vAlign w:val="center"/>
            <w:hideMark/>
          </w:tcPr>
          <w:p w14:paraId="3E19AB51" w14:textId="77777777" w:rsidR="0048797B" w:rsidRPr="00CB22E6" w:rsidRDefault="0048797B" w:rsidP="0048797B">
            <w:pPr>
              <w:suppressAutoHyphens w:val="0"/>
              <w:jc w:val="center"/>
              <w:rPr>
                <w:sz w:val="20"/>
                <w:lang w:eastAsia="cs-CZ"/>
              </w:rPr>
            </w:pPr>
            <w:r w:rsidRPr="00CB22E6">
              <w:rPr>
                <w:sz w:val="20"/>
                <w:lang w:eastAsia="cs-CZ"/>
              </w:rPr>
              <w:t>1,97</w:t>
            </w:r>
          </w:p>
        </w:tc>
        <w:tc>
          <w:tcPr>
            <w:tcW w:w="1110" w:type="dxa"/>
            <w:tcBorders>
              <w:top w:val="nil"/>
              <w:left w:val="nil"/>
              <w:bottom w:val="single" w:sz="4" w:space="0" w:color="auto"/>
              <w:right w:val="single" w:sz="4" w:space="0" w:color="auto"/>
            </w:tcBorders>
            <w:shd w:val="clear" w:color="auto" w:fill="auto"/>
            <w:noWrap/>
            <w:vAlign w:val="center"/>
            <w:hideMark/>
          </w:tcPr>
          <w:p w14:paraId="79CE10DF" w14:textId="77777777" w:rsidR="0048797B" w:rsidRPr="00CB22E6" w:rsidRDefault="0048797B" w:rsidP="0048797B">
            <w:pPr>
              <w:suppressAutoHyphens w:val="0"/>
              <w:jc w:val="center"/>
              <w:rPr>
                <w:sz w:val="20"/>
                <w:lang w:eastAsia="cs-CZ"/>
              </w:rPr>
            </w:pPr>
            <w:r w:rsidRPr="00CB22E6">
              <w:rPr>
                <w:sz w:val="20"/>
                <w:lang w:eastAsia="cs-CZ"/>
              </w:rPr>
              <w:t>1,15</w:t>
            </w:r>
          </w:p>
        </w:tc>
        <w:tc>
          <w:tcPr>
            <w:tcW w:w="1110" w:type="dxa"/>
            <w:tcBorders>
              <w:top w:val="nil"/>
              <w:left w:val="nil"/>
              <w:bottom w:val="single" w:sz="4" w:space="0" w:color="auto"/>
              <w:right w:val="single" w:sz="4" w:space="0" w:color="auto"/>
            </w:tcBorders>
            <w:shd w:val="clear" w:color="auto" w:fill="auto"/>
            <w:noWrap/>
            <w:vAlign w:val="center"/>
            <w:hideMark/>
          </w:tcPr>
          <w:p w14:paraId="716A4208" w14:textId="77777777" w:rsidR="0048797B" w:rsidRPr="00CB22E6" w:rsidRDefault="0048797B" w:rsidP="0048797B">
            <w:pPr>
              <w:suppressAutoHyphens w:val="0"/>
              <w:jc w:val="center"/>
              <w:rPr>
                <w:sz w:val="20"/>
                <w:lang w:eastAsia="cs-CZ"/>
              </w:rPr>
            </w:pPr>
            <w:r w:rsidRPr="00CB22E6">
              <w:rPr>
                <w:sz w:val="20"/>
                <w:lang w:eastAsia="cs-CZ"/>
              </w:rPr>
              <w:t>0,26</w:t>
            </w:r>
          </w:p>
        </w:tc>
        <w:tc>
          <w:tcPr>
            <w:tcW w:w="1151" w:type="dxa"/>
            <w:tcBorders>
              <w:top w:val="nil"/>
              <w:left w:val="nil"/>
              <w:bottom w:val="single" w:sz="4" w:space="0" w:color="auto"/>
              <w:right w:val="single" w:sz="4" w:space="0" w:color="auto"/>
            </w:tcBorders>
            <w:shd w:val="clear" w:color="auto" w:fill="auto"/>
            <w:noWrap/>
            <w:vAlign w:val="center"/>
            <w:hideMark/>
          </w:tcPr>
          <w:p w14:paraId="14741309" w14:textId="77777777" w:rsidR="0048797B" w:rsidRPr="00CB22E6" w:rsidRDefault="0048797B" w:rsidP="0048797B">
            <w:pPr>
              <w:suppressAutoHyphens w:val="0"/>
              <w:jc w:val="center"/>
              <w:rPr>
                <w:sz w:val="20"/>
                <w:lang w:eastAsia="cs-CZ"/>
              </w:rPr>
            </w:pPr>
            <w:r w:rsidRPr="00CB22E6">
              <w:rPr>
                <w:sz w:val="20"/>
                <w:lang w:eastAsia="cs-CZ"/>
              </w:rPr>
              <w:t>0,89</w:t>
            </w:r>
          </w:p>
        </w:tc>
        <w:tc>
          <w:tcPr>
            <w:tcW w:w="978" w:type="dxa"/>
            <w:tcBorders>
              <w:top w:val="nil"/>
              <w:left w:val="nil"/>
              <w:bottom w:val="single" w:sz="4" w:space="0" w:color="auto"/>
              <w:right w:val="single" w:sz="4" w:space="0" w:color="auto"/>
            </w:tcBorders>
            <w:vAlign w:val="center"/>
          </w:tcPr>
          <w:p w14:paraId="68F99CC1" w14:textId="29768CF5" w:rsidR="0048797B" w:rsidRPr="00CB22E6" w:rsidRDefault="0048797B" w:rsidP="0048797B">
            <w:pPr>
              <w:suppressAutoHyphens w:val="0"/>
              <w:jc w:val="center"/>
              <w:rPr>
                <w:sz w:val="20"/>
                <w:lang w:eastAsia="cs-CZ"/>
              </w:rPr>
            </w:pPr>
            <w:r w:rsidRPr="00CB22E6">
              <w:rPr>
                <w:color w:val="000000"/>
                <w:sz w:val="20"/>
              </w:rPr>
              <w:t>8515,66</w:t>
            </w:r>
          </w:p>
        </w:tc>
      </w:tr>
      <w:tr w:rsidR="0048797B" w:rsidRPr="00CB22E6" w14:paraId="714530B8" w14:textId="4AFF874E"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68891C6" w14:textId="77777777" w:rsidR="0048797B" w:rsidRPr="00CB22E6" w:rsidRDefault="0048797B" w:rsidP="0048797B">
            <w:pPr>
              <w:suppressAutoHyphens w:val="0"/>
              <w:jc w:val="center"/>
              <w:rPr>
                <w:b/>
                <w:sz w:val="20"/>
                <w:lang w:eastAsia="cs-CZ"/>
              </w:rPr>
            </w:pPr>
            <w:r w:rsidRPr="00CB22E6">
              <w:rPr>
                <w:b/>
                <w:sz w:val="20"/>
                <w:lang w:eastAsia="cs-CZ"/>
              </w:rPr>
              <w:t>Shluk 1</w:t>
            </w:r>
          </w:p>
        </w:tc>
        <w:tc>
          <w:tcPr>
            <w:tcW w:w="911" w:type="dxa"/>
            <w:tcBorders>
              <w:top w:val="nil"/>
              <w:left w:val="nil"/>
              <w:bottom w:val="single" w:sz="4" w:space="0" w:color="auto"/>
              <w:right w:val="single" w:sz="4" w:space="0" w:color="auto"/>
            </w:tcBorders>
            <w:shd w:val="clear" w:color="auto" w:fill="auto"/>
            <w:noWrap/>
            <w:vAlign w:val="center"/>
            <w:hideMark/>
          </w:tcPr>
          <w:p w14:paraId="704D6079" w14:textId="77777777" w:rsidR="0048797B" w:rsidRPr="00CB22E6" w:rsidRDefault="0048797B" w:rsidP="0048797B">
            <w:pPr>
              <w:suppressAutoHyphens w:val="0"/>
              <w:jc w:val="center"/>
              <w:rPr>
                <w:b/>
                <w:sz w:val="20"/>
                <w:lang w:eastAsia="cs-CZ"/>
              </w:rPr>
            </w:pPr>
            <w:r w:rsidRPr="00CB22E6">
              <w:rPr>
                <w:b/>
                <w:sz w:val="20"/>
                <w:lang w:eastAsia="cs-CZ"/>
              </w:rPr>
              <w:t>Dospělost</w:t>
            </w:r>
          </w:p>
        </w:tc>
        <w:tc>
          <w:tcPr>
            <w:tcW w:w="912" w:type="dxa"/>
            <w:tcBorders>
              <w:top w:val="nil"/>
              <w:left w:val="nil"/>
              <w:bottom w:val="single" w:sz="4" w:space="0" w:color="auto"/>
              <w:right w:val="single" w:sz="4" w:space="0" w:color="auto"/>
            </w:tcBorders>
            <w:shd w:val="clear" w:color="auto" w:fill="auto"/>
            <w:noWrap/>
            <w:vAlign w:val="center"/>
            <w:hideMark/>
          </w:tcPr>
          <w:p w14:paraId="637AF26C" w14:textId="77777777" w:rsidR="0048797B" w:rsidRPr="00CB22E6" w:rsidRDefault="0048797B" w:rsidP="0048797B">
            <w:pPr>
              <w:suppressAutoHyphens w:val="0"/>
              <w:jc w:val="center"/>
              <w:rPr>
                <w:sz w:val="20"/>
                <w:lang w:eastAsia="cs-CZ"/>
              </w:rPr>
            </w:pPr>
            <w:r w:rsidRPr="00CB22E6">
              <w:rPr>
                <w:sz w:val="20"/>
                <w:lang w:eastAsia="cs-CZ"/>
              </w:rPr>
              <w:t>89</w:t>
            </w:r>
          </w:p>
        </w:tc>
        <w:tc>
          <w:tcPr>
            <w:tcW w:w="788" w:type="dxa"/>
            <w:tcBorders>
              <w:top w:val="nil"/>
              <w:left w:val="nil"/>
              <w:bottom w:val="single" w:sz="4" w:space="0" w:color="auto"/>
              <w:right w:val="single" w:sz="4" w:space="0" w:color="auto"/>
            </w:tcBorders>
            <w:shd w:val="clear" w:color="auto" w:fill="auto"/>
            <w:noWrap/>
            <w:vAlign w:val="center"/>
            <w:hideMark/>
          </w:tcPr>
          <w:p w14:paraId="7EB30BCC" w14:textId="1006B1B4" w:rsidR="0048797B" w:rsidRPr="00CB22E6" w:rsidRDefault="0048797B" w:rsidP="0048797B">
            <w:pPr>
              <w:suppressAutoHyphens w:val="0"/>
              <w:jc w:val="center"/>
              <w:rPr>
                <w:sz w:val="20"/>
                <w:lang w:eastAsia="cs-CZ"/>
              </w:rPr>
            </w:pPr>
            <w:r w:rsidRPr="00CB22E6">
              <w:rPr>
                <w:sz w:val="20"/>
                <w:lang w:eastAsia="cs-CZ"/>
              </w:rPr>
              <w:t>6,54</w:t>
            </w:r>
          </w:p>
        </w:tc>
        <w:tc>
          <w:tcPr>
            <w:tcW w:w="971" w:type="dxa"/>
            <w:tcBorders>
              <w:top w:val="nil"/>
              <w:left w:val="nil"/>
              <w:bottom w:val="single" w:sz="4" w:space="0" w:color="auto"/>
              <w:right w:val="single" w:sz="4" w:space="0" w:color="auto"/>
            </w:tcBorders>
            <w:shd w:val="clear" w:color="auto" w:fill="auto"/>
            <w:noWrap/>
            <w:vAlign w:val="center"/>
            <w:hideMark/>
          </w:tcPr>
          <w:p w14:paraId="35D886E6" w14:textId="77777777" w:rsidR="0048797B" w:rsidRPr="00CB22E6" w:rsidRDefault="0048797B" w:rsidP="0048797B">
            <w:pPr>
              <w:suppressAutoHyphens w:val="0"/>
              <w:jc w:val="center"/>
              <w:rPr>
                <w:sz w:val="20"/>
                <w:lang w:eastAsia="cs-CZ"/>
              </w:rPr>
            </w:pPr>
            <w:r w:rsidRPr="00CB22E6">
              <w:rPr>
                <w:sz w:val="20"/>
                <w:lang w:eastAsia="cs-CZ"/>
              </w:rPr>
              <w:t>0,03</w:t>
            </w:r>
          </w:p>
        </w:tc>
        <w:tc>
          <w:tcPr>
            <w:tcW w:w="1110" w:type="dxa"/>
            <w:tcBorders>
              <w:top w:val="nil"/>
              <w:left w:val="nil"/>
              <w:bottom w:val="single" w:sz="4" w:space="0" w:color="auto"/>
              <w:right w:val="single" w:sz="4" w:space="0" w:color="auto"/>
            </w:tcBorders>
            <w:shd w:val="clear" w:color="auto" w:fill="auto"/>
            <w:noWrap/>
            <w:vAlign w:val="center"/>
            <w:hideMark/>
          </w:tcPr>
          <w:p w14:paraId="4EBBEDB6" w14:textId="77777777" w:rsidR="0048797B" w:rsidRPr="00CB22E6" w:rsidRDefault="0048797B" w:rsidP="0048797B">
            <w:pPr>
              <w:suppressAutoHyphens w:val="0"/>
              <w:jc w:val="center"/>
              <w:rPr>
                <w:sz w:val="20"/>
                <w:lang w:eastAsia="cs-CZ"/>
              </w:rPr>
            </w:pPr>
            <w:r w:rsidRPr="00CB22E6">
              <w:rPr>
                <w:sz w:val="20"/>
                <w:lang w:eastAsia="cs-CZ"/>
              </w:rPr>
              <w:t>0,02</w:t>
            </w:r>
          </w:p>
        </w:tc>
        <w:tc>
          <w:tcPr>
            <w:tcW w:w="1110" w:type="dxa"/>
            <w:tcBorders>
              <w:top w:val="nil"/>
              <w:left w:val="nil"/>
              <w:bottom w:val="single" w:sz="4" w:space="0" w:color="auto"/>
              <w:right w:val="single" w:sz="4" w:space="0" w:color="auto"/>
            </w:tcBorders>
            <w:shd w:val="clear" w:color="auto" w:fill="auto"/>
            <w:noWrap/>
            <w:vAlign w:val="center"/>
            <w:hideMark/>
          </w:tcPr>
          <w:p w14:paraId="1A9B35E3" w14:textId="77777777" w:rsidR="0048797B" w:rsidRPr="00CB22E6" w:rsidRDefault="0048797B" w:rsidP="0048797B">
            <w:pPr>
              <w:suppressAutoHyphens w:val="0"/>
              <w:jc w:val="center"/>
              <w:rPr>
                <w:sz w:val="20"/>
                <w:lang w:eastAsia="cs-CZ"/>
              </w:rPr>
            </w:pPr>
            <w:r w:rsidRPr="00CB22E6">
              <w:rPr>
                <w:sz w:val="20"/>
                <w:lang w:eastAsia="cs-CZ"/>
              </w:rPr>
              <w:t>0,01</w:t>
            </w:r>
          </w:p>
        </w:tc>
        <w:tc>
          <w:tcPr>
            <w:tcW w:w="1151" w:type="dxa"/>
            <w:tcBorders>
              <w:top w:val="nil"/>
              <w:left w:val="nil"/>
              <w:bottom w:val="single" w:sz="4" w:space="0" w:color="auto"/>
              <w:right w:val="single" w:sz="4" w:space="0" w:color="auto"/>
            </w:tcBorders>
            <w:shd w:val="clear" w:color="auto" w:fill="auto"/>
            <w:noWrap/>
            <w:vAlign w:val="center"/>
            <w:hideMark/>
          </w:tcPr>
          <w:p w14:paraId="4F6F05FA" w14:textId="77777777" w:rsidR="0048797B" w:rsidRPr="00CB22E6" w:rsidRDefault="0048797B" w:rsidP="0048797B">
            <w:pPr>
              <w:suppressAutoHyphens w:val="0"/>
              <w:jc w:val="center"/>
              <w:rPr>
                <w:sz w:val="20"/>
                <w:lang w:eastAsia="cs-CZ"/>
              </w:rPr>
            </w:pPr>
            <w:r w:rsidRPr="00CB22E6">
              <w:rPr>
                <w:sz w:val="20"/>
                <w:lang w:eastAsia="cs-CZ"/>
              </w:rPr>
              <w:t>0,72</w:t>
            </w:r>
          </w:p>
        </w:tc>
        <w:tc>
          <w:tcPr>
            <w:tcW w:w="978" w:type="dxa"/>
            <w:tcBorders>
              <w:top w:val="nil"/>
              <w:left w:val="nil"/>
              <w:bottom w:val="single" w:sz="4" w:space="0" w:color="auto"/>
              <w:right w:val="single" w:sz="4" w:space="0" w:color="auto"/>
            </w:tcBorders>
            <w:vAlign w:val="center"/>
          </w:tcPr>
          <w:p w14:paraId="47F6AA74" w14:textId="5AABBDEE" w:rsidR="0048797B" w:rsidRPr="00CB22E6" w:rsidRDefault="0048797B" w:rsidP="0048797B">
            <w:pPr>
              <w:suppressAutoHyphens w:val="0"/>
              <w:jc w:val="center"/>
              <w:rPr>
                <w:sz w:val="20"/>
                <w:lang w:eastAsia="cs-CZ"/>
              </w:rPr>
            </w:pPr>
            <w:r w:rsidRPr="00CB22E6">
              <w:rPr>
                <w:color w:val="000000"/>
                <w:sz w:val="20"/>
              </w:rPr>
              <w:t>7620,98</w:t>
            </w:r>
          </w:p>
        </w:tc>
      </w:tr>
      <w:tr w:rsidR="0048797B" w:rsidRPr="00CB22E6" w14:paraId="4D8254AD" w14:textId="5CF60C4A" w:rsidTr="00181D89">
        <w:trPr>
          <w:trHeight w:val="300"/>
        </w:trPr>
        <w:tc>
          <w:tcPr>
            <w:tcW w:w="1129" w:type="dxa"/>
            <w:tcBorders>
              <w:top w:val="nil"/>
              <w:left w:val="single" w:sz="4" w:space="0" w:color="auto"/>
              <w:bottom w:val="double" w:sz="4" w:space="0" w:color="auto"/>
              <w:right w:val="single" w:sz="4" w:space="0" w:color="auto"/>
            </w:tcBorders>
            <w:shd w:val="clear" w:color="auto" w:fill="auto"/>
            <w:noWrap/>
            <w:vAlign w:val="center"/>
            <w:hideMark/>
          </w:tcPr>
          <w:p w14:paraId="066AE813" w14:textId="77777777" w:rsidR="0048797B" w:rsidRPr="00CB22E6" w:rsidRDefault="0048797B" w:rsidP="0048797B">
            <w:pPr>
              <w:suppressAutoHyphens w:val="0"/>
              <w:jc w:val="center"/>
              <w:rPr>
                <w:b/>
                <w:sz w:val="20"/>
                <w:lang w:eastAsia="cs-CZ"/>
              </w:rPr>
            </w:pPr>
            <w:r w:rsidRPr="00CB22E6">
              <w:rPr>
                <w:b/>
                <w:sz w:val="20"/>
                <w:lang w:eastAsia="cs-CZ"/>
              </w:rPr>
              <w:t>Shluk 3</w:t>
            </w:r>
          </w:p>
        </w:tc>
        <w:tc>
          <w:tcPr>
            <w:tcW w:w="911" w:type="dxa"/>
            <w:tcBorders>
              <w:top w:val="nil"/>
              <w:left w:val="nil"/>
              <w:bottom w:val="double" w:sz="4" w:space="0" w:color="auto"/>
              <w:right w:val="single" w:sz="4" w:space="0" w:color="auto"/>
            </w:tcBorders>
            <w:shd w:val="clear" w:color="auto" w:fill="auto"/>
            <w:noWrap/>
            <w:vAlign w:val="center"/>
            <w:hideMark/>
          </w:tcPr>
          <w:p w14:paraId="4E55E3AA" w14:textId="77777777" w:rsidR="0048797B" w:rsidRPr="00CB22E6" w:rsidRDefault="0048797B" w:rsidP="0048797B">
            <w:pPr>
              <w:suppressAutoHyphens w:val="0"/>
              <w:jc w:val="center"/>
              <w:rPr>
                <w:b/>
                <w:sz w:val="20"/>
                <w:lang w:eastAsia="cs-CZ"/>
              </w:rPr>
            </w:pPr>
            <w:r w:rsidRPr="00CB22E6">
              <w:rPr>
                <w:b/>
                <w:sz w:val="20"/>
                <w:lang w:eastAsia="cs-CZ"/>
              </w:rPr>
              <w:t>Úpadek</w:t>
            </w:r>
          </w:p>
        </w:tc>
        <w:tc>
          <w:tcPr>
            <w:tcW w:w="912" w:type="dxa"/>
            <w:tcBorders>
              <w:top w:val="nil"/>
              <w:left w:val="nil"/>
              <w:bottom w:val="double" w:sz="4" w:space="0" w:color="auto"/>
              <w:right w:val="single" w:sz="4" w:space="0" w:color="auto"/>
            </w:tcBorders>
            <w:shd w:val="clear" w:color="auto" w:fill="auto"/>
            <w:noWrap/>
            <w:vAlign w:val="center"/>
            <w:hideMark/>
          </w:tcPr>
          <w:p w14:paraId="500BC487" w14:textId="77777777" w:rsidR="0048797B" w:rsidRPr="00CB22E6" w:rsidRDefault="0048797B" w:rsidP="0048797B">
            <w:pPr>
              <w:suppressAutoHyphens w:val="0"/>
              <w:jc w:val="center"/>
              <w:rPr>
                <w:sz w:val="20"/>
                <w:lang w:eastAsia="cs-CZ"/>
              </w:rPr>
            </w:pPr>
            <w:r w:rsidRPr="00CB22E6">
              <w:rPr>
                <w:sz w:val="20"/>
                <w:lang w:eastAsia="cs-CZ"/>
              </w:rPr>
              <w:t>183</w:t>
            </w:r>
          </w:p>
        </w:tc>
        <w:tc>
          <w:tcPr>
            <w:tcW w:w="788" w:type="dxa"/>
            <w:tcBorders>
              <w:top w:val="nil"/>
              <w:left w:val="nil"/>
              <w:bottom w:val="double" w:sz="4" w:space="0" w:color="auto"/>
              <w:right w:val="single" w:sz="4" w:space="0" w:color="auto"/>
            </w:tcBorders>
            <w:shd w:val="clear" w:color="auto" w:fill="auto"/>
            <w:noWrap/>
            <w:vAlign w:val="center"/>
            <w:hideMark/>
          </w:tcPr>
          <w:p w14:paraId="6E7F4BBA" w14:textId="5AE9A926" w:rsidR="0048797B" w:rsidRPr="00CB22E6" w:rsidRDefault="0048797B" w:rsidP="0048797B">
            <w:pPr>
              <w:suppressAutoHyphens w:val="0"/>
              <w:jc w:val="center"/>
              <w:rPr>
                <w:sz w:val="20"/>
                <w:lang w:eastAsia="cs-CZ"/>
              </w:rPr>
            </w:pPr>
            <w:r w:rsidRPr="00CB22E6">
              <w:rPr>
                <w:sz w:val="20"/>
                <w:lang w:eastAsia="cs-CZ"/>
              </w:rPr>
              <w:t>16,68</w:t>
            </w:r>
          </w:p>
        </w:tc>
        <w:tc>
          <w:tcPr>
            <w:tcW w:w="971" w:type="dxa"/>
            <w:tcBorders>
              <w:top w:val="nil"/>
              <w:left w:val="nil"/>
              <w:bottom w:val="double" w:sz="4" w:space="0" w:color="auto"/>
              <w:right w:val="single" w:sz="4" w:space="0" w:color="auto"/>
            </w:tcBorders>
            <w:shd w:val="clear" w:color="auto" w:fill="auto"/>
            <w:noWrap/>
            <w:vAlign w:val="center"/>
            <w:hideMark/>
          </w:tcPr>
          <w:p w14:paraId="248912DC" w14:textId="77777777" w:rsidR="0048797B" w:rsidRPr="00CB22E6" w:rsidRDefault="0048797B" w:rsidP="0048797B">
            <w:pPr>
              <w:suppressAutoHyphens w:val="0"/>
              <w:jc w:val="center"/>
              <w:rPr>
                <w:sz w:val="20"/>
                <w:lang w:eastAsia="cs-CZ"/>
              </w:rPr>
            </w:pPr>
            <w:r w:rsidRPr="00CB22E6">
              <w:rPr>
                <w:sz w:val="20"/>
                <w:lang w:eastAsia="cs-CZ"/>
              </w:rPr>
              <w:t>-0,02</w:t>
            </w:r>
          </w:p>
        </w:tc>
        <w:tc>
          <w:tcPr>
            <w:tcW w:w="1110" w:type="dxa"/>
            <w:tcBorders>
              <w:top w:val="nil"/>
              <w:left w:val="nil"/>
              <w:bottom w:val="double" w:sz="4" w:space="0" w:color="auto"/>
              <w:right w:val="single" w:sz="4" w:space="0" w:color="auto"/>
            </w:tcBorders>
            <w:shd w:val="clear" w:color="auto" w:fill="auto"/>
            <w:noWrap/>
            <w:vAlign w:val="center"/>
            <w:hideMark/>
          </w:tcPr>
          <w:p w14:paraId="39A5582A" w14:textId="77777777" w:rsidR="0048797B" w:rsidRPr="00CB22E6" w:rsidRDefault="0048797B" w:rsidP="0048797B">
            <w:pPr>
              <w:suppressAutoHyphens w:val="0"/>
              <w:jc w:val="center"/>
              <w:rPr>
                <w:sz w:val="20"/>
                <w:lang w:eastAsia="cs-CZ"/>
              </w:rPr>
            </w:pPr>
            <w:r w:rsidRPr="00CB22E6">
              <w:rPr>
                <w:sz w:val="20"/>
                <w:lang w:eastAsia="cs-CZ"/>
              </w:rPr>
              <w:t>-0,03</w:t>
            </w:r>
          </w:p>
        </w:tc>
        <w:tc>
          <w:tcPr>
            <w:tcW w:w="1110" w:type="dxa"/>
            <w:tcBorders>
              <w:top w:val="nil"/>
              <w:left w:val="nil"/>
              <w:bottom w:val="double" w:sz="4" w:space="0" w:color="auto"/>
              <w:right w:val="single" w:sz="4" w:space="0" w:color="auto"/>
            </w:tcBorders>
            <w:shd w:val="clear" w:color="auto" w:fill="auto"/>
            <w:noWrap/>
            <w:vAlign w:val="center"/>
            <w:hideMark/>
          </w:tcPr>
          <w:p w14:paraId="17341FB9" w14:textId="77777777" w:rsidR="0048797B" w:rsidRPr="00CB22E6" w:rsidRDefault="0048797B" w:rsidP="0048797B">
            <w:pPr>
              <w:suppressAutoHyphens w:val="0"/>
              <w:jc w:val="center"/>
              <w:rPr>
                <w:sz w:val="20"/>
                <w:lang w:eastAsia="cs-CZ"/>
              </w:rPr>
            </w:pPr>
            <w:r w:rsidRPr="00CB22E6">
              <w:rPr>
                <w:sz w:val="20"/>
                <w:lang w:eastAsia="cs-CZ"/>
              </w:rPr>
              <w:t>0,01</w:t>
            </w:r>
          </w:p>
        </w:tc>
        <w:tc>
          <w:tcPr>
            <w:tcW w:w="1151" w:type="dxa"/>
            <w:tcBorders>
              <w:top w:val="nil"/>
              <w:left w:val="nil"/>
              <w:bottom w:val="double" w:sz="4" w:space="0" w:color="auto"/>
              <w:right w:val="single" w:sz="4" w:space="0" w:color="auto"/>
            </w:tcBorders>
            <w:shd w:val="clear" w:color="auto" w:fill="auto"/>
            <w:noWrap/>
            <w:vAlign w:val="center"/>
            <w:hideMark/>
          </w:tcPr>
          <w:p w14:paraId="45B1B53A" w14:textId="77777777" w:rsidR="0048797B" w:rsidRPr="00CB22E6" w:rsidRDefault="0048797B" w:rsidP="0048797B">
            <w:pPr>
              <w:suppressAutoHyphens w:val="0"/>
              <w:jc w:val="center"/>
              <w:rPr>
                <w:sz w:val="20"/>
                <w:lang w:eastAsia="cs-CZ"/>
              </w:rPr>
            </w:pPr>
            <w:r w:rsidRPr="00CB22E6">
              <w:rPr>
                <w:sz w:val="20"/>
                <w:lang w:eastAsia="cs-CZ"/>
              </w:rPr>
              <w:t>1,25</w:t>
            </w:r>
          </w:p>
        </w:tc>
        <w:tc>
          <w:tcPr>
            <w:tcW w:w="978" w:type="dxa"/>
            <w:tcBorders>
              <w:top w:val="nil"/>
              <w:left w:val="nil"/>
              <w:bottom w:val="single" w:sz="4" w:space="0" w:color="auto"/>
              <w:right w:val="single" w:sz="4" w:space="0" w:color="auto"/>
            </w:tcBorders>
            <w:vAlign w:val="center"/>
          </w:tcPr>
          <w:p w14:paraId="66425F27" w14:textId="2FAD7DC1" w:rsidR="0048797B" w:rsidRPr="00CB22E6" w:rsidRDefault="0048797B" w:rsidP="0048797B">
            <w:pPr>
              <w:suppressAutoHyphens w:val="0"/>
              <w:jc w:val="center"/>
              <w:rPr>
                <w:sz w:val="20"/>
                <w:lang w:eastAsia="cs-CZ"/>
              </w:rPr>
            </w:pPr>
            <w:r w:rsidRPr="00CB22E6">
              <w:rPr>
                <w:color w:val="000000"/>
                <w:sz w:val="20"/>
              </w:rPr>
              <w:t>26273,18</w:t>
            </w:r>
          </w:p>
        </w:tc>
      </w:tr>
      <w:tr w:rsidR="0048797B" w:rsidRPr="00CB22E6" w14:paraId="226D73FB" w14:textId="1B494711" w:rsidTr="00F421D0">
        <w:trPr>
          <w:trHeight w:val="300"/>
        </w:trPr>
        <w:tc>
          <w:tcPr>
            <w:tcW w:w="2040"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9329105" w14:textId="5CD7EFBC" w:rsidR="0048797B" w:rsidRPr="00CB22E6" w:rsidRDefault="0048797B" w:rsidP="0048797B">
            <w:pPr>
              <w:suppressAutoHyphens w:val="0"/>
              <w:jc w:val="center"/>
              <w:rPr>
                <w:b/>
                <w:sz w:val="20"/>
                <w:lang w:eastAsia="cs-CZ"/>
              </w:rPr>
            </w:pPr>
            <w:r w:rsidRPr="00CB22E6">
              <w:rPr>
                <w:b/>
                <w:sz w:val="20"/>
                <w:lang w:eastAsia="cs-CZ"/>
              </w:rPr>
              <w:t>Celý vzorek</w:t>
            </w:r>
          </w:p>
        </w:tc>
        <w:tc>
          <w:tcPr>
            <w:tcW w:w="912" w:type="dxa"/>
            <w:tcBorders>
              <w:top w:val="double" w:sz="4" w:space="0" w:color="auto"/>
              <w:left w:val="nil"/>
              <w:bottom w:val="single" w:sz="4" w:space="0" w:color="auto"/>
              <w:right w:val="single" w:sz="4" w:space="0" w:color="auto"/>
            </w:tcBorders>
            <w:shd w:val="clear" w:color="auto" w:fill="auto"/>
            <w:noWrap/>
            <w:vAlign w:val="center"/>
            <w:hideMark/>
          </w:tcPr>
          <w:p w14:paraId="23F266E0" w14:textId="77777777" w:rsidR="0048797B" w:rsidRPr="00CB22E6" w:rsidRDefault="0048797B" w:rsidP="0048797B">
            <w:pPr>
              <w:suppressAutoHyphens w:val="0"/>
              <w:jc w:val="center"/>
              <w:rPr>
                <w:sz w:val="20"/>
                <w:lang w:eastAsia="cs-CZ"/>
              </w:rPr>
            </w:pPr>
            <w:r w:rsidRPr="00CB22E6">
              <w:rPr>
                <w:sz w:val="20"/>
                <w:lang w:eastAsia="cs-CZ"/>
              </w:rPr>
              <w:t>322</w:t>
            </w:r>
          </w:p>
        </w:tc>
        <w:tc>
          <w:tcPr>
            <w:tcW w:w="788" w:type="dxa"/>
            <w:tcBorders>
              <w:top w:val="double" w:sz="4" w:space="0" w:color="auto"/>
              <w:left w:val="nil"/>
              <w:bottom w:val="single" w:sz="4" w:space="0" w:color="auto"/>
              <w:right w:val="single" w:sz="4" w:space="0" w:color="auto"/>
            </w:tcBorders>
            <w:shd w:val="clear" w:color="auto" w:fill="auto"/>
            <w:noWrap/>
            <w:vAlign w:val="center"/>
            <w:hideMark/>
          </w:tcPr>
          <w:p w14:paraId="2561752B" w14:textId="25C59060" w:rsidR="0048797B" w:rsidRPr="00CB22E6" w:rsidRDefault="0048797B" w:rsidP="0048797B">
            <w:pPr>
              <w:suppressAutoHyphens w:val="0"/>
              <w:jc w:val="center"/>
              <w:rPr>
                <w:sz w:val="20"/>
                <w:lang w:eastAsia="cs-CZ"/>
              </w:rPr>
            </w:pPr>
            <w:r w:rsidRPr="00CB22E6">
              <w:rPr>
                <w:sz w:val="20"/>
                <w:lang w:eastAsia="cs-CZ"/>
              </w:rPr>
              <w:t>11,90</w:t>
            </w:r>
          </w:p>
        </w:tc>
        <w:tc>
          <w:tcPr>
            <w:tcW w:w="971" w:type="dxa"/>
            <w:tcBorders>
              <w:top w:val="double" w:sz="4" w:space="0" w:color="auto"/>
              <w:left w:val="nil"/>
              <w:bottom w:val="single" w:sz="4" w:space="0" w:color="auto"/>
              <w:right w:val="single" w:sz="4" w:space="0" w:color="auto"/>
            </w:tcBorders>
            <w:shd w:val="clear" w:color="auto" w:fill="auto"/>
            <w:noWrap/>
            <w:vAlign w:val="center"/>
            <w:hideMark/>
          </w:tcPr>
          <w:p w14:paraId="26D8CBA3" w14:textId="77777777" w:rsidR="0048797B" w:rsidRPr="00CB22E6" w:rsidRDefault="0048797B" w:rsidP="0048797B">
            <w:pPr>
              <w:suppressAutoHyphens w:val="0"/>
              <w:jc w:val="center"/>
              <w:rPr>
                <w:sz w:val="20"/>
                <w:lang w:eastAsia="cs-CZ"/>
              </w:rPr>
            </w:pPr>
            <w:r w:rsidRPr="00CB22E6">
              <w:rPr>
                <w:sz w:val="20"/>
                <w:lang w:eastAsia="cs-CZ"/>
              </w:rPr>
              <w:t>0,30</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6608FDF6" w14:textId="77777777" w:rsidR="0048797B" w:rsidRPr="00CB22E6" w:rsidRDefault="0048797B" w:rsidP="0048797B">
            <w:pPr>
              <w:suppressAutoHyphens w:val="0"/>
              <w:jc w:val="center"/>
              <w:rPr>
                <w:sz w:val="20"/>
                <w:lang w:eastAsia="cs-CZ"/>
              </w:rPr>
            </w:pPr>
            <w:r w:rsidRPr="00CB22E6">
              <w:rPr>
                <w:sz w:val="20"/>
                <w:lang w:eastAsia="cs-CZ"/>
              </w:rPr>
              <w:t>0,17</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0203A6BB" w14:textId="77777777" w:rsidR="0048797B" w:rsidRPr="00CB22E6" w:rsidRDefault="0048797B" w:rsidP="0048797B">
            <w:pPr>
              <w:suppressAutoHyphens w:val="0"/>
              <w:jc w:val="center"/>
              <w:rPr>
                <w:sz w:val="20"/>
                <w:lang w:eastAsia="cs-CZ"/>
              </w:rPr>
            </w:pPr>
            <w:r w:rsidRPr="00CB22E6">
              <w:rPr>
                <w:sz w:val="20"/>
                <w:lang w:eastAsia="cs-CZ"/>
              </w:rPr>
              <w:t>0,05</w:t>
            </w:r>
          </w:p>
        </w:tc>
        <w:tc>
          <w:tcPr>
            <w:tcW w:w="1151" w:type="dxa"/>
            <w:tcBorders>
              <w:top w:val="double" w:sz="4" w:space="0" w:color="auto"/>
              <w:left w:val="nil"/>
              <w:bottom w:val="single" w:sz="4" w:space="0" w:color="auto"/>
              <w:right w:val="single" w:sz="4" w:space="0" w:color="auto"/>
            </w:tcBorders>
            <w:shd w:val="clear" w:color="auto" w:fill="auto"/>
            <w:noWrap/>
            <w:vAlign w:val="center"/>
            <w:hideMark/>
          </w:tcPr>
          <w:p w14:paraId="611FF7AC" w14:textId="77777777" w:rsidR="0048797B" w:rsidRPr="00CB22E6" w:rsidRDefault="0048797B" w:rsidP="0048797B">
            <w:pPr>
              <w:suppressAutoHyphens w:val="0"/>
              <w:jc w:val="center"/>
              <w:rPr>
                <w:sz w:val="20"/>
                <w:lang w:eastAsia="cs-CZ"/>
              </w:rPr>
            </w:pPr>
            <w:r w:rsidRPr="00CB22E6">
              <w:rPr>
                <w:sz w:val="20"/>
                <w:lang w:eastAsia="cs-CZ"/>
              </w:rPr>
              <w:t>1,05</w:t>
            </w:r>
          </w:p>
        </w:tc>
        <w:tc>
          <w:tcPr>
            <w:tcW w:w="978" w:type="dxa"/>
            <w:tcBorders>
              <w:top w:val="double" w:sz="4" w:space="0" w:color="auto"/>
              <w:left w:val="nil"/>
              <w:bottom w:val="single" w:sz="4" w:space="0" w:color="auto"/>
              <w:right w:val="single" w:sz="4" w:space="0" w:color="auto"/>
            </w:tcBorders>
            <w:vAlign w:val="center"/>
          </w:tcPr>
          <w:p w14:paraId="6538203B" w14:textId="50878BA5" w:rsidR="0048797B" w:rsidRPr="00CB22E6" w:rsidRDefault="0048797B" w:rsidP="0048797B">
            <w:pPr>
              <w:suppressAutoHyphens w:val="0"/>
              <w:jc w:val="center"/>
              <w:rPr>
                <w:sz w:val="20"/>
                <w:lang w:eastAsia="cs-CZ"/>
              </w:rPr>
            </w:pPr>
            <w:r w:rsidRPr="00CB22E6">
              <w:rPr>
                <w:bCs/>
                <w:color w:val="000000"/>
                <w:sz w:val="20"/>
              </w:rPr>
              <w:t>18360,38</w:t>
            </w:r>
          </w:p>
        </w:tc>
      </w:tr>
      <w:tr w:rsidR="0048797B" w:rsidRPr="00CB22E6" w14:paraId="1E6F90A0" w14:textId="35395518" w:rsidTr="002B72F4">
        <w:trPr>
          <w:trHeight w:val="300"/>
        </w:trPr>
        <w:tc>
          <w:tcPr>
            <w:tcW w:w="9060" w:type="dxa"/>
            <w:gridSpan w:val="9"/>
            <w:tcBorders>
              <w:top w:val="nil"/>
              <w:left w:val="single" w:sz="4" w:space="0" w:color="auto"/>
              <w:bottom w:val="single" w:sz="4" w:space="0" w:color="auto"/>
              <w:right w:val="single" w:sz="4" w:space="0" w:color="auto"/>
            </w:tcBorders>
            <w:shd w:val="clear" w:color="auto" w:fill="auto"/>
            <w:noWrap/>
            <w:vAlign w:val="center"/>
            <w:hideMark/>
          </w:tcPr>
          <w:p w14:paraId="73825581" w14:textId="77777777" w:rsidR="0048797B" w:rsidRPr="00CB22E6" w:rsidRDefault="0048797B" w:rsidP="0048797B">
            <w:pPr>
              <w:suppressAutoHyphens w:val="0"/>
              <w:jc w:val="center"/>
              <w:rPr>
                <w:b/>
                <w:sz w:val="20"/>
                <w:lang w:eastAsia="cs-CZ"/>
              </w:rPr>
            </w:pPr>
          </w:p>
        </w:tc>
      </w:tr>
      <w:tr w:rsidR="00E07B30" w:rsidRPr="00CB22E6" w14:paraId="116B76F5" w14:textId="6A172342"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90C01CC" w14:textId="1AD4BEB7" w:rsidR="00E07B30" w:rsidRPr="00CB22E6" w:rsidRDefault="00E07B30" w:rsidP="0048797B">
            <w:pPr>
              <w:suppressAutoHyphens w:val="0"/>
              <w:jc w:val="center"/>
              <w:rPr>
                <w:b/>
                <w:sz w:val="20"/>
                <w:lang w:eastAsia="cs-CZ"/>
              </w:rPr>
            </w:pPr>
            <w:r w:rsidRPr="00CB22E6">
              <w:rPr>
                <w:b/>
                <w:sz w:val="20"/>
                <w:lang w:eastAsia="cs-CZ"/>
              </w:rPr>
              <w:t>CZ</w:t>
            </w:r>
            <w:r w:rsidR="00F06A7E" w:rsidRPr="00CB22E6">
              <w:rPr>
                <w:b/>
                <w:sz w:val="20"/>
                <w:lang w:eastAsia="cs-CZ"/>
              </w:rPr>
              <w:t>-NACE</w:t>
            </w:r>
            <w:r w:rsidRPr="00CB22E6">
              <w:rPr>
                <w:b/>
                <w:sz w:val="20"/>
                <w:lang w:eastAsia="cs-CZ"/>
              </w:rPr>
              <w:t xml:space="preserve"> 14, 2014</w:t>
            </w:r>
          </w:p>
        </w:tc>
        <w:tc>
          <w:tcPr>
            <w:tcW w:w="911" w:type="dxa"/>
            <w:tcBorders>
              <w:top w:val="nil"/>
              <w:left w:val="nil"/>
              <w:bottom w:val="single" w:sz="4" w:space="0" w:color="auto"/>
              <w:right w:val="single" w:sz="4" w:space="0" w:color="auto"/>
            </w:tcBorders>
            <w:shd w:val="clear" w:color="auto" w:fill="auto"/>
            <w:noWrap/>
            <w:vAlign w:val="center"/>
            <w:hideMark/>
          </w:tcPr>
          <w:p w14:paraId="1CADC761" w14:textId="77777777" w:rsidR="00E07B30" w:rsidRPr="00CB22E6" w:rsidRDefault="00E07B30" w:rsidP="0048797B">
            <w:pPr>
              <w:suppressAutoHyphens w:val="0"/>
              <w:jc w:val="center"/>
              <w:rPr>
                <w:b/>
                <w:sz w:val="20"/>
                <w:lang w:eastAsia="cs-CZ"/>
              </w:rPr>
            </w:pPr>
            <w:r w:rsidRPr="00CB22E6">
              <w:rPr>
                <w:b/>
                <w:sz w:val="20"/>
                <w:lang w:eastAsia="cs-CZ"/>
              </w:rPr>
              <w:t>Přidělená fáze</w:t>
            </w:r>
          </w:p>
        </w:tc>
        <w:tc>
          <w:tcPr>
            <w:tcW w:w="912" w:type="dxa"/>
            <w:tcBorders>
              <w:top w:val="nil"/>
              <w:left w:val="nil"/>
              <w:bottom w:val="single" w:sz="4" w:space="0" w:color="auto"/>
              <w:right w:val="single" w:sz="4" w:space="0" w:color="auto"/>
            </w:tcBorders>
            <w:shd w:val="clear" w:color="auto" w:fill="auto"/>
            <w:noWrap/>
            <w:vAlign w:val="center"/>
            <w:hideMark/>
          </w:tcPr>
          <w:p w14:paraId="51C686AA" w14:textId="544B8F96" w:rsidR="00E07B30" w:rsidRPr="00CB22E6" w:rsidRDefault="00E07B30" w:rsidP="0048797B">
            <w:pPr>
              <w:suppressAutoHyphens w:val="0"/>
              <w:jc w:val="center"/>
              <w:rPr>
                <w:b/>
                <w:sz w:val="20"/>
                <w:lang w:eastAsia="cs-CZ"/>
              </w:rPr>
            </w:pPr>
            <w:r w:rsidRPr="00CB22E6">
              <w:rPr>
                <w:b/>
                <w:color w:val="000000"/>
                <w:sz w:val="20"/>
                <w:lang w:eastAsia="cs-CZ"/>
              </w:rPr>
              <w:t>N podniků</w:t>
            </w:r>
          </w:p>
        </w:tc>
        <w:tc>
          <w:tcPr>
            <w:tcW w:w="788" w:type="dxa"/>
            <w:tcBorders>
              <w:top w:val="nil"/>
              <w:left w:val="nil"/>
              <w:bottom w:val="single" w:sz="4" w:space="0" w:color="auto"/>
              <w:right w:val="single" w:sz="4" w:space="0" w:color="auto"/>
            </w:tcBorders>
            <w:shd w:val="clear" w:color="auto" w:fill="auto"/>
            <w:noWrap/>
            <w:vAlign w:val="center"/>
            <w:hideMark/>
          </w:tcPr>
          <w:p w14:paraId="48290AF6" w14:textId="1F1CC90F" w:rsidR="00E07B30" w:rsidRPr="00CB22E6" w:rsidRDefault="00E07B30" w:rsidP="0048797B">
            <w:pPr>
              <w:suppressAutoHyphens w:val="0"/>
              <w:jc w:val="center"/>
              <w:rPr>
                <w:b/>
                <w:sz w:val="20"/>
                <w:lang w:eastAsia="cs-CZ"/>
              </w:rPr>
            </w:pPr>
            <w:r w:rsidRPr="00CB22E6">
              <w:rPr>
                <w:b/>
                <w:color w:val="000000"/>
                <w:sz w:val="20"/>
                <w:lang w:eastAsia="cs-CZ"/>
              </w:rPr>
              <w:t xml:space="preserve">Prům. </w:t>
            </w:r>
            <w:r w:rsidR="004E4465" w:rsidRPr="00CB22E6">
              <w:rPr>
                <w:b/>
                <w:color w:val="000000"/>
                <w:sz w:val="20"/>
                <w:lang w:eastAsia="cs-CZ"/>
              </w:rPr>
              <w:t>věk</w:t>
            </w:r>
          </w:p>
        </w:tc>
        <w:tc>
          <w:tcPr>
            <w:tcW w:w="971" w:type="dxa"/>
            <w:tcBorders>
              <w:top w:val="nil"/>
              <w:left w:val="nil"/>
              <w:bottom w:val="single" w:sz="4" w:space="0" w:color="auto"/>
              <w:right w:val="single" w:sz="4" w:space="0" w:color="auto"/>
            </w:tcBorders>
            <w:shd w:val="clear" w:color="auto" w:fill="auto"/>
            <w:noWrap/>
            <w:vAlign w:val="center"/>
            <w:hideMark/>
          </w:tcPr>
          <w:p w14:paraId="69966C16" w14:textId="55CE5C05" w:rsidR="00E07B30" w:rsidRPr="00CB22E6" w:rsidRDefault="00E07B30" w:rsidP="0048797B">
            <w:pPr>
              <w:suppressAutoHyphens w:val="0"/>
              <w:jc w:val="center"/>
              <w:rPr>
                <w:b/>
                <w:sz w:val="20"/>
                <w:lang w:eastAsia="cs-CZ"/>
              </w:rPr>
            </w:pPr>
            <w:r w:rsidRPr="00CB22E6">
              <w:rPr>
                <w:b/>
                <w:color w:val="000000"/>
                <w:sz w:val="20"/>
                <w:lang w:eastAsia="cs-CZ"/>
              </w:rPr>
              <w:t>Prům. růst tržeb</w:t>
            </w:r>
          </w:p>
        </w:tc>
        <w:tc>
          <w:tcPr>
            <w:tcW w:w="1110" w:type="dxa"/>
            <w:tcBorders>
              <w:top w:val="nil"/>
              <w:left w:val="nil"/>
              <w:bottom w:val="single" w:sz="4" w:space="0" w:color="auto"/>
              <w:right w:val="single" w:sz="4" w:space="0" w:color="auto"/>
            </w:tcBorders>
            <w:shd w:val="clear" w:color="auto" w:fill="auto"/>
            <w:noWrap/>
            <w:vAlign w:val="center"/>
            <w:hideMark/>
          </w:tcPr>
          <w:p w14:paraId="4ABD7756" w14:textId="5256FD57" w:rsidR="00E07B30" w:rsidRPr="00CB22E6" w:rsidRDefault="00E07B30" w:rsidP="0048797B">
            <w:pPr>
              <w:suppressAutoHyphens w:val="0"/>
              <w:jc w:val="center"/>
              <w:rPr>
                <w:b/>
                <w:sz w:val="20"/>
                <w:lang w:eastAsia="cs-CZ"/>
              </w:rPr>
            </w:pPr>
            <w:r w:rsidRPr="00CB22E6">
              <w:rPr>
                <w:b/>
                <w:color w:val="000000"/>
                <w:sz w:val="20"/>
                <w:lang w:eastAsia="cs-CZ"/>
              </w:rPr>
              <w:t>Prům. růst aktiv</w:t>
            </w:r>
          </w:p>
        </w:tc>
        <w:tc>
          <w:tcPr>
            <w:tcW w:w="1110" w:type="dxa"/>
            <w:tcBorders>
              <w:top w:val="nil"/>
              <w:left w:val="nil"/>
              <w:bottom w:val="single" w:sz="4" w:space="0" w:color="auto"/>
              <w:right w:val="single" w:sz="4" w:space="0" w:color="auto"/>
            </w:tcBorders>
            <w:shd w:val="clear" w:color="auto" w:fill="auto"/>
            <w:noWrap/>
            <w:vAlign w:val="center"/>
            <w:hideMark/>
          </w:tcPr>
          <w:p w14:paraId="6197F4EF" w14:textId="6BC614AC" w:rsidR="00E07B30" w:rsidRPr="00CB22E6" w:rsidRDefault="00E07B30" w:rsidP="0048797B">
            <w:pPr>
              <w:suppressAutoHyphens w:val="0"/>
              <w:jc w:val="center"/>
              <w:rPr>
                <w:b/>
                <w:sz w:val="20"/>
                <w:lang w:eastAsia="cs-CZ"/>
              </w:rPr>
            </w:pPr>
            <w:r w:rsidRPr="00CB22E6">
              <w:rPr>
                <w:b/>
                <w:color w:val="000000"/>
                <w:sz w:val="20"/>
                <w:lang w:eastAsia="cs-CZ"/>
              </w:rPr>
              <w:t>Prům. míra investic</w:t>
            </w:r>
          </w:p>
        </w:tc>
        <w:tc>
          <w:tcPr>
            <w:tcW w:w="1151" w:type="dxa"/>
            <w:tcBorders>
              <w:top w:val="nil"/>
              <w:left w:val="nil"/>
              <w:bottom w:val="single" w:sz="4" w:space="0" w:color="auto"/>
              <w:right w:val="single" w:sz="4" w:space="0" w:color="auto"/>
            </w:tcBorders>
            <w:shd w:val="clear" w:color="auto" w:fill="auto"/>
            <w:noWrap/>
            <w:vAlign w:val="center"/>
            <w:hideMark/>
          </w:tcPr>
          <w:p w14:paraId="1D9C54BC" w14:textId="1F480529" w:rsidR="00E07B30" w:rsidRPr="00CB22E6" w:rsidRDefault="00E07B30" w:rsidP="0048797B">
            <w:pPr>
              <w:suppressAutoHyphens w:val="0"/>
              <w:jc w:val="center"/>
              <w:rPr>
                <w:b/>
                <w:sz w:val="20"/>
                <w:lang w:eastAsia="cs-CZ"/>
              </w:rPr>
            </w:pPr>
            <w:r w:rsidRPr="00CB22E6">
              <w:rPr>
                <w:b/>
                <w:color w:val="000000"/>
                <w:sz w:val="20"/>
                <w:lang w:eastAsia="cs-CZ"/>
              </w:rPr>
              <w:t>Prům. míra zadluž</w:t>
            </w:r>
            <w:r w:rsidR="00461D76" w:rsidRPr="00CB22E6">
              <w:rPr>
                <w:b/>
                <w:color w:val="000000"/>
                <w:sz w:val="20"/>
                <w:lang w:eastAsia="cs-CZ"/>
              </w:rPr>
              <w:t>.</w:t>
            </w:r>
          </w:p>
        </w:tc>
        <w:tc>
          <w:tcPr>
            <w:tcW w:w="978" w:type="dxa"/>
            <w:tcBorders>
              <w:top w:val="nil"/>
              <w:left w:val="nil"/>
              <w:bottom w:val="single" w:sz="4" w:space="0" w:color="auto"/>
              <w:right w:val="single" w:sz="4" w:space="0" w:color="auto"/>
            </w:tcBorders>
            <w:vAlign w:val="center"/>
          </w:tcPr>
          <w:p w14:paraId="14B07C50" w14:textId="24D6EC70" w:rsidR="00E07B30" w:rsidRPr="00CB22E6" w:rsidRDefault="00E07B30" w:rsidP="0048797B">
            <w:pPr>
              <w:suppressAutoHyphens w:val="0"/>
              <w:jc w:val="center"/>
              <w:rPr>
                <w:b/>
                <w:color w:val="000000"/>
                <w:sz w:val="20"/>
                <w:lang w:eastAsia="cs-CZ"/>
              </w:rPr>
            </w:pPr>
            <w:r w:rsidRPr="00CB22E6">
              <w:rPr>
                <w:b/>
                <w:color w:val="000000"/>
                <w:sz w:val="20"/>
                <w:lang w:eastAsia="cs-CZ"/>
              </w:rPr>
              <w:t>Prům. aktiva</w:t>
            </w:r>
          </w:p>
        </w:tc>
      </w:tr>
      <w:tr w:rsidR="00461D76" w:rsidRPr="00CB22E6" w14:paraId="029A1611" w14:textId="519DBAAA"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2BF537E" w14:textId="77777777" w:rsidR="00461D76" w:rsidRPr="00CB22E6" w:rsidRDefault="00461D76" w:rsidP="0048797B">
            <w:pPr>
              <w:suppressAutoHyphens w:val="0"/>
              <w:jc w:val="center"/>
              <w:rPr>
                <w:b/>
                <w:sz w:val="20"/>
                <w:lang w:eastAsia="cs-CZ"/>
              </w:rPr>
            </w:pPr>
            <w:r w:rsidRPr="00CB22E6">
              <w:rPr>
                <w:b/>
                <w:sz w:val="20"/>
                <w:lang w:eastAsia="cs-CZ"/>
              </w:rPr>
              <w:t>Shluk 1</w:t>
            </w:r>
          </w:p>
        </w:tc>
        <w:tc>
          <w:tcPr>
            <w:tcW w:w="911" w:type="dxa"/>
            <w:tcBorders>
              <w:top w:val="nil"/>
              <w:left w:val="nil"/>
              <w:bottom w:val="single" w:sz="4" w:space="0" w:color="auto"/>
              <w:right w:val="single" w:sz="4" w:space="0" w:color="auto"/>
            </w:tcBorders>
            <w:shd w:val="clear" w:color="auto" w:fill="auto"/>
            <w:noWrap/>
            <w:vAlign w:val="center"/>
            <w:hideMark/>
          </w:tcPr>
          <w:p w14:paraId="60F2F558" w14:textId="77777777" w:rsidR="00461D76" w:rsidRPr="00CB22E6" w:rsidRDefault="00461D76" w:rsidP="0048797B">
            <w:pPr>
              <w:suppressAutoHyphens w:val="0"/>
              <w:jc w:val="center"/>
              <w:rPr>
                <w:b/>
                <w:sz w:val="20"/>
                <w:lang w:eastAsia="cs-CZ"/>
              </w:rPr>
            </w:pPr>
            <w:r w:rsidRPr="00CB22E6">
              <w:rPr>
                <w:b/>
                <w:sz w:val="20"/>
                <w:lang w:eastAsia="cs-CZ"/>
              </w:rPr>
              <w:t>Růst</w:t>
            </w:r>
          </w:p>
        </w:tc>
        <w:tc>
          <w:tcPr>
            <w:tcW w:w="912" w:type="dxa"/>
            <w:tcBorders>
              <w:top w:val="nil"/>
              <w:left w:val="nil"/>
              <w:bottom w:val="single" w:sz="4" w:space="0" w:color="auto"/>
              <w:right w:val="single" w:sz="4" w:space="0" w:color="auto"/>
            </w:tcBorders>
            <w:shd w:val="clear" w:color="auto" w:fill="auto"/>
            <w:noWrap/>
            <w:vAlign w:val="center"/>
            <w:hideMark/>
          </w:tcPr>
          <w:p w14:paraId="63BB1260" w14:textId="77777777" w:rsidR="00461D76" w:rsidRPr="00CB22E6" w:rsidRDefault="00461D76" w:rsidP="0048797B">
            <w:pPr>
              <w:suppressAutoHyphens w:val="0"/>
              <w:jc w:val="center"/>
              <w:rPr>
                <w:sz w:val="20"/>
                <w:lang w:eastAsia="cs-CZ"/>
              </w:rPr>
            </w:pPr>
            <w:r w:rsidRPr="00CB22E6">
              <w:rPr>
                <w:sz w:val="20"/>
                <w:lang w:eastAsia="cs-CZ"/>
              </w:rPr>
              <w:t>40</w:t>
            </w:r>
          </w:p>
        </w:tc>
        <w:tc>
          <w:tcPr>
            <w:tcW w:w="788" w:type="dxa"/>
            <w:tcBorders>
              <w:top w:val="nil"/>
              <w:left w:val="nil"/>
              <w:bottom w:val="single" w:sz="4" w:space="0" w:color="auto"/>
              <w:right w:val="single" w:sz="4" w:space="0" w:color="auto"/>
            </w:tcBorders>
            <w:shd w:val="clear" w:color="auto" w:fill="auto"/>
            <w:noWrap/>
            <w:vAlign w:val="center"/>
            <w:hideMark/>
          </w:tcPr>
          <w:p w14:paraId="1ABCCBD0" w14:textId="77777777" w:rsidR="00461D76" w:rsidRPr="00CB22E6" w:rsidRDefault="00461D76" w:rsidP="0048797B">
            <w:pPr>
              <w:suppressAutoHyphens w:val="0"/>
              <w:jc w:val="center"/>
              <w:rPr>
                <w:sz w:val="20"/>
                <w:lang w:eastAsia="cs-CZ"/>
              </w:rPr>
            </w:pPr>
            <w:r w:rsidRPr="00CB22E6">
              <w:rPr>
                <w:sz w:val="20"/>
                <w:lang w:eastAsia="cs-CZ"/>
              </w:rPr>
              <w:t>7,93</w:t>
            </w:r>
          </w:p>
        </w:tc>
        <w:tc>
          <w:tcPr>
            <w:tcW w:w="971" w:type="dxa"/>
            <w:tcBorders>
              <w:top w:val="nil"/>
              <w:left w:val="nil"/>
              <w:bottom w:val="single" w:sz="4" w:space="0" w:color="auto"/>
              <w:right w:val="single" w:sz="4" w:space="0" w:color="auto"/>
            </w:tcBorders>
            <w:shd w:val="clear" w:color="auto" w:fill="auto"/>
            <w:noWrap/>
            <w:vAlign w:val="center"/>
            <w:hideMark/>
          </w:tcPr>
          <w:p w14:paraId="57E3A35B" w14:textId="77777777" w:rsidR="00461D76" w:rsidRPr="00CB22E6" w:rsidRDefault="00461D76" w:rsidP="0048797B">
            <w:pPr>
              <w:suppressAutoHyphens w:val="0"/>
              <w:jc w:val="center"/>
              <w:rPr>
                <w:sz w:val="20"/>
                <w:lang w:eastAsia="cs-CZ"/>
              </w:rPr>
            </w:pPr>
            <w:r w:rsidRPr="00CB22E6">
              <w:rPr>
                <w:sz w:val="20"/>
                <w:lang w:eastAsia="cs-CZ"/>
              </w:rPr>
              <w:t>1,05</w:t>
            </w:r>
          </w:p>
        </w:tc>
        <w:tc>
          <w:tcPr>
            <w:tcW w:w="1110" w:type="dxa"/>
            <w:tcBorders>
              <w:top w:val="nil"/>
              <w:left w:val="nil"/>
              <w:bottom w:val="single" w:sz="4" w:space="0" w:color="auto"/>
              <w:right w:val="single" w:sz="4" w:space="0" w:color="auto"/>
            </w:tcBorders>
            <w:shd w:val="clear" w:color="auto" w:fill="auto"/>
            <w:noWrap/>
            <w:vAlign w:val="center"/>
            <w:hideMark/>
          </w:tcPr>
          <w:p w14:paraId="52FECE1F" w14:textId="77777777" w:rsidR="00461D76" w:rsidRPr="00CB22E6" w:rsidRDefault="00461D76" w:rsidP="0048797B">
            <w:pPr>
              <w:suppressAutoHyphens w:val="0"/>
              <w:jc w:val="center"/>
              <w:rPr>
                <w:sz w:val="20"/>
                <w:lang w:eastAsia="cs-CZ"/>
              </w:rPr>
            </w:pPr>
            <w:r w:rsidRPr="00CB22E6">
              <w:rPr>
                <w:sz w:val="20"/>
                <w:lang w:eastAsia="cs-CZ"/>
              </w:rPr>
              <w:t>1,09</w:t>
            </w:r>
          </w:p>
        </w:tc>
        <w:tc>
          <w:tcPr>
            <w:tcW w:w="1110" w:type="dxa"/>
            <w:tcBorders>
              <w:top w:val="nil"/>
              <w:left w:val="nil"/>
              <w:bottom w:val="single" w:sz="4" w:space="0" w:color="auto"/>
              <w:right w:val="single" w:sz="4" w:space="0" w:color="auto"/>
            </w:tcBorders>
            <w:shd w:val="clear" w:color="auto" w:fill="auto"/>
            <w:noWrap/>
            <w:vAlign w:val="center"/>
            <w:hideMark/>
          </w:tcPr>
          <w:p w14:paraId="143662F7" w14:textId="77777777" w:rsidR="00461D76" w:rsidRPr="00CB22E6" w:rsidRDefault="00461D76" w:rsidP="0048797B">
            <w:pPr>
              <w:suppressAutoHyphens w:val="0"/>
              <w:jc w:val="center"/>
              <w:rPr>
                <w:sz w:val="20"/>
                <w:lang w:eastAsia="cs-CZ"/>
              </w:rPr>
            </w:pPr>
            <w:r w:rsidRPr="00CB22E6">
              <w:rPr>
                <w:sz w:val="20"/>
                <w:lang w:eastAsia="cs-CZ"/>
              </w:rPr>
              <w:t>0,32</w:t>
            </w:r>
          </w:p>
        </w:tc>
        <w:tc>
          <w:tcPr>
            <w:tcW w:w="1151" w:type="dxa"/>
            <w:tcBorders>
              <w:top w:val="nil"/>
              <w:left w:val="nil"/>
              <w:bottom w:val="single" w:sz="4" w:space="0" w:color="auto"/>
              <w:right w:val="single" w:sz="4" w:space="0" w:color="auto"/>
            </w:tcBorders>
            <w:shd w:val="clear" w:color="auto" w:fill="auto"/>
            <w:noWrap/>
            <w:vAlign w:val="center"/>
            <w:hideMark/>
          </w:tcPr>
          <w:p w14:paraId="057F6032" w14:textId="77777777" w:rsidR="00461D76" w:rsidRPr="00CB22E6" w:rsidRDefault="00461D76" w:rsidP="0048797B">
            <w:pPr>
              <w:suppressAutoHyphens w:val="0"/>
              <w:jc w:val="center"/>
              <w:rPr>
                <w:sz w:val="20"/>
                <w:lang w:eastAsia="cs-CZ"/>
              </w:rPr>
            </w:pPr>
            <w:r w:rsidRPr="00CB22E6">
              <w:rPr>
                <w:sz w:val="20"/>
                <w:lang w:eastAsia="cs-CZ"/>
              </w:rPr>
              <w:t>0,83</w:t>
            </w:r>
          </w:p>
        </w:tc>
        <w:tc>
          <w:tcPr>
            <w:tcW w:w="978" w:type="dxa"/>
            <w:tcBorders>
              <w:top w:val="nil"/>
              <w:left w:val="nil"/>
              <w:bottom w:val="single" w:sz="4" w:space="0" w:color="auto"/>
              <w:right w:val="single" w:sz="4" w:space="0" w:color="auto"/>
            </w:tcBorders>
            <w:vAlign w:val="center"/>
          </w:tcPr>
          <w:p w14:paraId="2B0EEF0A" w14:textId="5D8A7BB7" w:rsidR="00461D76" w:rsidRPr="00CB22E6" w:rsidRDefault="00461D76" w:rsidP="0048797B">
            <w:pPr>
              <w:suppressAutoHyphens w:val="0"/>
              <w:jc w:val="center"/>
              <w:rPr>
                <w:sz w:val="20"/>
                <w:lang w:eastAsia="cs-CZ"/>
              </w:rPr>
            </w:pPr>
            <w:r w:rsidRPr="00CB22E6">
              <w:rPr>
                <w:color w:val="000000"/>
                <w:sz w:val="20"/>
              </w:rPr>
              <w:t>6386,2</w:t>
            </w:r>
          </w:p>
        </w:tc>
      </w:tr>
      <w:tr w:rsidR="00461D76" w:rsidRPr="00CB22E6" w14:paraId="477DA187" w14:textId="76F51FF5"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C4D2A9E" w14:textId="77777777" w:rsidR="00461D76" w:rsidRPr="00CB22E6" w:rsidRDefault="00461D76" w:rsidP="0048797B">
            <w:pPr>
              <w:suppressAutoHyphens w:val="0"/>
              <w:jc w:val="center"/>
              <w:rPr>
                <w:b/>
                <w:sz w:val="20"/>
                <w:lang w:eastAsia="cs-CZ"/>
              </w:rPr>
            </w:pPr>
            <w:r w:rsidRPr="00CB22E6">
              <w:rPr>
                <w:b/>
                <w:sz w:val="20"/>
                <w:lang w:eastAsia="cs-CZ"/>
              </w:rPr>
              <w:t>Shluk 2</w:t>
            </w:r>
          </w:p>
        </w:tc>
        <w:tc>
          <w:tcPr>
            <w:tcW w:w="911" w:type="dxa"/>
            <w:tcBorders>
              <w:top w:val="nil"/>
              <w:left w:val="nil"/>
              <w:bottom w:val="single" w:sz="4" w:space="0" w:color="auto"/>
              <w:right w:val="single" w:sz="4" w:space="0" w:color="auto"/>
            </w:tcBorders>
            <w:shd w:val="clear" w:color="auto" w:fill="auto"/>
            <w:noWrap/>
            <w:vAlign w:val="center"/>
            <w:hideMark/>
          </w:tcPr>
          <w:p w14:paraId="6768E230" w14:textId="77777777" w:rsidR="00461D76" w:rsidRPr="00CB22E6" w:rsidRDefault="00461D76" w:rsidP="0048797B">
            <w:pPr>
              <w:suppressAutoHyphens w:val="0"/>
              <w:jc w:val="center"/>
              <w:rPr>
                <w:b/>
                <w:sz w:val="20"/>
                <w:lang w:eastAsia="cs-CZ"/>
              </w:rPr>
            </w:pPr>
            <w:r w:rsidRPr="00CB22E6">
              <w:rPr>
                <w:b/>
                <w:sz w:val="20"/>
                <w:lang w:eastAsia="cs-CZ"/>
              </w:rPr>
              <w:t>Dospělost</w:t>
            </w:r>
          </w:p>
        </w:tc>
        <w:tc>
          <w:tcPr>
            <w:tcW w:w="912" w:type="dxa"/>
            <w:tcBorders>
              <w:top w:val="nil"/>
              <w:left w:val="nil"/>
              <w:bottom w:val="single" w:sz="4" w:space="0" w:color="auto"/>
              <w:right w:val="single" w:sz="4" w:space="0" w:color="auto"/>
            </w:tcBorders>
            <w:shd w:val="clear" w:color="auto" w:fill="auto"/>
            <w:noWrap/>
            <w:vAlign w:val="center"/>
            <w:hideMark/>
          </w:tcPr>
          <w:p w14:paraId="3DBA46D8" w14:textId="77777777" w:rsidR="00461D76" w:rsidRPr="00CB22E6" w:rsidRDefault="00461D76" w:rsidP="0048797B">
            <w:pPr>
              <w:suppressAutoHyphens w:val="0"/>
              <w:jc w:val="center"/>
              <w:rPr>
                <w:sz w:val="20"/>
                <w:lang w:eastAsia="cs-CZ"/>
              </w:rPr>
            </w:pPr>
            <w:r w:rsidRPr="00CB22E6">
              <w:rPr>
                <w:sz w:val="20"/>
                <w:lang w:eastAsia="cs-CZ"/>
              </w:rPr>
              <w:t>196</w:t>
            </w:r>
          </w:p>
        </w:tc>
        <w:tc>
          <w:tcPr>
            <w:tcW w:w="788" w:type="dxa"/>
            <w:tcBorders>
              <w:top w:val="nil"/>
              <w:left w:val="nil"/>
              <w:bottom w:val="single" w:sz="4" w:space="0" w:color="auto"/>
              <w:right w:val="single" w:sz="4" w:space="0" w:color="auto"/>
            </w:tcBorders>
            <w:shd w:val="clear" w:color="auto" w:fill="auto"/>
            <w:noWrap/>
            <w:vAlign w:val="center"/>
            <w:hideMark/>
          </w:tcPr>
          <w:p w14:paraId="2E3CAC87" w14:textId="77777777" w:rsidR="00461D76" w:rsidRPr="00CB22E6" w:rsidRDefault="00461D76" w:rsidP="0048797B">
            <w:pPr>
              <w:suppressAutoHyphens w:val="0"/>
              <w:jc w:val="center"/>
              <w:rPr>
                <w:sz w:val="20"/>
                <w:lang w:eastAsia="cs-CZ"/>
              </w:rPr>
            </w:pPr>
            <w:r w:rsidRPr="00CB22E6">
              <w:rPr>
                <w:sz w:val="20"/>
                <w:lang w:eastAsia="cs-CZ"/>
              </w:rPr>
              <w:t>16,89</w:t>
            </w:r>
          </w:p>
        </w:tc>
        <w:tc>
          <w:tcPr>
            <w:tcW w:w="971" w:type="dxa"/>
            <w:tcBorders>
              <w:top w:val="nil"/>
              <w:left w:val="nil"/>
              <w:bottom w:val="single" w:sz="4" w:space="0" w:color="auto"/>
              <w:right w:val="single" w:sz="4" w:space="0" w:color="auto"/>
            </w:tcBorders>
            <w:shd w:val="clear" w:color="auto" w:fill="auto"/>
            <w:noWrap/>
            <w:vAlign w:val="center"/>
            <w:hideMark/>
          </w:tcPr>
          <w:p w14:paraId="68B38BA3" w14:textId="77777777" w:rsidR="00461D76" w:rsidRPr="00CB22E6" w:rsidRDefault="00461D76" w:rsidP="0048797B">
            <w:pPr>
              <w:suppressAutoHyphens w:val="0"/>
              <w:jc w:val="center"/>
              <w:rPr>
                <w:sz w:val="20"/>
                <w:lang w:eastAsia="cs-CZ"/>
              </w:rPr>
            </w:pPr>
            <w:r w:rsidRPr="00CB22E6">
              <w:rPr>
                <w:sz w:val="20"/>
                <w:lang w:eastAsia="cs-CZ"/>
              </w:rPr>
              <w:t>0,11</w:t>
            </w:r>
          </w:p>
        </w:tc>
        <w:tc>
          <w:tcPr>
            <w:tcW w:w="1110" w:type="dxa"/>
            <w:tcBorders>
              <w:top w:val="nil"/>
              <w:left w:val="nil"/>
              <w:bottom w:val="single" w:sz="4" w:space="0" w:color="auto"/>
              <w:right w:val="single" w:sz="4" w:space="0" w:color="auto"/>
            </w:tcBorders>
            <w:shd w:val="clear" w:color="auto" w:fill="auto"/>
            <w:noWrap/>
            <w:vAlign w:val="center"/>
            <w:hideMark/>
          </w:tcPr>
          <w:p w14:paraId="4B00C8D3" w14:textId="77777777" w:rsidR="00461D76" w:rsidRPr="00CB22E6" w:rsidRDefault="00461D76" w:rsidP="0048797B">
            <w:pPr>
              <w:suppressAutoHyphens w:val="0"/>
              <w:jc w:val="center"/>
              <w:rPr>
                <w:sz w:val="20"/>
                <w:lang w:eastAsia="cs-CZ"/>
              </w:rPr>
            </w:pPr>
            <w:r w:rsidRPr="00CB22E6">
              <w:rPr>
                <w:sz w:val="20"/>
                <w:lang w:eastAsia="cs-CZ"/>
              </w:rPr>
              <w:t>0,07</w:t>
            </w:r>
          </w:p>
        </w:tc>
        <w:tc>
          <w:tcPr>
            <w:tcW w:w="1110" w:type="dxa"/>
            <w:tcBorders>
              <w:top w:val="nil"/>
              <w:left w:val="nil"/>
              <w:bottom w:val="single" w:sz="4" w:space="0" w:color="auto"/>
              <w:right w:val="single" w:sz="4" w:space="0" w:color="auto"/>
            </w:tcBorders>
            <w:shd w:val="clear" w:color="auto" w:fill="auto"/>
            <w:noWrap/>
            <w:vAlign w:val="center"/>
            <w:hideMark/>
          </w:tcPr>
          <w:p w14:paraId="782533F8" w14:textId="77777777" w:rsidR="00461D76" w:rsidRPr="00CB22E6" w:rsidRDefault="00461D76" w:rsidP="0048797B">
            <w:pPr>
              <w:suppressAutoHyphens w:val="0"/>
              <w:jc w:val="center"/>
              <w:rPr>
                <w:sz w:val="20"/>
                <w:lang w:eastAsia="cs-CZ"/>
              </w:rPr>
            </w:pPr>
            <w:r w:rsidRPr="00CB22E6">
              <w:rPr>
                <w:sz w:val="20"/>
                <w:lang w:eastAsia="cs-CZ"/>
              </w:rPr>
              <w:t>0,03</w:t>
            </w:r>
          </w:p>
        </w:tc>
        <w:tc>
          <w:tcPr>
            <w:tcW w:w="1151" w:type="dxa"/>
            <w:tcBorders>
              <w:top w:val="nil"/>
              <w:left w:val="nil"/>
              <w:bottom w:val="single" w:sz="4" w:space="0" w:color="auto"/>
              <w:right w:val="single" w:sz="4" w:space="0" w:color="auto"/>
            </w:tcBorders>
            <w:shd w:val="clear" w:color="auto" w:fill="auto"/>
            <w:noWrap/>
            <w:vAlign w:val="center"/>
            <w:hideMark/>
          </w:tcPr>
          <w:p w14:paraId="4647B1D2" w14:textId="77777777" w:rsidR="00461D76" w:rsidRPr="00CB22E6" w:rsidRDefault="00461D76" w:rsidP="0048797B">
            <w:pPr>
              <w:suppressAutoHyphens w:val="0"/>
              <w:jc w:val="center"/>
              <w:rPr>
                <w:sz w:val="20"/>
                <w:lang w:eastAsia="cs-CZ"/>
              </w:rPr>
            </w:pPr>
            <w:r w:rsidRPr="00CB22E6">
              <w:rPr>
                <w:sz w:val="20"/>
                <w:lang w:eastAsia="cs-CZ"/>
              </w:rPr>
              <w:t>0,65</w:t>
            </w:r>
          </w:p>
        </w:tc>
        <w:tc>
          <w:tcPr>
            <w:tcW w:w="978" w:type="dxa"/>
            <w:tcBorders>
              <w:top w:val="nil"/>
              <w:left w:val="nil"/>
              <w:bottom w:val="single" w:sz="4" w:space="0" w:color="auto"/>
              <w:right w:val="single" w:sz="4" w:space="0" w:color="auto"/>
            </w:tcBorders>
            <w:vAlign w:val="center"/>
          </w:tcPr>
          <w:p w14:paraId="34D7E53A" w14:textId="24B8F1E0" w:rsidR="00461D76" w:rsidRPr="00CB22E6" w:rsidRDefault="00461D76" w:rsidP="0048797B">
            <w:pPr>
              <w:suppressAutoHyphens w:val="0"/>
              <w:jc w:val="center"/>
              <w:rPr>
                <w:sz w:val="20"/>
                <w:lang w:eastAsia="cs-CZ"/>
              </w:rPr>
            </w:pPr>
            <w:r w:rsidRPr="00CB22E6">
              <w:rPr>
                <w:color w:val="000000"/>
                <w:sz w:val="20"/>
              </w:rPr>
              <w:t>28266,99</w:t>
            </w:r>
          </w:p>
        </w:tc>
      </w:tr>
      <w:tr w:rsidR="00461D76" w:rsidRPr="00CB22E6" w14:paraId="3736065F" w14:textId="5981B936" w:rsidTr="00181D89">
        <w:trPr>
          <w:trHeight w:val="300"/>
        </w:trPr>
        <w:tc>
          <w:tcPr>
            <w:tcW w:w="1129" w:type="dxa"/>
            <w:tcBorders>
              <w:top w:val="nil"/>
              <w:left w:val="single" w:sz="4" w:space="0" w:color="auto"/>
              <w:bottom w:val="double" w:sz="4" w:space="0" w:color="auto"/>
              <w:right w:val="single" w:sz="4" w:space="0" w:color="auto"/>
            </w:tcBorders>
            <w:shd w:val="clear" w:color="auto" w:fill="auto"/>
            <w:noWrap/>
            <w:vAlign w:val="center"/>
            <w:hideMark/>
          </w:tcPr>
          <w:p w14:paraId="39AA8286" w14:textId="77777777" w:rsidR="00461D76" w:rsidRPr="00CB22E6" w:rsidRDefault="00461D76" w:rsidP="0048797B">
            <w:pPr>
              <w:suppressAutoHyphens w:val="0"/>
              <w:jc w:val="center"/>
              <w:rPr>
                <w:b/>
                <w:sz w:val="20"/>
                <w:lang w:eastAsia="cs-CZ"/>
              </w:rPr>
            </w:pPr>
            <w:r w:rsidRPr="00CB22E6">
              <w:rPr>
                <w:b/>
                <w:sz w:val="20"/>
                <w:lang w:eastAsia="cs-CZ"/>
              </w:rPr>
              <w:t>Shluk 3</w:t>
            </w:r>
          </w:p>
        </w:tc>
        <w:tc>
          <w:tcPr>
            <w:tcW w:w="911" w:type="dxa"/>
            <w:tcBorders>
              <w:top w:val="nil"/>
              <w:left w:val="nil"/>
              <w:bottom w:val="double" w:sz="4" w:space="0" w:color="auto"/>
              <w:right w:val="single" w:sz="4" w:space="0" w:color="auto"/>
            </w:tcBorders>
            <w:shd w:val="clear" w:color="auto" w:fill="auto"/>
            <w:noWrap/>
            <w:vAlign w:val="center"/>
            <w:hideMark/>
          </w:tcPr>
          <w:p w14:paraId="5D5E1749" w14:textId="77777777" w:rsidR="00461D76" w:rsidRPr="00CB22E6" w:rsidRDefault="00461D76" w:rsidP="0048797B">
            <w:pPr>
              <w:suppressAutoHyphens w:val="0"/>
              <w:jc w:val="center"/>
              <w:rPr>
                <w:b/>
                <w:sz w:val="20"/>
                <w:lang w:eastAsia="cs-CZ"/>
              </w:rPr>
            </w:pPr>
            <w:r w:rsidRPr="00CB22E6">
              <w:rPr>
                <w:b/>
                <w:sz w:val="20"/>
                <w:lang w:eastAsia="cs-CZ"/>
              </w:rPr>
              <w:t>Úpadek</w:t>
            </w:r>
          </w:p>
        </w:tc>
        <w:tc>
          <w:tcPr>
            <w:tcW w:w="912" w:type="dxa"/>
            <w:tcBorders>
              <w:top w:val="nil"/>
              <w:left w:val="nil"/>
              <w:bottom w:val="double" w:sz="4" w:space="0" w:color="auto"/>
              <w:right w:val="single" w:sz="4" w:space="0" w:color="auto"/>
            </w:tcBorders>
            <w:shd w:val="clear" w:color="auto" w:fill="auto"/>
            <w:noWrap/>
            <w:vAlign w:val="center"/>
            <w:hideMark/>
          </w:tcPr>
          <w:p w14:paraId="7DB025BB" w14:textId="77777777" w:rsidR="00461D76" w:rsidRPr="00CB22E6" w:rsidRDefault="00461D76" w:rsidP="0048797B">
            <w:pPr>
              <w:suppressAutoHyphens w:val="0"/>
              <w:jc w:val="center"/>
              <w:rPr>
                <w:sz w:val="20"/>
                <w:lang w:eastAsia="cs-CZ"/>
              </w:rPr>
            </w:pPr>
            <w:r w:rsidRPr="00CB22E6">
              <w:rPr>
                <w:sz w:val="20"/>
                <w:lang w:eastAsia="cs-CZ"/>
              </w:rPr>
              <w:t>100</w:t>
            </w:r>
          </w:p>
        </w:tc>
        <w:tc>
          <w:tcPr>
            <w:tcW w:w="788" w:type="dxa"/>
            <w:tcBorders>
              <w:top w:val="nil"/>
              <w:left w:val="nil"/>
              <w:bottom w:val="double" w:sz="4" w:space="0" w:color="auto"/>
              <w:right w:val="single" w:sz="4" w:space="0" w:color="auto"/>
            </w:tcBorders>
            <w:shd w:val="clear" w:color="auto" w:fill="auto"/>
            <w:noWrap/>
            <w:vAlign w:val="center"/>
            <w:hideMark/>
          </w:tcPr>
          <w:p w14:paraId="69A46B72" w14:textId="77777777" w:rsidR="00461D76" w:rsidRPr="00CB22E6" w:rsidRDefault="00461D76" w:rsidP="0048797B">
            <w:pPr>
              <w:suppressAutoHyphens w:val="0"/>
              <w:jc w:val="center"/>
              <w:rPr>
                <w:sz w:val="20"/>
                <w:lang w:eastAsia="cs-CZ"/>
              </w:rPr>
            </w:pPr>
            <w:r w:rsidRPr="00CB22E6">
              <w:rPr>
                <w:sz w:val="20"/>
                <w:lang w:eastAsia="cs-CZ"/>
              </w:rPr>
              <w:t>6,00</w:t>
            </w:r>
          </w:p>
        </w:tc>
        <w:tc>
          <w:tcPr>
            <w:tcW w:w="971" w:type="dxa"/>
            <w:tcBorders>
              <w:top w:val="nil"/>
              <w:left w:val="nil"/>
              <w:bottom w:val="double" w:sz="4" w:space="0" w:color="auto"/>
              <w:right w:val="single" w:sz="4" w:space="0" w:color="auto"/>
            </w:tcBorders>
            <w:shd w:val="clear" w:color="auto" w:fill="auto"/>
            <w:noWrap/>
            <w:vAlign w:val="center"/>
            <w:hideMark/>
          </w:tcPr>
          <w:p w14:paraId="63BADFA2" w14:textId="77777777" w:rsidR="00461D76" w:rsidRPr="00CB22E6" w:rsidRDefault="00461D76" w:rsidP="0048797B">
            <w:pPr>
              <w:suppressAutoHyphens w:val="0"/>
              <w:jc w:val="center"/>
              <w:rPr>
                <w:sz w:val="20"/>
                <w:lang w:eastAsia="cs-CZ"/>
              </w:rPr>
            </w:pPr>
            <w:r w:rsidRPr="00CB22E6">
              <w:rPr>
                <w:sz w:val="20"/>
                <w:lang w:eastAsia="cs-CZ"/>
              </w:rPr>
              <w:t>0,10</w:t>
            </w:r>
          </w:p>
        </w:tc>
        <w:tc>
          <w:tcPr>
            <w:tcW w:w="1110" w:type="dxa"/>
            <w:tcBorders>
              <w:top w:val="nil"/>
              <w:left w:val="nil"/>
              <w:bottom w:val="double" w:sz="4" w:space="0" w:color="auto"/>
              <w:right w:val="single" w:sz="4" w:space="0" w:color="auto"/>
            </w:tcBorders>
            <w:shd w:val="clear" w:color="auto" w:fill="auto"/>
            <w:noWrap/>
            <w:vAlign w:val="center"/>
            <w:hideMark/>
          </w:tcPr>
          <w:p w14:paraId="13224749" w14:textId="77777777" w:rsidR="00461D76" w:rsidRPr="00CB22E6" w:rsidRDefault="00461D76" w:rsidP="0048797B">
            <w:pPr>
              <w:suppressAutoHyphens w:val="0"/>
              <w:jc w:val="center"/>
              <w:rPr>
                <w:sz w:val="20"/>
                <w:lang w:eastAsia="cs-CZ"/>
              </w:rPr>
            </w:pPr>
            <w:r w:rsidRPr="00CB22E6">
              <w:rPr>
                <w:sz w:val="20"/>
                <w:lang w:eastAsia="cs-CZ"/>
              </w:rPr>
              <w:t>0,05</w:t>
            </w:r>
          </w:p>
        </w:tc>
        <w:tc>
          <w:tcPr>
            <w:tcW w:w="1110" w:type="dxa"/>
            <w:tcBorders>
              <w:top w:val="nil"/>
              <w:left w:val="nil"/>
              <w:bottom w:val="double" w:sz="4" w:space="0" w:color="auto"/>
              <w:right w:val="single" w:sz="4" w:space="0" w:color="auto"/>
            </w:tcBorders>
            <w:shd w:val="clear" w:color="auto" w:fill="auto"/>
            <w:noWrap/>
            <w:vAlign w:val="center"/>
            <w:hideMark/>
          </w:tcPr>
          <w:p w14:paraId="2515718B" w14:textId="77777777" w:rsidR="00461D76" w:rsidRPr="00CB22E6" w:rsidRDefault="00461D76" w:rsidP="0048797B">
            <w:pPr>
              <w:suppressAutoHyphens w:val="0"/>
              <w:jc w:val="center"/>
              <w:rPr>
                <w:sz w:val="20"/>
                <w:lang w:eastAsia="cs-CZ"/>
              </w:rPr>
            </w:pPr>
            <w:r w:rsidRPr="00CB22E6">
              <w:rPr>
                <w:sz w:val="20"/>
                <w:lang w:eastAsia="cs-CZ"/>
              </w:rPr>
              <w:t>0,04</w:t>
            </w:r>
          </w:p>
        </w:tc>
        <w:tc>
          <w:tcPr>
            <w:tcW w:w="1151" w:type="dxa"/>
            <w:tcBorders>
              <w:top w:val="nil"/>
              <w:left w:val="nil"/>
              <w:bottom w:val="double" w:sz="4" w:space="0" w:color="auto"/>
              <w:right w:val="single" w:sz="4" w:space="0" w:color="auto"/>
            </w:tcBorders>
            <w:shd w:val="clear" w:color="auto" w:fill="auto"/>
            <w:noWrap/>
            <w:vAlign w:val="center"/>
            <w:hideMark/>
          </w:tcPr>
          <w:p w14:paraId="42B1B9E9" w14:textId="77777777" w:rsidR="00461D76" w:rsidRPr="00CB22E6" w:rsidRDefault="00461D76" w:rsidP="0048797B">
            <w:pPr>
              <w:suppressAutoHyphens w:val="0"/>
              <w:jc w:val="center"/>
              <w:rPr>
                <w:sz w:val="20"/>
                <w:lang w:eastAsia="cs-CZ"/>
              </w:rPr>
            </w:pPr>
            <w:r w:rsidRPr="00CB22E6">
              <w:rPr>
                <w:sz w:val="20"/>
                <w:lang w:eastAsia="cs-CZ"/>
              </w:rPr>
              <w:t>2,27</w:t>
            </w:r>
          </w:p>
        </w:tc>
        <w:tc>
          <w:tcPr>
            <w:tcW w:w="978" w:type="dxa"/>
            <w:tcBorders>
              <w:top w:val="nil"/>
              <w:left w:val="nil"/>
              <w:bottom w:val="single" w:sz="4" w:space="0" w:color="auto"/>
              <w:right w:val="single" w:sz="4" w:space="0" w:color="auto"/>
            </w:tcBorders>
            <w:vAlign w:val="center"/>
          </w:tcPr>
          <w:p w14:paraId="60AB2FF8" w14:textId="6623E268" w:rsidR="00461D76" w:rsidRPr="00CB22E6" w:rsidRDefault="00461D76" w:rsidP="0048797B">
            <w:pPr>
              <w:suppressAutoHyphens w:val="0"/>
              <w:jc w:val="center"/>
              <w:rPr>
                <w:sz w:val="20"/>
                <w:lang w:eastAsia="cs-CZ"/>
              </w:rPr>
            </w:pPr>
            <w:r w:rsidRPr="00CB22E6">
              <w:rPr>
                <w:color w:val="000000"/>
                <w:sz w:val="20"/>
              </w:rPr>
              <w:t>6890,01</w:t>
            </w:r>
          </w:p>
        </w:tc>
      </w:tr>
      <w:tr w:rsidR="00461D76" w:rsidRPr="00CB22E6" w14:paraId="3F34C866" w14:textId="225C37C1" w:rsidTr="00F421D0">
        <w:trPr>
          <w:trHeight w:val="300"/>
        </w:trPr>
        <w:tc>
          <w:tcPr>
            <w:tcW w:w="2040"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F39206E" w14:textId="41012A7A" w:rsidR="00461D76" w:rsidRPr="00CB22E6" w:rsidRDefault="0048797B" w:rsidP="0048797B">
            <w:pPr>
              <w:suppressAutoHyphens w:val="0"/>
              <w:jc w:val="center"/>
              <w:rPr>
                <w:b/>
                <w:sz w:val="20"/>
                <w:lang w:eastAsia="cs-CZ"/>
              </w:rPr>
            </w:pPr>
            <w:r w:rsidRPr="00CB22E6">
              <w:rPr>
                <w:b/>
                <w:sz w:val="20"/>
                <w:lang w:eastAsia="cs-CZ"/>
              </w:rPr>
              <w:t>Celý vzorek</w:t>
            </w:r>
          </w:p>
        </w:tc>
        <w:tc>
          <w:tcPr>
            <w:tcW w:w="912" w:type="dxa"/>
            <w:tcBorders>
              <w:top w:val="double" w:sz="4" w:space="0" w:color="auto"/>
              <w:left w:val="nil"/>
              <w:bottom w:val="single" w:sz="4" w:space="0" w:color="auto"/>
              <w:right w:val="single" w:sz="4" w:space="0" w:color="auto"/>
            </w:tcBorders>
            <w:shd w:val="clear" w:color="auto" w:fill="auto"/>
            <w:noWrap/>
            <w:vAlign w:val="center"/>
            <w:hideMark/>
          </w:tcPr>
          <w:p w14:paraId="3D9DDDE6" w14:textId="77777777" w:rsidR="00461D76" w:rsidRPr="00CB22E6" w:rsidRDefault="00461D76" w:rsidP="0048797B">
            <w:pPr>
              <w:suppressAutoHyphens w:val="0"/>
              <w:jc w:val="center"/>
              <w:rPr>
                <w:sz w:val="20"/>
                <w:lang w:eastAsia="cs-CZ"/>
              </w:rPr>
            </w:pPr>
            <w:r w:rsidRPr="00CB22E6">
              <w:rPr>
                <w:sz w:val="20"/>
                <w:lang w:eastAsia="cs-CZ"/>
              </w:rPr>
              <w:t>336</w:t>
            </w:r>
          </w:p>
        </w:tc>
        <w:tc>
          <w:tcPr>
            <w:tcW w:w="788" w:type="dxa"/>
            <w:tcBorders>
              <w:top w:val="double" w:sz="4" w:space="0" w:color="auto"/>
              <w:left w:val="nil"/>
              <w:bottom w:val="single" w:sz="4" w:space="0" w:color="auto"/>
              <w:right w:val="single" w:sz="4" w:space="0" w:color="auto"/>
            </w:tcBorders>
            <w:shd w:val="clear" w:color="auto" w:fill="auto"/>
            <w:noWrap/>
            <w:vAlign w:val="center"/>
            <w:hideMark/>
          </w:tcPr>
          <w:p w14:paraId="6C569466" w14:textId="77777777" w:rsidR="00461D76" w:rsidRPr="00CB22E6" w:rsidRDefault="00461D76" w:rsidP="0048797B">
            <w:pPr>
              <w:suppressAutoHyphens w:val="0"/>
              <w:jc w:val="center"/>
              <w:rPr>
                <w:sz w:val="20"/>
                <w:lang w:eastAsia="cs-CZ"/>
              </w:rPr>
            </w:pPr>
            <w:r w:rsidRPr="00CB22E6">
              <w:rPr>
                <w:sz w:val="20"/>
                <w:lang w:eastAsia="cs-CZ"/>
              </w:rPr>
              <w:t>12,58</w:t>
            </w:r>
          </w:p>
        </w:tc>
        <w:tc>
          <w:tcPr>
            <w:tcW w:w="971" w:type="dxa"/>
            <w:tcBorders>
              <w:top w:val="double" w:sz="4" w:space="0" w:color="auto"/>
              <w:left w:val="nil"/>
              <w:bottom w:val="single" w:sz="4" w:space="0" w:color="auto"/>
              <w:right w:val="single" w:sz="4" w:space="0" w:color="auto"/>
            </w:tcBorders>
            <w:shd w:val="clear" w:color="auto" w:fill="auto"/>
            <w:noWrap/>
            <w:vAlign w:val="center"/>
            <w:hideMark/>
          </w:tcPr>
          <w:p w14:paraId="5087F0B5" w14:textId="77777777" w:rsidR="00461D76" w:rsidRPr="00CB22E6" w:rsidRDefault="00461D76" w:rsidP="0048797B">
            <w:pPr>
              <w:suppressAutoHyphens w:val="0"/>
              <w:jc w:val="center"/>
              <w:rPr>
                <w:sz w:val="20"/>
                <w:lang w:eastAsia="cs-CZ"/>
              </w:rPr>
            </w:pPr>
            <w:r w:rsidRPr="00CB22E6">
              <w:rPr>
                <w:sz w:val="20"/>
                <w:lang w:eastAsia="cs-CZ"/>
              </w:rPr>
              <w:t>0,22</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0A2A4013" w14:textId="77777777" w:rsidR="00461D76" w:rsidRPr="00CB22E6" w:rsidRDefault="00461D76" w:rsidP="0048797B">
            <w:pPr>
              <w:suppressAutoHyphens w:val="0"/>
              <w:jc w:val="center"/>
              <w:rPr>
                <w:sz w:val="20"/>
                <w:lang w:eastAsia="cs-CZ"/>
              </w:rPr>
            </w:pPr>
            <w:r w:rsidRPr="00CB22E6">
              <w:rPr>
                <w:sz w:val="20"/>
                <w:lang w:eastAsia="cs-CZ"/>
              </w:rPr>
              <w:t>0,18</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11E8D719" w14:textId="77777777" w:rsidR="00461D76" w:rsidRPr="00CB22E6" w:rsidRDefault="00461D76" w:rsidP="0048797B">
            <w:pPr>
              <w:suppressAutoHyphens w:val="0"/>
              <w:jc w:val="center"/>
              <w:rPr>
                <w:sz w:val="20"/>
                <w:lang w:eastAsia="cs-CZ"/>
              </w:rPr>
            </w:pPr>
            <w:r w:rsidRPr="00CB22E6">
              <w:rPr>
                <w:sz w:val="20"/>
                <w:lang w:eastAsia="cs-CZ"/>
              </w:rPr>
              <w:t>0,07</w:t>
            </w:r>
          </w:p>
        </w:tc>
        <w:tc>
          <w:tcPr>
            <w:tcW w:w="1151" w:type="dxa"/>
            <w:tcBorders>
              <w:top w:val="double" w:sz="4" w:space="0" w:color="auto"/>
              <w:left w:val="nil"/>
              <w:bottom w:val="single" w:sz="4" w:space="0" w:color="auto"/>
              <w:right w:val="single" w:sz="4" w:space="0" w:color="auto"/>
            </w:tcBorders>
            <w:shd w:val="clear" w:color="auto" w:fill="auto"/>
            <w:noWrap/>
            <w:vAlign w:val="center"/>
            <w:hideMark/>
          </w:tcPr>
          <w:p w14:paraId="2C90846B" w14:textId="77777777" w:rsidR="00461D76" w:rsidRPr="00CB22E6" w:rsidRDefault="00461D76" w:rsidP="0048797B">
            <w:pPr>
              <w:suppressAutoHyphens w:val="0"/>
              <w:jc w:val="center"/>
              <w:rPr>
                <w:sz w:val="20"/>
                <w:lang w:eastAsia="cs-CZ"/>
              </w:rPr>
            </w:pPr>
            <w:r w:rsidRPr="00CB22E6">
              <w:rPr>
                <w:sz w:val="20"/>
                <w:lang w:eastAsia="cs-CZ"/>
              </w:rPr>
              <w:t>1,15</w:t>
            </w:r>
          </w:p>
        </w:tc>
        <w:tc>
          <w:tcPr>
            <w:tcW w:w="978" w:type="dxa"/>
            <w:tcBorders>
              <w:top w:val="double" w:sz="4" w:space="0" w:color="auto"/>
              <w:left w:val="nil"/>
              <w:bottom w:val="single" w:sz="4" w:space="0" w:color="auto"/>
              <w:right w:val="single" w:sz="4" w:space="0" w:color="auto"/>
            </w:tcBorders>
            <w:vAlign w:val="center"/>
          </w:tcPr>
          <w:p w14:paraId="46D3A7DA" w14:textId="1A7C384B" w:rsidR="00461D76" w:rsidRPr="00CB22E6" w:rsidRDefault="00461D76" w:rsidP="0048797B">
            <w:pPr>
              <w:suppressAutoHyphens w:val="0"/>
              <w:jc w:val="center"/>
              <w:rPr>
                <w:sz w:val="20"/>
                <w:lang w:eastAsia="cs-CZ"/>
              </w:rPr>
            </w:pPr>
            <w:r w:rsidRPr="00CB22E6">
              <w:rPr>
                <w:color w:val="000000"/>
                <w:sz w:val="20"/>
              </w:rPr>
              <w:t>19299,94</w:t>
            </w:r>
          </w:p>
        </w:tc>
      </w:tr>
      <w:tr w:rsidR="0048797B" w:rsidRPr="00CB22E6" w14:paraId="3A27AF63" w14:textId="40DB2DA3" w:rsidTr="002B72F4">
        <w:trPr>
          <w:trHeight w:val="300"/>
        </w:trPr>
        <w:tc>
          <w:tcPr>
            <w:tcW w:w="9060" w:type="dxa"/>
            <w:gridSpan w:val="9"/>
            <w:tcBorders>
              <w:top w:val="nil"/>
              <w:left w:val="single" w:sz="4" w:space="0" w:color="auto"/>
              <w:bottom w:val="single" w:sz="4" w:space="0" w:color="auto"/>
              <w:right w:val="single" w:sz="4" w:space="0" w:color="auto"/>
            </w:tcBorders>
            <w:shd w:val="clear" w:color="auto" w:fill="auto"/>
            <w:noWrap/>
            <w:vAlign w:val="center"/>
            <w:hideMark/>
          </w:tcPr>
          <w:p w14:paraId="33729F15" w14:textId="77777777" w:rsidR="0048797B" w:rsidRPr="00CB22E6" w:rsidRDefault="0048797B" w:rsidP="0048797B">
            <w:pPr>
              <w:suppressAutoHyphens w:val="0"/>
              <w:jc w:val="center"/>
              <w:rPr>
                <w:b/>
                <w:sz w:val="20"/>
                <w:lang w:eastAsia="cs-CZ"/>
              </w:rPr>
            </w:pPr>
          </w:p>
        </w:tc>
      </w:tr>
      <w:tr w:rsidR="00E07B30" w:rsidRPr="00CB22E6" w14:paraId="54321ACB" w14:textId="4F4DAC70"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F804940" w14:textId="5C99762A" w:rsidR="00E07B30" w:rsidRPr="00CB22E6" w:rsidRDefault="00E07B30" w:rsidP="0048797B">
            <w:pPr>
              <w:suppressAutoHyphens w:val="0"/>
              <w:jc w:val="center"/>
              <w:rPr>
                <w:b/>
                <w:sz w:val="20"/>
                <w:lang w:eastAsia="cs-CZ"/>
              </w:rPr>
            </w:pPr>
            <w:r w:rsidRPr="00CB22E6">
              <w:rPr>
                <w:b/>
                <w:sz w:val="20"/>
                <w:lang w:eastAsia="cs-CZ"/>
              </w:rPr>
              <w:t>CZ</w:t>
            </w:r>
            <w:r w:rsidR="00F06A7E" w:rsidRPr="00CB22E6">
              <w:rPr>
                <w:b/>
                <w:sz w:val="20"/>
                <w:lang w:eastAsia="cs-CZ"/>
              </w:rPr>
              <w:t>-NACE</w:t>
            </w:r>
            <w:r w:rsidRPr="00CB22E6">
              <w:rPr>
                <w:b/>
                <w:sz w:val="20"/>
                <w:lang w:eastAsia="cs-CZ"/>
              </w:rPr>
              <w:t xml:space="preserve"> 26, 2013</w:t>
            </w:r>
          </w:p>
        </w:tc>
        <w:tc>
          <w:tcPr>
            <w:tcW w:w="911" w:type="dxa"/>
            <w:tcBorders>
              <w:top w:val="nil"/>
              <w:left w:val="nil"/>
              <w:bottom w:val="single" w:sz="4" w:space="0" w:color="auto"/>
              <w:right w:val="single" w:sz="4" w:space="0" w:color="auto"/>
            </w:tcBorders>
            <w:shd w:val="clear" w:color="auto" w:fill="auto"/>
            <w:noWrap/>
            <w:vAlign w:val="center"/>
            <w:hideMark/>
          </w:tcPr>
          <w:p w14:paraId="1786DF63" w14:textId="77777777" w:rsidR="00E07B30" w:rsidRPr="00CB22E6" w:rsidRDefault="00E07B30" w:rsidP="0048797B">
            <w:pPr>
              <w:suppressAutoHyphens w:val="0"/>
              <w:jc w:val="center"/>
              <w:rPr>
                <w:b/>
                <w:sz w:val="20"/>
                <w:lang w:eastAsia="cs-CZ"/>
              </w:rPr>
            </w:pPr>
            <w:r w:rsidRPr="00CB22E6">
              <w:rPr>
                <w:b/>
                <w:sz w:val="20"/>
                <w:lang w:eastAsia="cs-CZ"/>
              </w:rPr>
              <w:t>Přidělená fáze</w:t>
            </w:r>
          </w:p>
        </w:tc>
        <w:tc>
          <w:tcPr>
            <w:tcW w:w="912" w:type="dxa"/>
            <w:tcBorders>
              <w:top w:val="nil"/>
              <w:left w:val="nil"/>
              <w:bottom w:val="single" w:sz="4" w:space="0" w:color="auto"/>
              <w:right w:val="single" w:sz="4" w:space="0" w:color="auto"/>
            </w:tcBorders>
            <w:shd w:val="clear" w:color="auto" w:fill="auto"/>
            <w:noWrap/>
            <w:vAlign w:val="center"/>
            <w:hideMark/>
          </w:tcPr>
          <w:p w14:paraId="2C34A937" w14:textId="79E58238" w:rsidR="00E07B30" w:rsidRPr="00CB22E6" w:rsidRDefault="00E07B30" w:rsidP="0048797B">
            <w:pPr>
              <w:suppressAutoHyphens w:val="0"/>
              <w:jc w:val="center"/>
              <w:rPr>
                <w:b/>
                <w:sz w:val="20"/>
                <w:lang w:eastAsia="cs-CZ"/>
              </w:rPr>
            </w:pPr>
            <w:r w:rsidRPr="00CB22E6">
              <w:rPr>
                <w:b/>
                <w:color w:val="000000"/>
                <w:sz w:val="20"/>
                <w:lang w:eastAsia="cs-CZ"/>
              </w:rPr>
              <w:t>N podniků</w:t>
            </w:r>
          </w:p>
        </w:tc>
        <w:tc>
          <w:tcPr>
            <w:tcW w:w="788" w:type="dxa"/>
            <w:tcBorders>
              <w:top w:val="nil"/>
              <w:left w:val="nil"/>
              <w:bottom w:val="single" w:sz="4" w:space="0" w:color="auto"/>
              <w:right w:val="single" w:sz="4" w:space="0" w:color="auto"/>
            </w:tcBorders>
            <w:shd w:val="clear" w:color="auto" w:fill="auto"/>
            <w:noWrap/>
            <w:vAlign w:val="center"/>
            <w:hideMark/>
          </w:tcPr>
          <w:p w14:paraId="7B4C6B0F" w14:textId="29587818" w:rsidR="00E07B30" w:rsidRPr="00CB22E6" w:rsidRDefault="00E07B30" w:rsidP="0048797B">
            <w:pPr>
              <w:suppressAutoHyphens w:val="0"/>
              <w:jc w:val="center"/>
              <w:rPr>
                <w:b/>
                <w:sz w:val="20"/>
                <w:lang w:eastAsia="cs-CZ"/>
              </w:rPr>
            </w:pPr>
            <w:r w:rsidRPr="00CB22E6">
              <w:rPr>
                <w:b/>
                <w:color w:val="000000"/>
                <w:sz w:val="20"/>
                <w:lang w:eastAsia="cs-CZ"/>
              </w:rPr>
              <w:t xml:space="preserve">Prům. </w:t>
            </w:r>
            <w:r w:rsidR="004E4465" w:rsidRPr="00CB22E6">
              <w:rPr>
                <w:b/>
                <w:color w:val="000000"/>
                <w:sz w:val="20"/>
                <w:lang w:eastAsia="cs-CZ"/>
              </w:rPr>
              <w:t>věk</w:t>
            </w:r>
          </w:p>
        </w:tc>
        <w:tc>
          <w:tcPr>
            <w:tcW w:w="971" w:type="dxa"/>
            <w:tcBorders>
              <w:top w:val="nil"/>
              <w:left w:val="nil"/>
              <w:bottom w:val="single" w:sz="4" w:space="0" w:color="auto"/>
              <w:right w:val="single" w:sz="4" w:space="0" w:color="auto"/>
            </w:tcBorders>
            <w:shd w:val="clear" w:color="auto" w:fill="auto"/>
            <w:noWrap/>
            <w:vAlign w:val="center"/>
            <w:hideMark/>
          </w:tcPr>
          <w:p w14:paraId="3DB4149D" w14:textId="6F2C89A4" w:rsidR="00E07B30" w:rsidRPr="00CB22E6" w:rsidRDefault="00E07B30" w:rsidP="0048797B">
            <w:pPr>
              <w:suppressAutoHyphens w:val="0"/>
              <w:jc w:val="center"/>
              <w:rPr>
                <w:b/>
                <w:sz w:val="20"/>
                <w:lang w:eastAsia="cs-CZ"/>
              </w:rPr>
            </w:pPr>
            <w:r w:rsidRPr="00CB22E6">
              <w:rPr>
                <w:b/>
                <w:color w:val="000000"/>
                <w:sz w:val="20"/>
                <w:lang w:eastAsia="cs-CZ"/>
              </w:rPr>
              <w:t>Prům. růst tržeb</w:t>
            </w:r>
          </w:p>
        </w:tc>
        <w:tc>
          <w:tcPr>
            <w:tcW w:w="1110" w:type="dxa"/>
            <w:tcBorders>
              <w:top w:val="nil"/>
              <w:left w:val="nil"/>
              <w:bottom w:val="single" w:sz="4" w:space="0" w:color="auto"/>
              <w:right w:val="single" w:sz="4" w:space="0" w:color="auto"/>
            </w:tcBorders>
            <w:shd w:val="clear" w:color="auto" w:fill="auto"/>
            <w:noWrap/>
            <w:vAlign w:val="center"/>
            <w:hideMark/>
          </w:tcPr>
          <w:p w14:paraId="40878FBF" w14:textId="6B2AA025" w:rsidR="00E07B30" w:rsidRPr="00CB22E6" w:rsidRDefault="00E07B30" w:rsidP="0048797B">
            <w:pPr>
              <w:suppressAutoHyphens w:val="0"/>
              <w:jc w:val="center"/>
              <w:rPr>
                <w:b/>
                <w:sz w:val="20"/>
                <w:lang w:eastAsia="cs-CZ"/>
              </w:rPr>
            </w:pPr>
            <w:r w:rsidRPr="00CB22E6">
              <w:rPr>
                <w:b/>
                <w:color w:val="000000"/>
                <w:sz w:val="20"/>
                <w:lang w:eastAsia="cs-CZ"/>
              </w:rPr>
              <w:t>Prům. růst aktiv</w:t>
            </w:r>
          </w:p>
        </w:tc>
        <w:tc>
          <w:tcPr>
            <w:tcW w:w="1110" w:type="dxa"/>
            <w:tcBorders>
              <w:top w:val="nil"/>
              <w:left w:val="nil"/>
              <w:bottom w:val="single" w:sz="4" w:space="0" w:color="auto"/>
              <w:right w:val="single" w:sz="4" w:space="0" w:color="auto"/>
            </w:tcBorders>
            <w:shd w:val="clear" w:color="auto" w:fill="auto"/>
            <w:noWrap/>
            <w:vAlign w:val="center"/>
            <w:hideMark/>
          </w:tcPr>
          <w:p w14:paraId="2BA25B85" w14:textId="2D6692C3" w:rsidR="00E07B30" w:rsidRPr="00CB22E6" w:rsidRDefault="00E07B30" w:rsidP="0048797B">
            <w:pPr>
              <w:suppressAutoHyphens w:val="0"/>
              <w:jc w:val="center"/>
              <w:rPr>
                <w:b/>
                <w:sz w:val="20"/>
                <w:lang w:eastAsia="cs-CZ"/>
              </w:rPr>
            </w:pPr>
            <w:r w:rsidRPr="00CB22E6">
              <w:rPr>
                <w:b/>
                <w:color w:val="000000"/>
                <w:sz w:val="20"/>
                <w:lang w:eastAsia="cs-CZ"/>
              </w:rPr>
              <w:t>Prům. míra investic</w:t>
            </w:r>
          </w:p>
        </w:tc>
        <w:tc>
          <w:tcPr>
            <w:tcW w:w="1151" w:type="dxa"/>
            <w:tcBorders>
              <w:top w:val="nil"/>
              <w:left w:val="nil"/>
              <w:bottom w:val="single" w:sz="4" w:space="0" w:color="auto"/>
              <w:right w:val="single" w:sz="4" w:space="0" w:color="auto"/>
            </w:tcBorders>
            <w:shd w:val="clear" w:color="auto" w:fill="auto"/>
            <w:noWrap/>
            <w:vAlign w:val="center"/>
            <w:hideMark/>
          </w:tcPr>
          <w:p w14:paraId="0E9DBB96" w14:textId="46A3BA5C" w:rsidR="00E07B30" w:rsidRPr="00CB22E6" w:rsidRDefault="00E07B30" w:rsidP="0048797B">
            <w:pPr>
              <w:suppressAutoHyphens w:val="0"/>
              <w:jc w:val="center"/>
              <w:rPr>
                <w:b/>
                <w:sz w:val="20"/>
                <w:lang w:eastAsia="cs-CZ"/>
              </w:rPr>
            </w:pPr>
            <w:r w:rsidRPr="00CB22E6">
              <w:rPr>
                <w:b/>
                <w:color w:val="000000"/>
                <w:sz w:val="20"/>
                <w:lang w:eastAsia="cs-CZ"/>
              </w:rPr>
              <w:t>Prům. míra zadluž</w:t>
            </w:r>
            <w:r w:rsidR="00461D76" w:rsidRPr="00CB22E6">
              <w:rPr>
                <w:b/>
                <w:color w:val="000000"/>
                <w:sz w:val="20"/>
                <w:lang w:eastAsia="cs-CZ"/>
              </w:rPr>
              <w:t>.</w:t>
            </w:r>
          </w:p>
        </w:tc>
        <w:tc>
          <w:tcPr>
            <w:tcW w:w="978" w:type="dxa"/>
            <w:tcBorders>
              <w:top w:val="nil"/>
              <w:left w:val="nil"/>
              <w:bottom w:val="single" w:sz="4" w:space="0" w:color="auto"/>
              <w:right w:val="single" w:sz="4" w:space="0" w:color="auto"/>
            </w:tcBorders>
            <w:vAlign w:val="center"/>
          </w:tcPr>
          <w:p w14:paraId="71DD2D49" w14:textId="63DF9EB9" w:rsidR="00E07B30" w:rsidRPr="00CB22E6" w:rsidRDefault="00E07B30" w:rsidP="0048797B">
            <w:pPr>
              <w:suppressAutoHyphens w:val="0"/>
              <w:jc w:val="center"/>
              <w:rPr>
                <w:b/>
                <w:color w:val="000000"/>
                <w:sz w:val="20"/>
                <w:lang w:eastAsia="cs-CZ"/>
              </w:rPr>
            </w:pPr>
            <w:r w:rsidRPr="00CB22E6">
              <w:rPr>
                <w:b/>
                <w:color w:val="000000"/>
                <w:sz w:val="20"/>
                <w:lang w:eastAsia="cs-CZ"/>
              </w:rPr>
              <w:t>Prům. aktiva</w:t>
            </w:r>
          </w:p>
        </w:tc>
      </w:tr>
      <w:tr w:rsidR="0048797B" w:rsidRPr="00CB22E6" w14:paraId="460D31C3" w14:textId="77777777"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680BD03" w14:textId="5A396079" w:rsidR="0048797B" w:rsidRPr="00CB22E6" w:rsidRDefault="0048797B" w:rsidP="0048797B">
            <w:pPr>
              <w:suppressAutoHyphens w:val="0"/>
              <w:jc w:val="center"/>
              <w:rPr>
                <w:b/>
                <w:sz w:val="20"/>
                <w:lang w:eastAsia="cs-CZ"/>
              </w:rPr>
            </w:pPr>
            <w:r w:rsidRPr="00CB22E6">
              <w:rPr>
                <w:b/>
                <w:sz w:val="20"/>
                <w:lang w:eastAsia="cs-CZ"/>
              </w:rPr>
              <w:t>Shluk 2</w:t>
            </w:r>
          </w:p>
        </w:tc>
        <w:tc>
          <w:tcPr>
            <w:tcW w:w="911" w:type="dxa"/>
            <w:tcBorders>
              <w:top w:val="nil"/>
              <w:left w:val="nil"/>
              <w:bottom w:val="single" w:sz="4" w:space="0" w:color="auto"/>
              <w:right w:val="single" w:sz="4" w:space="0" w:color="auto"/>
            </w:tcBorders>
            <w:shd w:val="clear" w:color="auto" w:fill="auto"/>
            <w:noWrap/>
            <w:vAlign w:val="center"/>
          </w:tcPr>
          <w:p w14:paraId="13DFD15E" w14:textId="6636EB14" w:rsidR="0048797B" w:rsidRPr="00CB22E6" w:rsidRDefault="0048797B" w:rsidP="0048797B">
            <w:pPr>
              <w:suppressAutoHyphens w:val="0"/>
              <w:jc w:val="center"/>
              <w:rPr>
                <w:b/>
                <w:sz w:val="20"/>
                <w:lang w:eastAsia="cs-CZ"/>
              </w:rPr>
            </w:pPr>
            <w:r w:rsidRPr="00CB22E6">
              <w:rPr>
                <w:b/>
                <w:sz w:val="20"/>
                <w:lang w:eastAsia="cs-CZ"/>
              </w:rPr>
              <w:t>Růst</w:t>
            </w:r>
          </w:p>
        </w:tc>
        <w:tc>
          <w:tcPr>
            <w:tcW w:w="912" w:type="dxa"/>
            <w:tcBorders>
              <w:top w:val="nil"/>
              <w:left w:val="nil"/>
              <w:bottom w:val="single" w:sz="4" w:space="0" w:color="auto"/>
              <w:right w:val="single" w:sz="4" w:space="0" w:color="auto"/>
            </w:tcBorders>
            <w:shd w:val="clear" w:color="auto" w:fill="auto"/>
            <w:noWrap/>
            <w:vAlign w:val="center"/>
          </w:tcPr>
          <w:p w14:paraId="0C6FBC3F" w14:textId="63E55866" w:rsidR="0048797B" w:rsidRPr="00CB22E6" w:rsidRDefault="0048797B" w:rsidP="0048797B">
            <w:pPr>
              <w:suppressAutoHyphens w:val="0"/>
              <w:jc w:val="center"/>
              <w:rPr>
                <w:sz w:val="20"/>
                <w:lang w:eastAsia="cs-CZ"/>
              </w:rPr>
            </w:pPr>
            <w:r w:rsidRPr="00CB22E6">
              <w:rPr>
                <w:sz w:val="20"/>
                <w:lang w:eastAsia="cs-CZ"/>
              </w:rPr>
              <w:t>59</w:t>
            </w:r>
          </w:p>
        </w:tc>
        <w:tc>
          <w:tcPr>
            <w:tcW w:w="788" w:type="dxa"/>
            <w:tcBorders>
              <w:top w:val="nil"/>
              <w:left w:val="nil"/>
              <w:bottom w:val="single" w:sz="4" w:space="0" w:color="auto"/>
              <w:right w:val="single" w:sz="4" w:space="0" w:color="auto"/>
            </w:tcBorders>
            <w:shd w:val="clear" w:color="auto" w:fill="auto"/>
            <w:noWrap/>
            <w:vAlign w:val="center"/>
          </w:tcPr>
          <w:p w14:paraId="35958019" w14:textId="707D1DBD" w:rsidR="0048797B" w:rsidRPr="00CB22E6" w:rsidRDefault="0048797B" w:rsidP="0048797B">
            <w:pPr>
              <w:suppressAutoHyphens w:val="0"/>
              <w:jc w:val="center"/>
              <w:rPr>
                <w:sz w:val="20"/>
                <w:lang w:eastAsia="cs-CZ"/>
              </w:rPr>
            </w:pPr>
            <w:r w:rsidRPr="00CB22E6">
              <w:rPr>
                <w:sz w:val="20"/>
                <w:lang w:eastAsia="cs-CZ"/>
              </w:rPr>
              <w:t>12,17</w:t>
            </w:r>
          </w:p>
        </w:tc>
        <w:tc>
          <w:tcPr>
            <w:tcW w:w="971" w:type="dxa"/>
            <w:tcBorders>
              <w:top w:val="nil"/>
              <w:left w:val="nil"/>
              <w:bottom w:val="single" w:sz="4" w:space="0" w:color="auto"/>
              <w:right w:val="single" w:sz="4" w:space="0" w:color="auto"/>
            </w:tcBorders>
            <w:shd w:val="clear" w:color="auto" w:fill="auto"/>
            <w:noWrap/>
            <w:vAlign w:val="center"/>
          </w:tcPr>
          <w:p w14:paraId="4360164C" w14:textId="0AEACFF4" w:rsidR="0048797B" w:rsidRPr="00CB22E6" w:rsidRDefault="0048797B" w:rsidP="0048797B">
            <w:pPr>
              <w:suppressAutoHyphens w:val="0"/>
              <w:jc w:val="center"/>
              <w:rPr>
                <w:sz w:val="20"/>
                <w:lang w:eastAsia="cs-CZ"/>
              </w:rPr>
            </w:pPr>
            <w:r w:rsidRPr="00CB22E6">
              <w:rPr>
                <w:sz w:val="20"/>
                <w:lang w:eastAsia="cs-CZ"/>
              </w:rPr>
              <w:t>1,60</w:t>
            </w:r>
          </w:p>
        </w:tc>
        <w:tc>
          <w:tcPr>
            <w:tcW w:w="1110" w:type="dxa"/>
            <w:tcBorders>
              <w:top w:val="nil"/>
              <w:left w:val="nil"/>
              <w:bottom w:val="single" w:sz="4" w:space="0" w:color="auto"/>
              <w:right w:val="single" w:sz="4" w:space="0" w:color="auto"/>
            </w:tcBorders>
            <w:shd w:val="clear" w:color="auto" w:fill="auto"/>
            <w:noWrap/>
            <w:vAlign w:val="center"/>
          </w:tcPr>
          <w:p w14:paraId="58444BEE" w14:textId="6D387384" w:rsidR="0048797B" w:rsidRPr="00CB22E6" w:rsidRDefault="0048797B" w:rsidP="0048797B">
            <w:pPr>
              <w:suppressAutoHyphens w:val="0"/>
              <w:jc w:val="center"/>
              <w:rPr>
                <w:sz w:val="20"/>
                <w:lang w:eastAsia="cs-CZ"/>
              </w:rPr>
            </w:pPr>
            <w:r w:rsidRPr="00CB22E6">
              <w:rPr>
                <w:sz w:val="20"/>
                <w:lang w:eastAsia="cs-CZ"/>
              </w:rPr>
              <w:t>0,48</w:t>
            </w:r>
          </w:p>
        </w:tc>
        <w:tc>
          <w:tcPr>
            <w:tcW w:w="1110" w:type="dxa"/>
            <w:tcBorders>
              <w:top w:val="nil"/>
              <w:left w:val="nil"/>
              <w:bottom w:val="single" w:sz="4" w:space="0" w:color="auto"/>
              <w:right w:val="single" w:sz="4" w:space="0" w:color="auto"/>
            </w:tcBorders>
            <w:shd w:val="clear" w:color="auto" w:fill="auto"/>
            <w:noWrap/>
            <w:vAlign w:val="center"/>
          </w:tcPr>
          <w:p w14:paraId="4F21DFFF" w14:textId="29B491C8" w:rsidR="0048797B" w:rsidRPr="00CB22E6" w:rsidRDefault="0048797B" w:rsidP="0048797B">
            <w:pPr>
              <w:suppressAutoHyphens w:val="0"/>
              <w:jc w:val="center"/>
              <w:rPr>
                <w:sz w:val="20"/>
                <w:lang w:eastAsia="cs-CZ"/>
              </w:rPr>
            </w:pPr>
            <w:r w:rsidRPr="00CB22E6">
              <w:rPr>
                <w:sz w:val="20"/>
                <w:lang w:eastAsia="cs-CZ"/>
              </w:rPr>
              <w:t>0,36</w:t>
            </w:r>
          </w:p>
        </w:tc>
        <w:tc>
          <w:tcPr>
            <w:tcW w:w="1151" w:type="dxa"/>
            <w:tcBorders>
              <w:top w:val="nil"/>
              <w:left w:val="nil"/>
              <w:bottom w:val="single" w:sz="4" w:space="0" w:color="auto"/>
              <w:right w:val="single" w:sz="4" w:space="0" w:color="auto"/>
            </w:tcBorders>
            <w:shd w:val="clear" w:color="auto" w:fill="auto"/>
            <w:noWrap/>
            <w:vAlign w:val="center"/>
          </w:tcPr>
          <w:p w14:paraId="619B211C" w14:textId="0F495ED4" w:rsidR="0048797B" w:rsidRPr="00CB22E6" w:rsidRDefault="0048797B" w:rsidP="0048797B">
            <w:pPr>
              <w:suppressAutoHyphens w:val="0"/>
              <w:jc w:val="center"/>
              <w:rPr>
                <w:sz w:val="20"/>
                <w:lang w:eastAsia="cs-CZ"/>
              </w:rPr>
            </w:pPr>
            <w:r w:rsidRPr="00CB22E6">
              <w:rPr>
                <w:sz w:val="20"/>
                <w:lang w:eastAsia="cs-CZ"/>
              </w:rPr>
              <w:t>0,64</w:t>
            </w:r>
          </w:p>
        </w:tc>
        <w:tc>
          <w:tcPr>
            <w:tcW w:w="978" w:type="dxa"/>
            <w:tcBorders>
              <w:top w:val="nil"/>
              <w:left w:val="nil"/>
              <w:bottom w:val="single" w:sz="4" w:space="0" w:color="auto"/>
              <w:right w:val="single" w:sz="4" w:space="0" w:color="auto"/>
            </w:tcBorders>
            <w:vAlign w:val="center"/>
          </w:tcPr>
          <w:p w14:paraId="17522975" w14:textId="72D9390A" w:rsidR="0048797B" w:rsidRPr="00CB22E6" w:rsidRDefault="0048797B" w:rsidP="0048797B">
            <w:pPr>
              <w:suppressAutoHyphens w:val="0"/>
              <w:jc w:val="center"/>
              <w:rPr>
                <w:sz w:val="20"/>
                <w:lang w:eastAsia="cs-CZ"/>
              </w:rPr>
            </w:pPr>
            <w:r w:rsidRPr="00CB22E6">
              <w:rPr>
                <w:color w:val="000000"/>
                <w:sz w:val="20"/>
              </w:rPr>
              <w:t>169005,7</w:t>
            </w:r>
          </w:p>
        </w:tc>
      </w:tr>
      <w:tr w:rsidR="0048797B" w:rsidRPr="00CB22E6" w14:paraId="2C8B9022" w14:textId="4D1F393D"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3ACB85" w14:textId="77777777" w:rsidR="0048797B" w:rsidRPr="00CB22E6" w:rsidRDefault="0048797B" w:rsidP="0048797B">
            <w:pPr>
              <w:suppressAutoHyphens w:val="0"/>
              <w:jc w:val="center"/>
              <w:rPr>
                <w:b/>
                <w:sz w:val="20"/>
                <w:lang w:eastAsia="cs-CZ"/>
              </w:rPr>
            </w:pPr>
            <w:r w:rsidRPr="00CB22E6">
              <w:rPr>
                <w:b/>
                <w:sz w:val="20"/>
                <w:lang w:eastAsia="cs-CZ"/>
              </w:rPr>
              <w:t>Shluk 1</w:t>
            </w:r>
          </w:p>
        </w:tc>
        <w:tc>
          <w:tcPr>
            <w:tcW w:w="911" w:type="dxa"/>
            <w:tcBorders>
              <w:top w:val="nil"/>
              <w:left w:val="nil"/>
              <w:bottom w:val="single" w:sz="4" w:space="0" w:color="auto"/>
              <w:right w:val="single" w:sz="4" w:space="0" w:color="auto"/>
            </w:tcBorders>
            <w:shd w:val="clear" w:color="auto" w:fill="auto"/>
            <w:noWrap/>
            <w:vAlign w:val="center"/>
            <w:hideMark/>
          </w:tcPr>
          <w:p w14:paraId="679E64C3" w14:textId="77777777" w:rsidR="0048797B" w:rsidRPr="00CB22E6" w:rsidRDefault="0048797B" w:rsidP="0048797B">
            <w:pPr>
              <w:suppressAutoHyphens w:val="0"/>
              <w:jc w:val="center"/>
              <w:rPr>
                <w:b/>
                <w:sz w:val="20"/>
                <w:lang w:eastAsia="cs-CZ"/>
              </w:rPr>
            </w:pPr>
            <w:r w:rsidRPr="00CB22E6">
              <w:rPr>
                <w:b/>
                <w:sz w:val="20"/>
                <w:lang w:eastAsia="cs-CZ"/>
              </w:rPr>
              <w:t>Dospělost</w:t>
            </w:r>
          </w:p>
        </w:tc>
        <w:tc>
          <w:tcPr>
            <w:tcW w:w="912" w:type="dxa"/>
            <w:tcBorders>
              <w:top w:val="nil"/>
              <w:left w:val="nil"/>
              <w:bottom w:val="single" w:sz="4" w:space="0" w:color="auto"/>
              <w:right w:val="single" w:sz="4" w:space="0" w:color="auto"/>
            </w:tcBorders>
            <w:shd w:val="clear" w:color="auto" w:fill="auto"/>
            <w:noWrap/>
            <w:vAlign w:val="center"/>
            <w:hideMark/>
          </w:tcPr>
          <w:p w14:paraId="428C7690" w14:textId="77777777" w:rsidR="0048797B" w:rsidRPr="00CB22E6" w:rsidRDefault="0048797B" w:rsidP="0048797B">
            <w:pPr>
              <w:suppressAutoHyphens w:val="0"/>
              <w:jc w:val="center"/>
              <w:rPr>
                <w:sz w:val="20"/>
                <w:lang w:eastAsia="cs-CZ"/>
              </w:rPr>
            </w:pPr>
            <w:r w:rsidRPr="00CB22E6">
              <w:rPr>
                <w:sz w:val="20"/>
                <w:lang w:eastAsia="cs-CZ"/>
              </w:rPr>
              <w:t>110</w:t>
            </w:r>
          </w:p>
        </w:tc>
        <w:tc>
          <w:tcPr>
            <w:tcW w:w="788" w:type="dxa"/>
            <w:tcBorders>
              <w:top w:val="nil"/>
              <w:left w:val="nil"/>
              <w:bottom w:val="single" w:sz="4" w:space="0" w:color="auto"/>
              <w:right w:val="single" w:sz="4" w:space="0" w:color="auto"/>
            </w:tcBorders>
            <w:shd w:val="clear" w:color="auto" w:fill="auto"/>
            <w:noWrap/>
            <w:vAlign w:val="center"/>
            <w:hideMark/>
          </w:tcPr>
          <w:p w14:paraId="21AD5778" w14:textId="77777777" w:rsidR="0048797B" w:rsidRPr="00CB22E6" w:rsidRDefault="0048797B" w:rsidP="0048797B">
            <w:pPr>
              <w:suppressAutoHyphens w:val="0"/>
              <w:jc w:val="center"/>
              <w:rPr>
                <w:sz w:val="20"/>
                <w:lang w:eastAsia="cs-CZ"/>
              </w:rPr>
            </w:pPr>
            <w:r w:rsidRPr="00CB22E6">
              <w:rPr>
                <w:sz w:val="20"/>
                <w:lang w:eastAsia="cs-CZ"/>
              </w:rPr>
              <w:t>6,54</w:t>
            </w:r>
          </w:p>
        </w:tc>
        <w:tc>
          <w:tcPr>
            <w:tcW w:w="971" w:type="dxa"/>
            <w:tcBorders>
              <w:top w:val="nil"/>
              <w:left w:val="nil"/>
              <w:bottom w:val="single" w:sz="4" w:space="0" w:color="auto"/>
              <w:right w:val="single" w:sz="4" w:space="0" w:color="auto"/>
            </w:tcBorders>
            <w:shd w:val="clear" w:color="auto" w:fill="auto"/>
            <w:noWrap/>
            <w:vAlign w:val="center"/>
            <w:hideMark/>
          </w:tcPr>
          <w:p w14:paraId="12015251" w14:textId="77777777" w:rsidR="0048797B" w:rsidRPr="00CB22E6" w:rsidRDefault="0048797B" w:rsidP="0048797B">
            <w:pPr>
              <w:suppressAutoHyphens w:val="0"/>
              <w:jc w:val="center"/>
              <w:rPr>
                <w:sz w:val="20"/>
                <w:lang w:eastAsia="cs-CZ"/>
              </w:rPr>
            </w:pPr>
            <w:r w:rsidRPr="00CB22E6">
              <w:rPr>
                <w:sz w:val="20"/>
                <w:lang w:eastAsia="cs-CZ"/>
              </w:rPr>
              <w:t>0,31</w:t>
            </w:r>
          </w:p>
        </w:tc>
        <w:tc>
          <w:tcPr>
            <w:tcW w:w="1110" w:type="dxa"/>
            <w:tcBorders>
              <w:top w:val="nil"/>
              <w:left w:val="nil"/>
              <w:bottom w:val="single" w:sz="4" w:space="0" w:color="auto"/>
              <w:right w:val="single" w:sz="4" w:space="0" w:color="auto"/>
            </w:tcBorders>
            <w:shd w:val="clear" w:color="auto" w:fill="auto"/>
            <w:noWrap/>
            <w:vAlign w:val="center"/>
            <w:hideMark/>
          </w:tcPr>
          <w:p w14:paraId="57BF97FC" w14:textId="77777777" w:rsidR="0048797B" w:rsidRPr="00CB22E6" w:rsidRDefault="0048797B" w:rsidP="0048797B">
            <w:pPr>
              <w:suppressAutoHyphens w:val="0"/>
              <w:jc w:val="center"/>
              <w:rPr>
                <w:sz w:val="20"/>
                <w:lang w:eastAsia="cs-CZ"/>
              </w:rPr>
            </w:pPr>
            <w:r w:rsidRPr="00CB22E6">
              <w:rPr>
                <w:sz w:val="20"/>
                <w:lang w:eastAsia="cs-CZ"/>
              </w:rPr>
              <w:t>0,35</w:t>
            </w:r>
          </w:p>
        </w:tc>
        <w:tc>
          <w:tcPr>
            <w:tcW w:w="1110" w:type="dxa"/>
            <w:tcBorders>
              <w:top w:val="nil"/>
              <w:left w:val="nil"/>
              <w:bottom w:val="single" w:sz="4" w:space="0" w:color="auto"/>
              <w:right w:val="single" w:sz="4" w:space="0" w:color="auto"/>
            </w:tcBorders>
            <w:shd w:val="clear" w:color="auto" w:fill="auto"/>
            <w:noWrap/>
            <w:vAlign w:val="center"/>
            <w:hideMark/>
          </w:tcPr>
          <w:p w14:paraId="6C367EFA" w14:textId="77777777" w:rsidR="0048797B" w:rsidRPr="00CB22E6" w:rsidRDefault="0048797B" w:rsidP="0048797B">
            <w:pPr>
              <w:suppressAutoHyphens w:val="0"/>
              <w:jc w:val="center"/>
              <w:rPr>
                <w:sz w:val="20"/>
                <w:lang w:eastAsia="cs-CZ"/>
              </w:rPr>
            </w:pPr>
            <w:r w:rsidRPr="00CB22E6">
              <w:rPr>
                <w:sz w:val="20"/>
                <w:lang w:eastAsia="cs-CZ"/>
              </w:rPr>
              <w:t>0,04</w:t>
            </w:r>
          </w:p>
        </w:tc>
        <w:tc>
          <w:tcPr>
            <w:tcW w:w="1151" w:type="dxa"/>
            <w:tcBorders>
              <w:top w:val="nil"/>
              <w:left w:val="nil"/>
              <w:bottom w:val="single" w:sz="4" w:space="0" w:color="auto"/>
              <w:right w:val="single" w:sz="4" w:space="0" w:color="auto"/>
            </w:tcBorders>
            <w:shd w:val="clear" w:color="auto" w:fill="auto"/>
            <w:noWrap/>
            <w:vAlign w:val="center"/>
            <w:hideMark/>
          </w:tcPr>
          <w:p w14:paraId="01B23443" w14:textId="77777777" w:rsidR="0048797B" w:rsidRPr="00CB22E6" w:rsidRDefault="0048797B" w:rsidP="0048797B">
            <w:pPr>
              <w:suppressAutoHyphens w:val="0"/>
              <w:jc w:val="center"/>
              <w:rPr>
                <w:sz w:val="20"/>
                <w:lang w:eastAsia="cs-CZ"/>
              </w:rPr>
            </w:pPr>
            <w:r w:rsidRPr="00CB22E6">
              <w:rPr>
                <w:sz w:val="20"/>
                <w:lang w:eastAsia="cs-CZ"/>
              </w:rPr>
              <w:t>0,63</w:t>
            </w:r>
          </w:p>
        </w:tc>
        <w:tc>
          <w:tcPr>
            <w:tcW w:w="978" w:type="dxa"/>
            <w:tcBorders>
              <w:top w:val="nil"/>
              <w:left w:val="nil"/>
              <w:bottom w:val="single" w:sz="4" w:space="0" w:color="auto"/>
              <w:right w:val="single" w:sz="4" w:space="0" w:color="auto"/>
            </w:tcBorders>
            <w:vAlign w:val="center"/>
          </w:tcPr>
          <w:p w14:paraId="41E3AC68" w14:textId="126E2D6C" w:rsidR="0048797B" w:rsidRPr="00CB22E6" w:rsidRDefault="0048797B" w:rsidP="0048797B">
            <w:pPr>
              <w:suppressAutoHyphens w:val="0"/>
              <w:jc w:val="center"/>
              <w:rPr>
                <w:sz w:val="20"/>
                <w:lang w:eastAsia="cs-CZ"/>
              </w:rPr>
            </w:pPr>
            <w:r w:rsidRPr="00CB22E6">
              <w:rPr>
                <w:color w:val="000000"/>
                <w:sz w:val="20"/>
              </w:rPr>
              <w:t>38696,22</w:t>
            </w:r>
          </w:p>
        </w:tc>
      </w:tr>
      <w:tr w:rsidR="0048797B" w:rsidRPr="00CB22E6" w14:paraId="13344573" w14:textId="6A3C28C1" w:rsidTr="00181D89">
        <w:trPr>
          <w:trHeight w:val="300"/>
        </w:trPr>
        <w:tc>
          <w:tcPr>
            <w:tcW w:w="1129" w:type="dxa"/>
            <w:tcBorders>
              <w:top w:val="nil"/>
              <w:left w:val="single" w:sz="4" w:space="0" w:color="auto"/>
              <w:bottom w:val="double" w:sz="4" w:space="0" w:color="auto"/>
              <w:right w:val="single" w:sz="4" w:space="0" w:color="auto"/>
            </w:tcBorders>
            <w:shd w:val="clear" w:color="auto" w:fill="auto"/>
            <w:noWrap/>
            <w:vAlign w:val="center"/>
            <w:hideMark/>
          </w:tcPr>
          <w:p w14:paraId="2CCFEC35" w14:textId="77777777" w:rsidR="0048797B" w:rsidRPr="00CB22E6" w:rsidRDefault="0048797B" w:rsidP="0048797B">
            <w:pPr>
              <w:suppressAutoHyphens w:val="0"/>
              <w:jc w:val="center"/>
              <w:rPr>
                <w:b/>
                <w:sz w:val="20"/>
                <w:lang w:eastAsia="cs-CZ"/>
              </w:rPr>
            </w:pPr>
            <w:r w:rsidRPr="00CB22E6">
              <w:rPr>
                <w:b/>
                <w:sz w:val="20"/>
                <w:lang w:eastAsia="cs-CZ"/>
              </w:rPr>
              <w:t>Shluk 3</w:t>
            </w:r>
          </w:p>
        </w:tc>
        <w:tc>
          <w:tcPr>
            <w:tcW w:w="911" w:type="dxa"/>
            <w:tcBorders>
              <w:top w:val="nil"/>
              <w:left w:val="nil"/>
              <w:bottom w:val="double" w:sz="4" w:space="0" w:color="auto"/>
              <w:right w:val="single" w:sz="4" w:space="0" w:color="auto"/>
            </w:tcBorders>
            <w:shd w:val="clear" w:color="auto" w:fill="auto"/>
            <w:noWrap/>
            <w:vAlign w:val="center"/>
            <w:hideMark/>
          </w:tcPr>
          <w:p w14:paraId="3FA57868" w14:textId="77777777" w:rsidR="0048797B" w:rsidRPr="00CB22E6" w:rsidRDefault="0048797B" w:rsidP="0048797B">
            <w:pPr>
              <w:suppressAutoHyphens w:val="0"/>
              <w:jc w:val="center"/>
              <w:rPr>
                <w:b/>
                <w:sz w:val="20"/>
                <w:lang w:eastAsia="cs-CZ"/>
              </w:rPr>
            </w:pPr>
            <w:r w:rsidRPr="00CB22E6">
              <w:rPr>
                <w:b/>
                <w:sz w:val="20"/>
                <w:lang w:eastAsia="cs-CZ"/>
              </w:rPr>
              <w:t>Úpadek</w:t>
            </w:r>
          </w:p>
        </w:tc>
        <w:tc>
          <w:tcPr>
            <w:tcW w:w="912" w:type="dxa"/>
            <w:tcBorders>
              <w:top w:val="nil"/>
              <w:left w:val="nil"/>
              <w:bottom w:val="double" w:sz="4" w:space="0" w:color="auto"/>
              <w:right w:val="single" w:sz="4" w:space="0" w:color="auto"/>
            </w:tcBorders>
            <w:shd w:val="clear" w:color="auto" w:fill="auto"/>
            <w:noWrap/>
            <w:vAlign w:val="center"/>
            <w:hideMark/>
          </w:tcPr>
          <w:p w14:paraId="4A090EBD" w14:textId="77777777" w:rsidR="0048797B" w:rsidRPr="00CB22E6" w:rsidRDefault="0048797B" w:rsidP="0048797B">
            <w:pPr>
              <w:suppressAutoHyphens w:val="0"/>
              <w:jc w:val="center"/>
              <w:rPr>
                <w:sz w:val="20"/>
                <w:lang w:eastAsia="cs-CZ"/>
              </w:rPr>
            </w:pPr>
            <w:r w:rsidRPr="00CB22E6">
              <w:rPr>
                <w:sz w:val="20"/>
                <w:lang w:eastAsia="cs-CZ"/>
              </w:rPr>
              <w:t>299</w:t>
            </w:r>
          </w:p>
        </w:tc>
        <w:tc>
          <w:tcPr>
            <w:tcW w:w="788" w:type="dxa"/>
            <w:tcBorders>
              <w:top w:val="nil"/>
              <w:left w:val="nil"/>
              <w:bottom w:val="double" w:sz="4" w:space="0" w:color="auto"/>
              <w:right w:val="single" w:sz="4" w:space="0" w:color="auto"/>
            </w:tcBorders>
            <w:shd w:val="clear" w:color="auto" w:fill="auto"/>
            <w:noWrap/>
            <w:vAlign w:val="center"/>
            <w:hideMark/>
          </w:tcPr>
          <w:p w14:paraId="58874425" w14:textId="77777777" w:rsidR="0048797B" w:rsidRPr="00CB22E6" w:rsidRDefault="0048797B" w:rsidP="0048797B">
            <w:pPr>
              <w:suppressAutoHyphens w:val="0"/>
              <w:jc w:val="center"/>
              <w:rPr>
                <w:sz w:val="20"/>
                <w:lang w:eastAsia="cs-CZ"/>
              </w:rPr>
            </w:pPr>
            <w:r w:rsidRPr="00CB22E6">
              <w:rPr>
                <w:sz w:val="20"/>
                <w:lang w:eastAsia="cs-CZ"/>
              </w:rPr>
              <w:t>17,48</w:t>
            </w:r>
          </w:p>
        </w:tc>
        <w:tc>
          <w:tcPr>
            <w:tcW w:w="971" w:type="dxa"/>
            <w:tcBorders>
              <w:top w:val="nil"/>
              <w:left w:val="nil"/>
              <w:bottom w:val="double" w:sz="4" w:space="0" w:color="auto"/>
              <w:right w:val="single" w:sz="4" w:space="0" w:color="auto"/>
            </w:tcBorders>
            <w:shd w:val="clear" w:color="auto" w:fill="auto"/>
            <w:noWrap/>
            <w:vAlign w:val="center"/>
            <w:hideMark/>
          </w:tcPr>
          <w:p w14:paraId="584E3753" w14:textId="77777777" w:rsidR="0048797B" w:rsidRPr="00CB22E6" w:rsidRDefault="0048797B" w:rsidP="0048797B">
            <w:pPr>
              <w:suppressAutoHyphens w:val="0"/>
              <w:jc w:val="center"/>
              <w:rPr>
                <w:sz w:val="20"/>
                <w:lang w:eastAsia="cs-CZ"/>
              </w:rPr>
            </w:pPr>
            <w:r w:rsidRPr="00CB22E6">
              <w:rPr>
                <w:sz w:val="20"/>
                <w:lang w:eastAsia="cs-CZ"/>
              </w:rPr>
              <w:t>-0,02</w:t>
            </w:r>
          </w:p>
        </w:tc>
        <w:tc>
          <w:tcPr>
            <w:tcW w:w="1110" w:type="dxa"/>
            <w:tcBorders>
              <w:top w:val="nil"/>
              <w:left w:val="nil"/>
              <w:bottom w:val="double" w:sz="4" w:space="0" w:color="auto"/>
              <w:right w:val="single" w:sz="4" w:space="0" w:color="auto"/>
            </w:tcBorders>
            <w:shd w:val="clear" w:color="auto" w:fill="auto"/>
            <w:noWrap/>
            <w:vAlign w:val="center"/>
            <w:hideMark/>
          </w:tcPr>
          <w:p w14:paraId="4BAD5CF8" w14:textId="77777777" w:rsidR="0048797B" w:rsidRPr="00CB22E6" w:rsidRDefault="0048797B" w:rsidP="0048797B">
            <w:pPr>
              <w:suppressAutoHyphens w:val="0"/>
              <w:jc w:val="center"/>
              <w:rPr>
                <w:sz w:val="20"/>
                <w:lang w:eastAsia="cs-CZ"/>
              </w:rPr>
            </w:pPr>
            <w:r w:rsidRPr="00CB22E6">
              <w:rPr>
                <w:sz w:val="20"/>
                <w:lang w:eastAsia="cs-CZ"/>
              </w:rPr>
              <w:t>0,01</w:t>
            </w:r>
          </w:p>
        </w:tc>
        <w:tc>
          <w:tcPr>
            <w:tcW w:w="1110" w:type="dxa"/>
            <w:tcBorders>
              <w:top w:val="nil"/>
              <w:left w:val="nil"/>
              <w:bottom w:val="double" w:sz="4" w:space="0" w:color="auto"/>
              <w:right w:val="single" w:sz="4" w:space="0" w:color="auto"/>
            </w:tcBorders>
            <w:shd w:val="clear" w:color="auto" w:fill="auto"/>
            <w:noWrap/>
            <w:vAlign w:val="center"/>
            <w:hideMark/>
          </w:tcPr>
          <w:p w14:paraId="54D46C8F" w14:textId="77777777" w:rsidR="0048797B" w:rsidRPr="00CB22E6" w:rsidRDefault="0048797B" w:rsidP="0048797B">
            <w:pPr>
              <w:suppressAutoHyphens w:val="0"/>
              <w:jc w:val="center"/>
              <w:rPr>
                <w:sz w:val="20"/>
                <w:lang w:eastAsia="cs-CZ"/>
              </w:rPr>
            </w:pPr>
            <w:r w:rsidRPr="00CB22E6">
              <w:rPr>
                <w:sz w:val="20"/>
                <w:lang w:eastAsia="cs-CZ"/>
              </w:rPr>
              <w:t>0,03</w:t>
            </w:r>
          </w:p>
        </w:tc>
        <w:tc>
          <w:tcPr>
            <w:tcW w:w="1151" w:type="dxa"/>
            <w:tcBorders>
              <w:top w:val="nil"/>
              <w:left w:val="nil"/>
              <w:bottom w:val="double" w:sz="4" w:space="0" w:color="auto"/>
              <w:right w:val="single" w:sz="4" w:space="0" w:color="auto"/>
            </w:tcBorders>
            <w:shd w:val="clear" w:color="auto" w:fill="auto"/>
            <w:noWrap/>
            <w:vAlign w:val="center"/>
            <w:hideMark/>
          </w:tcPr>
          <w:p w14:paraId="74559B50" w14:textId="77777777" w:rsidR="0048797B" w:rsidRPr="00CB22E6" w:rsidRDefault="0048797B" w:rsidP="0048797B">
            <w:pPr>
              <w:suppressAutoHyphens w:val="0"/>
              <w:jc w:val="center"/>
              <w:rPr>
                <w:sz w:val="20"/>
                <w:lang w:eastAsia="cs-CZ"/>
              </w:rPr>
            </w:pPr>
            <w:r w:rsidRPr="00CB22E6">
              <w:rPr>
                <w:sz w:val="20"/>
                <w:lang w:eastAsia="cs-CZ"/>
              </w:rPr>
              <w:t>0,47</w:t>
            </w:r>
          </w:p>
        </w:tc>
        <w:tc>
          <w:tcPr>
            <w:tcW w:w="978" w:type="dxa"/>
            <w:tcBorders>
              <w:top w:val="nil"/>
              <w:left w:val="nil"/>
              <w:bottom w:val="single" w:sz="4" w:space="0" w:color="auto"/>
              <w:right w:val="single" w:sz="4" w:space="0" w:color="auto"/>
            </w:tcBorders>
            <w:vAlign w:val="center"/>
          </w:tcPr>
          <w:p w14:paraId="20F4693A" w14:textId="27D13438" w:rsidR="0048797B" w:rsidRPr="00CB22E6" w:rsidRDefault="0048797B" w:rsidP="0048797B">
            <w:pPr>
              <w:suppressAutoHyphens w:val="0"/>
              <w:jc w:val="center"/>
              <w:rPr>
                <w:sz w:val="20"/>
                <w:lang w:eastAsia="cs-CZ"/>
              </w:rPr>
            </w:pPr>
            <w:r w:rsidRPr="00CB22E6">
              <w:rPr>
                <w:color w:val="000000"/>
                <w:sz w:val="20"/>
              </w:rPr>
              <w:t>363257,4</w:t>
            </w:r>
          </w:p>
        </w:tc>
      </w:tr>
      <w:tr w:rsidR="0048797B" w:rsidRPr="00CB22E6" w14:paraId="7ABA429D" w14:textId="5B75AC3D" w:rsidTr="00F421D0">
        <w:trPr>
          <w:trHeight w:val="300"/>
        </w:trPr>
        <w:tc>
          <w:tcPr>
            <w:tcW w:w="2040"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DE6FE38" w14:textId="5BA6A427" w:rsidR="0048797B" w:rsidRPr="00CB22E6" w:rsidRDefault="0048797B" w:rsidP="0048797B">
            <w:pPr>
              <w:suppressAutoHyphens w:val="0"/>
              <w:jc w:val="center"/>
              <w:rPr>
                <w:b/>
                <w:sz w:val="20"/>
                <w:lang w:eastAsia="cs-CZ"/>
              </w:rPr>
            </w:pPr>
            <w:r w:rsidRPr="00CB22E6">
              <w:rPr>
                <w:b/>
                <w:sz w:val="20"/>
                <w:lang w:eastAsia="cs-CZ"/>
              </w:rPr>
              <w:t>Celý vzorek</w:t>
            </w:r>
          </w:p>
        </w:tc>
        <w:tc>
          <w:tcPr>
            <w:tcW w:w="912" w:type="dxa"/>
            <w:tcBorders>
              <w:top w:val="double" w:sz="4" w:space="0" w:color="auto"/>
              <w:left w:val="nil"/>
              <w:bottom w:val="single" w:sz="4" w:space="0" w:color="auto"/>
              <w:right w:val="single" w:sz="4" w:space="0" w:color="auto"/>
            </w:tcBorders>
            <w:shd w:val="clear" w:color="auto" w:fill="auto"/>
            <w:noWrap/>
            <w:vAlign w:val="center"/>
            <w:hideMark/>
          </w:tcPr>
          <w:p w14:paraId="71B35679" w14:textId="77777777" w:rsidR="0048797B" w:rsidRPr="00CB22E6" w:rsidRDefault="0048797B" w:rsidP="0048797B">
            <w:pPr>
              <w:suppressAutoHyphens w:val="0"/>
              <w:jc w:val="center"/>
              <w:rPr>
                <w:sz w:val="20"/>
                <w:lang w:eastAsia="cs-CZ"/>
              </w:rPr>
            </w:pPr>
            <w:r w:rsidRPr="00CB22E6">
              <w:rPr>
                <w:sz w:val="20"/>
                <w:lang w:eastAsia="cs-CZ"/>
              </w:rPr>
              <w:t>468</w:t>
            </w:r>
          </w:p>
        </w:tc>
        <w:tc>
          <w:tcPr>
            <w:tcW w:w="788" w:type="dxa"/>
            <w:tcBorders>
              <w:top w:val="double" w:sz="4" w:space="0" w:color="auto"/>
              <w:left w:val="nil"/>
              <w:bottom w:val="single" w:sz="4" w:space="0" w:color="auto"/>
              <w:right w:val="single" w:sz="4" w:space="0" w:color="auto"/>
            </w:tcBorders>
            <w:shd w:val="clear" w:color="auto" w:fill="auto"/>
            <w:noWrap/>
            <w:vAlign w:val="center"/>
            <w:hideMark/>
          </w:tcPr>
          <w:p w14:paraId="08095FA3" w14:textId="77777777" w:rsidR="0048797B" w:rsidRPr="00CB22E6" w:rsidRDefault="0048797B" w:rsidP="0048797B">
            <w:pPr>
              <w:suppressAutoHyphens w:val="0"/>
              <w:jc w:val="center"/>
              <w:rPr>
                <w:sz w:val="20"/>
                <w:lang w:eastAsia="cs-CZ"/>
              </w:rPr>
            </w:pPr>
            <w:r w:rsidRPr="00CB22E6">
              <w:rPr>
                <w:sz w:val="20"/>
                <w:lang w:eastAsia="cs-CZ"/>
              </w:rPr>
              <w:t>14,24</w:t>
            </w:r>
          </w:p>
        </w:tc>
        <w:tc>
          <w:tcPr>
            <w:tcW w:w="971" w:type="dxa"/>
            <w:tcBorders>
              <w:top w:val="double" w:sz="4" w:space="0" w:color="auto"/>
              <w:left w:val="nil"/>
              <w:bottom w:val="single" w:sz="4" w:space="0" w:color="auto"/>
              <w:right w:val="single" w:sz="4" w:space="0" w:color="auto"/>
            </w:tcBorders>
            <w:shd w:val="clear" w:color="auto" w:fill="auto"/>
            <w:noWrap/>
            <w:vAlign w:val="center"/>
            <w:hideMark/>
          </w:tcPr>
          <w:p w14:paraId="6AA6B778" w14:textId="77777777" w:rsidR="0048797B" w:rsidRPr="00CB22E6" w:rsidRDefault="0048797B" w:rsidP="0048797B">
            <w:pPr>
              <w:suppressAutoHyphens w:val="0"/>
              <w:jc w:val="center"/>
              <w:rPr>
                <w:sz w:val="20"/>
                <w:lang w:eastAsia="cs-CZ"/>
              </w:rPr>
            </w:pPr>
            <w:r w:rsidRPr="00CB22E6">
              <w:rPr>
                <w:sz w:val="20"/>
                <w:lang w:eastAsia="cs-CZ"/>
              </w:rPr>
              <w:t>0,26</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18D96CD5" w14:textId="77777777" w:rsidR="0048797B" w:rsidRPr="00CB22E6" w:rsidRDefault="0048797B" w:rsidP="0048797B">
            <w:pPr>
              <w:suppressAutoHyphens w:val="0"/>
              <w:jc w:val="center"/>
              <w:rPr>
                <w:sz w:val="20"/>
                <w:lang w:eastAsia="cs-CZ"/>
              </w:rPr>
            </w:pPr>
            <w:r w:rsidRPr="00CB22E6">
              <w:rPr>
                <w:sz w:val="20"/>
                <w:lang w:eastAsia="cs-CZ"/>
              </w:rPr>
              <w:t>0,15</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6830F2FB" w14:textId="77777777" w:rsidR="0048797B" w:rsidRPr="00CB22E6" w:rsidRDefault="0048797B" w:rsidP="0048797B">
            <w:pPr>
              <w:suppressAutoHyphens w:val="0"/>
              <w:jc w:val="center"/>
              <w:rPr>
                <w:sz w:val="20"/>
                <w:lang w:eastAsia="cs-CZ"/>
              </w:rPr>
            </w:pPr>
            <w:r w:rsidRPr="00CB22E6">
              <w:rPr>
                <w:sz w:val="20"/>
                <w:lang w:eastAsia="cs-CZ"/>
              </w:rPr>
              <w:t>0,07</w:t>
            </w:r>
          </w:p>
        </w:tc>
        <w:tc>
          <w:tcPr>
            <w:tcW w:w="1151" w:type="dxa"/>
            <w:tcBorders>
              <w:top w:val="double" w:sz="4" w:space="0" w:color="auto"/>
              <w:left w:val="nil"/>
              <w:bottom w:val="single" w:sz="4" w:space="0" w:color="auto"/>
              <w:right w:val="single" w:sz="4" w:space="0" w:color="auto"/>
            </w:tcBorders>
            <w:shd w:val="clear" w:color="auto" w:fill="auto"/>
            <w:noWrap/>
            <w:vAlign w:val="center"/>
            <w:hideMark/>
          </w:tcPr>
          <w:p w14:paraId="38E66B97" w14:textId="77777777" w:rsidR="0048797B" w:rsidRPr="00CB22E6" w:rsidRDefault="0048797B" w:rsidP="0048797B">
            <w:pPr>
              <w:suppressAutoHyphens w:val="0"/>
              <w:jc w:val="center"/>
              <w:rPr>
                <w:sz w:val="20"/>
                <w:lang w:eastAsia="cs-CZ"/>
              </w:rPr>
            </w:pPr>
            <w:r w:rsidRPr="00CB22E6">
              <w:rPr>
                <w:sz w:val="20"/>
                <w:lang w:eastAsia="cs-CZ"/>
              </w:rPr>
              <w:t>0,53</w:t>
            </w:r>
          </w:p>
        </w:tc>
        <w:tc>
          <w:tcPr>
            <w:tcW w:w="978" w:type="dxa"/>
            <w:tcBorders>
              <w:top w:val="double" w:sz="4" w:space="0" w:color="auto"/>
              <w:left w:val="nil"/>
              <w:bottom w:val="single" w:sz="4" w:space="0" w:color="auto"/>
              <w:right w:val="single" w:sz="4" w:space="0" w:color="auto"/>
            </w:tcBorders>
            <w:vAlign w:val="center"/>
          </w:tcPr>
          <w:p w14:paraId="4C5D75A7" w14:textId="5F5E29C3" w:rsidR="0048797B" w:rsidRPr="00CB22E6" w:rsidRDefault="0048797B" w:rsidP="0048797B">
            <w:pPr>
              <w:suppressAutoHyphens w:val="0"/>
              <w:jc w:val="center"/>
              <w:rPr>
                <w:sz w:val="20"/>
                <w:lang w:eastAsia="cs-CZ"/>
              </w:rPr>
            </w:pPr>
            <w:r w:rsidRPr="00CB22E6">
              <w:rPr>
                <w:color w:val="000000"/>
                <w:sz w:val="20"/>
              </w:rPr>
              <w:t>276683,1</w:t>
            </w:r>
          </w:p>
        </w:tc>
      </w:tr>
      <w:tr w:rsidR="0048797B" w:rsidRPr="00CB22E6" w14:paraId="0B964E3B" w14:textId="38776B2C" w:rsidTr="002B72F4">
        <w:trPr>
          <w:trHeight w:val="300"/>
        </w:trPr>
        <w:tc>
          <w:tcPr>
            <w:tcW w:w="9060" w:type="dxa"/>
            <w:gridSpan w:val="9"/>
            <w:tcBorders>
              <w:top w:val="nil"/>
              <w:left w:val="single" w:sz="4" w:space="0" w:color="auto"/>
              <w:bottom w:val="single" w:sz="4" w:space="0" w:color="auto"/>
              <w:right w:val="single" w:sz="4" w:space="0" w:color="auto"/>
            </w:tcBorders>
            <w:shd w:val="clear" w:color="auto" w:fill="auto"/>
            <w:noWrap/>
            <w:vAlign w:val="center"/>
            <w:hideMark/>
          </w:tcPr>
          <w:p w14:paraId="58575937" w14:textId="77777777" w:rsidR="0048797B" w:rsidRPr="00CB22E6" w:rsidRDefault="0048797B" w:rsidP="0048797B">
            <w:pPr>
              <w:suppressAutoHyphens w:val="0"/>
              <w:jc w:val="center"/>
              <w:rPr>
                <w:b/>
                <w:sz w:val="20"/>
                <w:lang w:eastAsia="cs-CZ"/>
              </w:rPr>
            </w:pPr>
          </w:p>
        </w:tc>
      </w:tr>
      <w:tr w:rsidR="00461D76" w:rsidRPr="00CB22E6" w14:paraId="0DA0BF56" w14:textId="2A0671D7"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043EF99" w14:textId="065703ED" w:rsidR="00461D76" w:rsidRPr="00CB22E6" w:rsidRDefault="00461D76" w:rsidP="0048797B">
            <w:pPr>
              <w:suppressAutoHyphens w:val="0"/>
              <w:jc w:val="center"/>
              <w:rPr>
                <w:b/>
                <w:sz w:val="20"/>
                <w:lang w:eastAsia="cs-CZ"/>
              </w:rPr>
            </w:pPr>
            <w:r w:rsidRPr="00CB22E6">
              <w:rPr>
                <w:b/>
                <w:sz w:val="20"/>
                <w:lang w:eastAsia="cs-CZ"/>
              </w:rPr>
              <w:t>CZ</w:t>
            </w:r>
            <w:r w:rsidR="00F06A7E" w:rsidRPr="00CB22E6">
              <w:rPr>
                <w:b/>
                <w:sz w:val="20"/>
                <w:lang w:eastAsia="cs-CZ"/>
              </w:rPr>
              <w:t>-NACE</w:t>
            </w:r>
            <w:r w:rsidRPr="00CB22E6">
              <w:rPr>
                <w:b/>
                <w:sz w:val="20"/>
                <w:lang w:eastAsia="cs-CZ"/>
              </w:rPr>
              <w:t xml:space="preserve"> 26, 2014</w:t>
            </w:r>
          </w:p>
        </w:tc>
        <w:tc>
          <w:tcPr>
            <w:tcW w:w="911" w:type="dxa"/>
            <w:tcBorders>
              <w:top w:val="nil"/>
              <w:left w:val="nil"/>
              <w:bottom w:val="single" w:sz="4" w:space="0" w:color="auto"/>
              <w:right w:val="single" w:sz="4" w:space="0" w:color="auto"/>
            </w:tcBorders>
            <w:shd w:val="clear" w:color="auto" w:fill="auto"/>
            <w:noWrap/>
            <w:vAlign w:val="center"/>
            <w:hideMark/>
          </w:tcPr>
          <w:p w14:paraId="694B82F7" w14:textId="77777777" w:rsidR="00461D76" w:rsidRPr="00CB22E6" w:rsidRDefault="00461D76" w:rsidP="0048797B">
            <w:pPr>
              <w:suppressAutoHyphens w:val="0"/>
              <w:jc w:val="center"/>
              <w:rPr>
                <w:b/>
                <w:sz w:val="20"/>
                <w:lang w:eastAsia="cs-CZ"/>
              </w:rPr>
            </w:pPr>
            <w:r w:rsidRPr="00CB22E6">
              <w:rPr>
                <w:b/>
                <w:sz w:val="20"/>
                <w:lang w:eastAsia="cs-CZ"/>
              </w:rPr>
              <w:t>Přidělená fáze</w:t>
            </w:r>
          </w:p>
        </w:tc>
        <w:tc>
          <w:tcPr>
            <w:tcW w:w="912" w:type="dxa"/>
            <w:tcBorders>
              <w:top w:val="nil"/>
              <w:left w:val="nil"/>
              <w:bottom w:val="single" w:sz="4" w:space="0" w:color="auto"/>
              <w:right w:val="single" w:sz="4" w:space="0" w:color="auto"/>
            </w:tcBorders>
            <w:shd w:val="clear" w:color="auto" w:fill="auto"/>
            <w:noWrap/>
            <w:vAlign w:val="center"/>
            <w:hideMark/>
          </w:tcPr>
          <w:p w14:paraId="10EC3B63" w14:textId="1BA40C49" w:rsidR="00461D76" w:rsidRPr="00CB22E6" w:rsidRDefault="00461D76" w:rsidP="0048797B">
            <w:pPr>
              <w:suppressAutoHyphens w:val="0"/>
              <w:jc w:val="center"/>
              <w:rPr>
                <w:b/>
                <w:sz w:val="20"/>
                <w:lang w:eastAsia="cs-CZ"/>
              </w:rPr>
            </w:pPr>
            <w:r w:rsidRPr="00CB22E6">
              <w:rPr>
                <w:b/>
                <w:color w:val="000000"/>
                <w:sz w:val="20"/>
                <w:lang w:eastAsia="cs-CZ"/>
              </w:rPr>
              <w:t>N podniků</w:t>
            </w:r>
          </w:p>
        </w:tc>
        <w:tc>
          <w:tcPr>
            <w:tcW w:w="788" w:type="dxa"/>
            <w:tcBorders>
              <w:top w:val="nil"/>
              <w:left w:val="nil"/>
              <w:bottom w:val="single" w:sz="4" w:space="0" w:color="auto"/>
              <w:right w:val="single" w:sz="4" w:space="0" w:color="auto"/>
            </w:tcBorders>
            <w:shd w:val="clear" w:color="auto" w:fill="auto"/>
            <w:noWrap/>
            <w:vAlign w:val="center"/>
            <w:hideMark/>
          </w:tcPr>
          <w:p w14:paraId="51AF0FE4" w14:textId="768458F6" w:rsidR="00461D76" w:rsidRPr="00CB22E6" w:rsidRDefault="00461D76" w:rsidP="0048797B">
            <w:pPr>
              <w:suppressAutoHyphens w:val="0"/>
              <w:jc w:val="center"/>
              <w:rPr>
                <w:b/>
                <w:sz w:val="20"/>
                <w:lang w:eastAsia="cs-CZ"/>
              </w:rPr>
            </w:pPr>
            <w:r w:rsidRPr="00CB22E6">
              <w:rPr>
                <w:b/>
                <w:color w:val="000000"/>
                <w:sz w:val="20"/>
                <w:lang w:eastAsia="cs-CZ"/>
              </w:rPr>
              <w:t xml:space="preserve">Prům. </w:t>
            </w:r>
            <w:r w:rsidR="004E4465" w:rsidRPr="00CB22E6">
              <w:rPr>
                <w:b/>
                <w:color w:val="000000"/>
                <w:sz w:val="20"/>
                <w:lang w:eastAsia="cs-CZ"/>
              </w:rPr>
              <w:t>věk</w:t>
            </w:r>
          </w:p>
        </w:tc>
        <w:tc>
          <w:tcPr>
            <w:tcW w:w="971" w:type="dxa"/>
            <w:tcBorders>
              <w:top w:val="nil"/>
              <w:left w:val="nil"/>
              <w:bottom w:val="single" w:sz="4" w:space="0" w:color="auto"/>
              <w:right w:val="single" w:sz="4" w:space="0" w:color="auto"/>
            </w:tcBorders>
            <w:shd w:val="clear" w:color="auto" w:fill="auto"/>
            <w:noWrap/>
            <w:vAlign w:val="center"/>
            <w:hideMark/>
          </w:tcPr>
          <w:p w14:paraId="4401903E" w14:textId="7F2509CF" w:rsidR="00461D76" w:rsidRPr="00CB22E6" w:rsidRDefault="00461D76" w:rsidP="0048797B">
            <w:pPr>
              <w:suppressAutoHyphens w:val="0"/>
              <w:jc w:val="center"/>
              <w:rPr>
                <w:b/>
                <w:sz w:val="20"/>
                <w:lang w:eastAsia="cs-CZ"/>
              </w:rPr>
            </w:pPr>
            <w:r w:rsidRPr="00CB22E6">
              <w:rPr>
                <w:b/>
                <w:color w:val="000000"/>
                <w:sz w:val="20"/>
                <w:lang w:eastAsia="cs-CZ"/>
              </w:rPr>
              <w:t>Prům. růst tržeb</w:t>
            </w:r>
          </w:p>
        </w:tc>
        <w:tc>
          <w:tcPr>
            <w:tcW w:w="1110" w:type="dxa"/>
            <w:tcBorders>
              <w:top w:val="nil"/>
              <w:left w:val="nil"/>
              <w:bottom w:val="single" w:sz="4" w:space="0" w:color="auto"/>
              <w:right w:val="single" w:sz="4" w:space="0" w:color="auto"/>
            </w:tcBorders>
            <w:shd w:val="clear" w:color="auto" w:fill="auto"/>
            <w:noWrap/>
            <w:vAlign w:val="center"/>
            <w:hideMark/>
          </w:tcPr>
          <w:p w14:paraId="0B078261" w14:textId="63AE38E4" w:rsidR="00461D76" w:rsidRPr="00CB22E6" w:rsidRDefault="00461D76" w:rsidP="0048797B">
            <w:pPr>
              <w:suppressAutoHyphens w:val="0"/>
              <w:jc w:val="center"/>
              <w:rPr>
                <w:b/>
                <w:sz w:val="20"/>
                <w:lang w:eastAsia="cs-CZ"/>
              </w:rPr>
            </w:pPr>
            <w:r w:rsidRPr="00CB22E6">
              <w:rPr>
                <w:b/>
                <w:color w:val="000000"/>
                <w:sz w:val="20"/>
                <w:lang w:eastAsia="cs-CZ"/>
              </w:rPr>
              <w:t>Prům. růst aktiv</w:t>
            </w:r>
          </w:p>
        </w:tc>
        <w:tc>
          <w:tcPr>
            <w:tcW w:w="1110" w:type="dxa"/>
            <w:tcBorders>
              <w:top w:val="nil"/>
              <w:left w:val="nil"/>
              <w:bottom w:val="single" w:sz="4" w:space="0" w:color="auto"/>
              <w:right w:val="single" w:sz="4" w:space="0" w:color="auto"/>
            </w:tcBorders>
            <w:shd w:val="clear" w:color="auto" w:fill="auto"/>
            <w:noWrap/>
            <w:vAlign w:val="center"/>
            <w:hideMark/>
          </w:tcPr>
          <w:p w14:paraId="3A216D46" w14:textId="2233EF71" w:rsidR="00461D76" w:rsidRPr="00CB22E6" w:rsidRDefault="00461D76" w:rsidP="0048797B">
            <w:pPr>
              <w:suppressAutoHyphens w:val="0"/>
              <w:jc w:val="center"/>
              <w:rPr>
                <w:b/>
                <w:sz w:val="20"/>
                <w:lang w:eastAsia="cs-CZ"/>
              </w:rPr>
            </w:pPr>
            <w:r w:rsidRPr="00CB22E6">
              <w:rPr>
                <w:b/>
                <w:color w:val="000000"/>
                <w:sz w:val="20"/>
                <w:lang w:eastAsia="cs-CZ"/>
              </w:rPr>
              <w:t>Prům. míra investic</w:t>
            </w:r>
          </w:p>
        </w:tc>
        <w:tc>
          <w:tcPr>
            <w:tcW w:w="1151" w:type="dxa"/>
            <w:tcBorders>
              <w:top w:val="nil"/>
              <w:left w:val="nil"/>
              <w:bottom w:val="single" w:sz="4" w:space="0" w:color="auto"/>
              <w:right w:val="single" w:sz="4" w:space="0" w:color="auto"/>
            </w:tcBorders>
            <w:shd w:val="clear" w:color="auto" w:fill="auto"/>
            <w:noWrap/>
            <w:vAlign w:val="center"/>
            <w:hideMark/>
          </w:tcPr>
          <w:p w14:paraId="2F69EC73" w14:textId="137CEE7D" w:rsidR="00461D76" w:rsidRPr="00CB22E6" w:rsidRDefault="00461D76" w:rsidP="0048797B">
            <w:pPr>
              <w:suppressAutoHyphens w:val="0"/>
              <w:jc w:val="center"/>
              <w:rPr>
                <w:b/>
                <w:sz w:val="20"/>
                <w:lang w:eastAsia="cs-CZ"/>
              </w:rPr>
            </w:pPr>
            <w:r w:rsidRPr="00CB22E6">
              <w:rPr>
                <w:b/>
                <w:color w:val="000000"/>
                <w:sz w:val="20"/>
                <w:lang w:eastAsia="cs-CZ"/>
              </w:rPr>
              <w:t>Prům. míra zadluž.</w:t>
            </w:r>
          </w:p>
        </w:tc>
        <w:tc>
          <w:tcPr>
            <w:tcW w:w="978" w:type="dxa"/>
            <w:tcBorders>
              <w:top w:val="nil"/>
              <w:left w:val="nil"/>
              <w:bottom w:val="single" w:sz="4" w:space="0" w:color="auto"/>
              <w:right w:val="single" w:sz="4" w:space="0" w:color="auto"/>
            </w:tcBorders>
            <w:vAlign w:val="center"/>
          </w:tcPr>
          <w:p w14:paraId="544A1D4C" w14:textId="52F566E8" w:rsidR="00461D76" w:rsidRPr="00CB22E6" w:rsidRDefault="00461D76" w:rsidP="0048797B">
            <w:pPr>
              <w:suppressAutoHyphens w:val="0"/>
              <w:jc w:val="center"/>
              <w:rPr>
                <w:b/>
                <w:color w:val="000000"/>
                <w:sz w:val="20"/>
                <w:lang w:eastAsia="cs-CZ"/>
              </w:rPr>
            </w:pPr>
            <w:r w:rsidRPr="00CB22E6">
              <w:rPr>
                <w:b/>
                <w:color w:val="000000"/>
                <w:sz w:val="20"/>
                <w:lang w:eastAsia="cs-CZ"/>
              </w:rPr>
              <w:t>Prům. aktiva</w:t>
            </w:r>
          </w:p>
        </w:tc>
      </w:tr>
      <w:tr w:rsidR="0048797B" w:rsidRPr="00CB22E6" w14:paraId="0946AB2F" w14:textId="3A52BE6F"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AD90BA0" w14:textId="77777777" w:rsidR="0048797B" w:rsidRPr="00CB22E6" w:rsidRDefault="0048797B" w:rsidP="0048797B">
            <w:pPr>
              <w:suppressAutoHyphens w:val="0"/>
              <w:jc w:val="center"/>
              <w:rPr>
                <w:b/>
                <w:sz w:val="20"/>
                <w:lang w:eastAsia="cs-CZ"/>
              </w:rPr>
            </w:pPr>
            <w:r w:rsidRPr="00CB22E6">
              <w:rPr>
                <w:b/>
                <w:sz w:val="20"/>
                <w:lang w:eastAsia="cs-CZ"/>
              </w:rPr>
              <w:t>Shluk 1</w:t>
            </w:r>
          </w:p>
        </w:tc>
        <w:tc>
          <w:tcPr>
            <w:tcW w:w="911" w:type="dxa"/>
            <w:tcBorders>
              <w:top w:val="nil"/>
              <w:left w:val="nil"/>
              <w:bottom w:val="single" w:sz="4" w:space="0" w:color="auto"/>
              <w:right w:val="single" w:sz="4" w:space="0" w:color="auto"/>
            </w:tcBorders>
            <w:shd w:val="clear" w:color="auto" w:fill="auto"/>
            <w:noWrap/>
            <w:vAlign w:val="center"/>
            <w:hideMark/>
          </w:tcPr>
          <w:p w14:paraId="239FDA9C" w14:textId="77777777" w:rsidR="0048797B" w:rsidRPr="00CB22E6" w:rsidRDefault="0048797B" w:rsidP="0048797B">
            <w:pPr>
              <w:suppressAutoHyphens w:val="0"/>
              <w:jc w:val="center"/>
              <w:rPr>
                <w:b/>
                <w:sz w:val="20"/>
                <w:lang w:eastAsia="cs-CZ"/>
              </w:rPr>
            </w:pPr>
            <w:r w:rsidRPr="00CB22E6">
              <w:rPr>
                <w:b/>
                <w:sz w:val="20"/>
                <w:lang w:eastAsia="cs-CZ"/>
              </w:rPr>
              <w:t>Růst</w:t>
            </w:r>
          </w:p>
        </w:tc>
        <w:tc>
          <w:tcPr>
            <w:tcW w:w="912" w:type="dxa"/>
            <w:tcBorders>
              <w:top w:val="nil"/>
              <w:left w:val="nil"/>
              <w:bottom w:val="single" w:sz="4" w:space="0" w:color="auto"/>
              <w:right w:val="single" w:sz="4" w:space="0" w:color="auto"/>
            </w:tcBorders>
            <w:shd w:val="clear" w:color="auto" w:fill="auto"/>
            <w:noWrap/>
            <w:vAlign w:val="center"/>
            <w:hideMark/>
          </w:tcPr>
          <w:p w14:paraId="46925249" w14:textId="77777777" w:rsidR="0048797B" w:rsidRPr="00CB22E6" w:rsidRDefault="0048797B" w:rsidP="0048797B">
            <w:pPr>
              <w:suppressAutoHyphens w:val="0"/>
              <w:jc w:val="center"/>
              <w:rPr>
                <w:sz w:val="20"/>
                <w:lang w:eastAsia="cs-CZ"/>
              </w:rPr>
            </w:pPr>
            <w:r w:rsidRPr="00CB22E6">
              <w:rPr>
                <w:sz w:val="20"/>
                <w:lang w:eastAsia="cs-CZ"/>
              </w:rPr>
              <w:t>32</w:t>
            </w:r>
          </w:p>
        </w:tc>
        <w:tc>
          <w:tcPr>
            <w:tcW w:w="788" w:type="dxa"/>
            <w:tcBorders>
              <w:top w:val="nil"/>
              <w:left w:val="nil"/>
              <w:bottom w:val="single" w:sz="4" w:space="0" w:color="auto"/>
              <w:right w:val="single" w:sz="4" w:space="0" w:color="auto"/>
            </w:tcBorders>
            <w:shd w:val="clear" w:color="auto" w:fill="auto"/>
            <w:noWrap/>
            <w:vAlign w:val="center"/>
            <w:hideMark/>
          </w:tcPr>
          <w:p w14:paraId="766B9C86" w14:textId="77777777" w:rsidR="0048797B" w:rsidRPr="00CB22E6" w:rsidRDefault="0048797B" w:rsidP="0048797B">
            <w:pPr>
              <w:suppressAutoHyphens w:val="0"/>
              <w:jc w:val="center"/>
              <w:rPr>
                <w:sz w:val="20"/>
                <w:lang w:eastAsia="cs-CZ"/>
              </w:rPr>
            </w:pPr>
            <w:r w:rsidRPr="00CB22E6">
              <w:rPr>
                <w:sz w:val="20"/>
                <w:lang w:eastAsia="cs-CZ"/>
              </w:rPr>
              <w:t>9,28</w:t>
            </w:r>
          </w:p>
        </w:tc>
        <w:tc>
          <w:tcPr>
            <w:tcW w:w="971" w:type="dxa"/>
            <w:tcBorders>
              <w:top w:val="nil"/>
              <w:left w:val="nil"/>
              <w:bottom w:val="single" w:sz="4" w:space="0" w:color="auto"/>
              <w:right w:val="single" w:sz="4" w:space="0" w:color="auto"/>
            </w:tcBorders>
            <w:shd w:val="clear" w:color="auto" w:fill="auto"/>
            <w:noWrap/>
            <w:vAlign w:val="center"/>
            <w:hideMark/>
          </w:tcPr>
          <w:p w14:paraId="1960B100" w14:textId="77777777" w:rsidR="0048797B" w:rsidRPr="00CB22E6" w:rsidRDefault="0048797B" w:rsidP="0048797B">
            <w:pPr>
              <w:suppressAutoHyphens w:val="0"/>
              <w:jc w:val="center"/>
              <w:rPr>
                <w:sz w:val="20"/>
                <w:lang w:eastAsia="cs-CZ"/>
              </w:rPr>
            </w:pPr>
            <w:r w:rsidRPr="00CB22E6">
              <w:rPr>
                <w:sz w:val="20"/>
                <w:lang w:eastAsia="cs-CZ"/>
              </w:rPr>
              <w:t>2,91</w:t>
            </w:r>
          </w:p>
        </w:tc>
        <w:tc>
          <w:tcPr>
            <w:tcW w:w="1110" w:type="dxa"/>
            <w:tcBorders>
              <w:top w:val="nil"/>
              <w:left w:val="nil"/>
              <w:bottom w:val="single" w:sz="4" w:space="0" w:color="auto"/>
              <w:right w:val="single" w:sz="4" w:space="0" w:color="auto"/>
            </w:tcBorders>
            <w:shd w:val="clear" w:color="auto" w:fill="auto"/>
            <w:noWrap/>
            <w:vAlign w:val="center"/>
            <w:hideMark/>
          </w:tcPr>
          <w:p w14:paraId="2D730B44" w14:textId="77777777" w:rsidR="0048797B" w:rsidRPr="00CB22E6" w:rsidRDefault="0048797B" w:rsidP="0048797B">
            <w:pPr>
              <w:suppressAutoHyphens w:val="0"/>
              <w:jc w:val="center"/>
              <w:rPr>
                <w:sz w:val="20"/>
                <w:lang w:eastAsia="cs-CZ"/>
              </w:rPr>
            </w:pPr>
            <w:r w:rsidRPr="00CB22E6">
              <w:rPr>
                <w:sz w:val="20"/>
                <w:lang w:eastAsia="cs-CZ"/>
              </w:rPr>
              <w:t>1,45</w:t>
            </w:r>
          </w:p>
        </w:tc>
        <w:tc>
          <w:tcPr>
            <w:tcW w:w="1110" w:type="dxa"/>
            <w:tcBorders>
              <w:top w:val="nil"/>
              <w:left w:val="nil"/>
              <w:bottom w:val="single" w:sz="4" w:space="0" w:color="auto"/>
              <w:right w:val="single" w:sz="4" w:space="0" w:color="auto"/>
            </w:tcBorders>
            <w:shd w:val="clear" w:color="auto" w:fill="auto"/>
            <w:noWrap/>
            <w:vAlign w:val="center"/>
            <w:hideMark/>
          </w:tcPr>
          <w:p w14:paraId="3184075F" w14:textId="77777777" w:rsidR="0048797B" w:rsidRPr="00CB22E6" w:rsidRDefault="0048797B" w:rsidP="0048797B">
            <w:pPr>
              <w:suppressAutoHyphens w:val="0"/>
              <w:jc w:val="center"/>
              <w:rPr>
                <w:sz w:val="20"/>
                <w:lang w:eastAsia="cs-CZ"/>
              </w:rPr>
            </w:pPr>
            <w:r w:rsidRPr="00CB22E6">
              <w:rPr>
                <w:sz w:val="20"/>
                <w:lang w:eastAsia="cs-CZ"/>
              </w:rPr>
              <w:t>0,26</w:t>
            </w:r>
          </w:p>
        </w:tc>
        <w:tc>
          <w:tcPr>
            <w:tcW w:w="1151" w:type="dxa"/>
            <w:tcBorders>
              <w:top w:val="nil"/>
              <w:left w:val="nil"/>
              <w:bottom w:val="single" w:sz="4" w:space="0" w:color="auto"/>
              <w:right w:val="single" w:sz="4" w:space="0" w:color="auto"/>
            </w:tcBorders>
            <w:shd w:val="clear" w:color="auto" w:fill="auto"/>
            <w:noWrap/>
            <w:vAlign w:val="center"/>
            <w:hideMark/>
          </w:tcPr>
          <w:p w14:paraId="311B8EEB" w14:textId="77777777" w:rsidR="0048797B" w:rsidRPr="00CB22E6" w:rsidRDefault="0048797B" w:rsidP="0048797B">
            <w:pPr>
              <w:suppressAutoHyphens w:val="0"/>
              <w:jc w:val="center"/>
              <w:rPr>
                <w:sz w:val="20"/>
                <w:lang w:eastAsia="cs-CZ"/>
              </w:rPr>
            </w:pPr>
            <w:r w:rsidRPr="00CB22E6">
              <w:rPr>
                <w:sz w:val="20"/>
                <w:lang w:eastAsia="cs-CZ"/>
              </w:rPr>
              <w:t>1,86</w:t>
            </w:r>
          </w:p>
        </w:tc>
        <w:tc>
          <w:tcPr>
            <w:tcW w:w="978" w:type="dxa"/>
            <w:tcBorders>
              <w:top w:val="nil"/>
              <w:left w:val="nil"/>
              <w:bottom w:val="single" w:sz="4" w:space="0" w:color="auto"/>
              <w:right w:val="single" w:sz="4" w:space="0" w:color="auto"/>
            </w:tcBorders>
            <w:vAlign w:val="center"/>
          </w:tcPr>
          <w:p w14:paraId="1360694A" w14:textId="4C9AFE7F" w:rsidR="0048797B" w:rsidRPr="00CB22E6" w:rsidRDefault="0048797B" w:rsidP="0048797B">
            <w:pPr>
              <w:suppressAutoHyphens w:val="0"/>
              <w:jc w:val="center"/>
              <w:rPr>
                <w:sz w:val="20"/>
                <w:lang w:eastAsia="cs-CZ"/>
              </w:rPr>
            </w:pPr>
            <w:r w:rsidRPr="00CB22E6">
              <w:rPr>
                <w:color w:val="000000"/>
                <w:sz w:val="20"/>
              </w:rPr>
              <w:t>15516,81</w:t>
            </w:r>
          </w:p>
        </w:tc>
      </w:tr>
      <w:tr w:rsidR="0048797B" w:rsidRPr="00CB22E6" w14:paraId="71C92274" w14:textId="74B401DD" w:rsidTr="00181D8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721ED6F" w14:textId="77777777" w:rsidR="0048797B" w:rsidRPr="00CB22E6" w:rsidRDefault="0048797B" w:rsidP="0048797B">
            <w:pPr>
              <w:suppressAutoHyphens w:val="0"/>
              <w:jc w:val="center"/>
              <w:rPr>
                <w:b/>
                <w:sz w:val="20"/>
                <w:lang w:eastAsia="cs-CZ"/>
              </w:rPr>
            </w:pPr>
            <w:r w:rsidRPr="00CB22E6">
              <w:rPr>
                <w:b/>
                <w:sz w:val="20"/>
                <w:lang w:eastAsia="cs-CZ"/>
              </w:rPr>
              <w:t>Shluk 2</w:t>
            </w:r>
          </w:p>
        </w:tc>
        <w:tc>
          <w:tcPr>
            <w:tcW w:w="911" w:type="dxa"/>
            <w:tcBorders>
              <w:top w:val="nil"/>
              <w:left w:val="nil"/>
              <w:bottom w:val="single" w:sz="4" w:space="0" w:color="auto"/>
              <w:right w:val="single" w:sz="4" w:space="0" w:color="auto"/>
            </w:tcBorders>
            <w:shd w:val="clear" w:color="auto" w:fill="auto"/>
            <w:noWrap/>
            <w:vAlign w:val="center"/>
            <w:hideMark/>
          </w:tcPr>
          <w:p w14:paraId="6B9EA07A" w14:textId="77777777" w:rsidR="0048797B" w:rsidRPr="00CB22E6" w:rsidRDefault="0048797B" w:rsidP="0048797B">
            <w:pPr>
              <w:suppressAutoHyphens w:val="0"/>
              <w:jc w:val="center"/>
              <w:rPr>
                <w:b/>
                <w:sz w:val="20"/>
                <w:lang w:eastAsia="cs-CZ"/>
              </w:rPr>
            </w:pPr>
            <w:r w:rsidRPr="00CB22E6">
              <w:rPr>
                <w:b/>
                <w:sz w:val="20"/>
                <w:lang w:eastAsia="cs-CZ"/>
              </w:rPr>
              <w:t>Dospělost</w:t>
            </w:r>
          </w:p>
        </w:tc>
        <w:tc>
          <w:tcPr>
            <w:tcW w:w="912" w:type="dxa"/>
            <w:tcBorders>
              <w:top w:val="nil"/>
              <w:left w:val="nil"/>
              <w:bottom w:val="single" w:sz="4" w:space="0" w:color="auto"/>
              <w:right w:val="single" w:sz="4" w:space="0" w:color="auto"/>
            </w:tcBorders>
            <w:shd w:val="clear" w:color="auto" w:fill="auto"/>
            <w:noWrap/>
            <w:vAlign w:val="center"/>
            <w:hideMark/>
          </w:tcPr>
          <w:p w14:paraId="3F7F4A8D" w14:textId="77777777" w:rsidR="0048797B" w:rsidRPr="00CB22E6" w:rsidRDefault="0048797B" w:rsidP="0048797B">
            <w:pPr>
              <w:suppressAutoHyphens w:val="0"/>
              <w:jc w:val="center"/>
              <w:rPr>
                <w:sz w:val="20"/>
                <w:lang w:eastAsia="cs-CZ"/>
              </w:rPr>
            </w:pPr>
            <w:r w:rsidRPr="00CB22E6">
              <w:rPr>
                <w:sz w:val="20"/>
                <w:lang w:eastAsia="cs-CZ"/>
              </w:rPr>
              <w:t>202</w:t>
            </w:r>
          </w:p>
        </w:tc>
        <w:tc>
          <w:tcPr>
            <w:tcW w:w="788" w:type="dxa"/>
            <w:tcBorders>
              <w:top w:val="nil"/>
              <w:left w:val="nil"/>
              <w:bottom w:val="single" w:sz="4" w:space="0" w:color="auto"/>
              <w:right w:val="single" w:sz="4" w:space="0" w:color="auto"/>
            </w:tcBorders>
            <w:shd w:val="clear" w:color="auto" w:fill="auto"/>
            <w:noWrap/>
            <w:vAlign w:val="center"/>
            <w:hideMark/>
          </w:tcPr>
          <w:p w14:paraId="115BE229" w14:textId="77777777" w:rsidR="0048797B" w:rsidRPr="00CB22E6" w:rsidRDefault="0048797B" w:rsidP="0048797B">
            <w:pPr>
              <w:suppressAutoHyphens w:val="0"/>
              <w:jc w:val="center"/>
              <w:rPr>
                <w:sz w:val="20"/>
                <w:lang w:eastAsia="cs-CZ"/>
              </w:rPr>
            </w:pPr>
            <w:r w:rsidRPr="00CB22E6">
              <w:rPr>
                <w:sz w:val="20"/>
                <w:lang w:eastAsia="cs-CZ"/>
              </w:rPr>
              <w:t>9,52</w:t>
            </w:r>
          </w:p>
        </w:tc>
        <w:tc>
          <w:tcPr>
            <w:tcW w:w="971" w:type="dxa"/>
            <w:tcBorders>
              <w:top w:val="nil"/>
              <w:left w:val="nil"/>
              <w:bottom w:val="single" w:sz="4" w:space="0" w:color="auto"/>
              <w:right w:val="single" w:sz="4" w:space="0" w:color="auto"/>
            </w:tcBorders>
            <w:shd w:val="clear" w:color="auto" w:fill="auto"/>
            <w:noWrap/>
            <w:vAlign w:val="center"/>
            <w:hideMark/>
          </w:tcPr>
          <w:p w14:paraId="0CFFF7B2" w14:textId="77777777" w:rsidR="0048797B" w:rsidRPr="00CB22E6" w:rsidRDefault="0048797B" w:rsidP="0048797B">
            <w:pPr>
              <w:suppressAutoHyphens w:val="0"/>
              <w:jc w:val="center"/>
              <w:rPr>
                <w:sz w:val="20"/>
                <w:lang w:eastAsia="cs-CZ"/>
              </w:rPr>
            </w:pPr>
            <w:r w:rsidRPr="00CB22E6">
              <w:rPr>
                <w:sz w:val="20"/>
                <w:lang w:eastAsia="cs-CZ"/>
              </w:rPr>
              <w:t>0,17</w:t>
            </w:r>
          </w:p>
        </w:tc>
        <w:tc>
          <w:tcPr>
            <w:tcW w:w="1110" w:type="dxa"/>
            <w:tcBorders>
              <w:top w:val="nil"/>
              <w:left w:val="nil"/>
              <w:bottom w:val="single" w:sz="4" w:space="0" w:color="auto"/>
              <w:right w:val="single" w:sz="4" w:space="0" w:color="auto"/>
            </w:tcBorders>
            <w:shd w:val="clear" w:color="auto" w:fill="auto"/>
            <w:noWrap/>
            <w:vAlign w:val="center"/>
            <w:hideMark/>
          </w:tcPr>
          <w:p w14:paraId="52CE0F00" w14:textId="77777777" w:rsidR="0048797B" w:rsidRPr="00CB22E6" w:rsidRDefault="0048797B" w:rsidP="0048797B">
            <w:pPr>
              <w:suppressAutoHyphens w:val="0"/>
              <w:jc w:val="center"/>
              <w:rPr>
                <w:sz w:val="20"/>
                <w:lang w:eastAsia="cs-CZ"/>
              </w:rPr>
            </w:pPr>
            <w:r w:rsidRPr="00CB22E6">
              <w:rPr>
                <w:sz w:val="20"/>
                <w:lang w:eastAsia="cs-CZ"/>
              </w:rPr>
              <w:t>0,14</w:t>
            </w:r>
          </w:p>
        </w:tc>
        <w:tc>
          <w:tcPr>
            <w:tcW w:w="1110" w:type="dxa"/>
            <w:tcBorders>
              <w:top w:val="nil"/>
              <w:left w:val="nil"/>
              <w:bottom w:val="single" w:sz="4" w:space="0" w:color="auto"/>
              <w:right w:val="single" w:sz="4" w:space="0" w:color="auto"/>
            </w:tcBorders>
            <w:shd w:val="clear" w:color="auto" w:fill="auto"/>
            <w:noWrap/>
            <w:vAlign w:val="center"/>
            <w:hideMark/>
          </w:tcPr>
          <w:p w14:paraId="46225AB3" w14:textId="77777777" w:rsidR="0048797B" w:rsidRPr="00CB22E6" w:rsidRDefault="0048797B" w:rsidP="0048797B">
            <w:pPr>
              <w:suppressAutoHyphens w:val="0"/>
              <w:jc w:val="center"/>
              <w:rPr>
                <w:sz w:val="20"/>
                <w:lang w:eastAsia="cs-CZ"/>
              </w:rPr>
            </w:pPr>
            <w:r w:rsidRPr="00CB22E6">
              <w:rPr>
                <w:sz w:val="20"/>
                <w:lang w:eastAsia="cs-CZ"/>
              </w:rPr>
              <w:t>0,05</w:t>
            </w:r>
          </w:p>
        </w:tc>
        <w:tc>
          <w:tcPr>
            <w:tcW w:w="1151" w:type="dxa"/>
            <w:tcBorders>
              <w:top w:val="nil"/>
              <w:left w:val="nil"/>
              <w:bottom w:val="single" w:sz="4" w:space="0" w:color="auto"/>
              <w:right w:val="single" w:sz="4" w:space="0" w:color="auto"/>
            </w:tcBorders>
            <w:shd w:val="clear" w:color="auto" w:fill="auto"/>
            <w:noWrap/>
            <w:vAlign w:val="center"/>
            <w:hideMark/>
          </w:tcPr>
          <w:p w14:paraId="2EFE6DDA" w14:textId="77777777" w:rsidR="0048797B" w:rsidRPr="00CB22E6" w:rsidRDefault="0048797B" w:rsidP="0048797B">
            <w:pPr>
              <w:suppressAutoHyphens w:val="0"/>
              <w:jc w:val="center"/>
              <w:rPr>
                <w:sz w:val="20"/>
                <w:lang w:eastAsia="cs-CZ"/>
              </w:rPr>
            </w:pPr>
            <w:r w:rsidRPr="00CB22E6">
              <w:rPr>
                <w:sz w:val="20"/>
                <w:lang w:eastAsia="cs-CZ"/>
              </w:rPr>
              <w:t>0,49</w:t>
            </w:r>
          </w:p>
        </w:tc>
        <w:tc>
          <w:tcPr>
            <w:tcW w:w="978" w:type="dxa"/>
            <w:tcBorders>
              <w:top w:val="nil"/>
              <w:left w:val="nil"/>
              <w:bottom w:val="single" w:sz="4" w:space="0" w:color="auto"/>
              <w:right w:val="single" w:sz="4" w:space="0" w:color="auto"/>
            </w:tcBorders>
            <w:vAlign w:val="center"/>
          </w:tcPr>
          <w:p w14:paraId="38B86E27" w14:textId="71221FCE" w:rsidR="0048797B" w:rsidRPr="00CB22E6" w:rsidRDefault="0048797B" w:rsidP="0048797B">
            <w:pPr>
              <w:suppressAutoHyphens w:val="0"/>
              <w:jc w:val="center"/>
              <w:rPr>
                <w:sz w:val="20"/>
                <w:lang w:eastAsia="cs-CZ"/>
              </w:rPr>
            </w:pPr>
            <w:r w:rsidRPr="00CB22E6">
              <w:rPr>
                <w:color w:val="000000"/>
                <w:sz w:val="20"/>
              </w:rPr>
              <w:t>294184,1</w:t>
            </w:r>
          </w:p>
        </w:tc>
      </w:tr>
      <w:tr w:rsidR="0048797B" w:rsidRPr="00CB22E6" w14:paraId="0802240C" w14:textId="1666932E" w:rsidTr="00181D89">
        <w:trPr>
          <w:trHeight w:val="300"/>
        </w:trPr>
        <w:tc>
          <w:tcPr>
            <w:tcW w:w="1129" w:type="dxa"/>
            <w:tcBorders>
              <w:top w:val="nil"/>
              <w:left w:val="single" w:sz="4" w:space="0" w:color="auto"/>
              <w:bottom w:val="double" w:sz="4" w:space="0" w:color="auto"/>
              <w:right w:val="single" w:sz="4" w:space="0" w:color="auto"/>
            </w:tcBorders>
            <w:shd w:val="clear" w:color="auto" w:fill="auto"/>
            <w:noWrap/>
            <w:vAlign w:val="center"/>
            <w:hideMark/>
          </w:tcPr>
          <w:p w14:paraId="4C3BA950" w14:textId="77777777" w:rsidR="0048797B" w:rsidRPr="00CB22E6" w:rsidRDefault="0048797B" w:rsidP="0048797B">
            <w:pPr>
              <w:suppressAutoHyphens w:val="0"/>
              <w:jc w:val="center"/>
              <w:rPr>
                <w:b/>
                <w:sz w:val="20"/>
                <w:lang w:eastAsia="cs-CZ"/>
              </w:rPr>
            </w:pPr>
            <w:r w:rsidRPr="00CB22E6">
              <w:rPr>
                <w:b/>
                <w:sz w:val="20"/>
                <w:lang w:eastAsia="cs-CZ"/>
              </w:rPr>
              <w:t>Shluk 3</w:t>
            </w:r>
          </w:p>
        </w:tc>
        <w:tc>
          <w:tcPr>
            <w:tcW w:w="911" w:type="dxa"/>
            <w:tcBorders>
              <w:top w:val="nil"/>
              <w:left w:val="nil"/>
              <w:bottom w:val="double" w:sz="4" w:space="0" w:color="auto"/>
              <w:right w:val="single" w:sz="4" w:space="0" w:color="auto"/>
            </w:tcBorders>
            <w:shd w:val="clear" w:color="auto" w:fill="auto"/>
            <w:noWrap/>
            <w:vAlign w:val="center"/>
            <w:hideMark/>
          </w:tcPr>
          <w:p w14:paraId="27DB2E91" w14:textId="77777777" w:rsidR="0048797B" w:rsidRPr="00CB22E6" w:rsidRDefault="0048797B" w:rsidP="0048797B">
            <w:pPr>
              <w:suppressAutoHyphens w:val="0"/>
              <w:jc w:val="center"/>
              <w:rPr>
                <w:b/>
                <w:sz w:val="20"/>
                <w:lang w:eastAsia="cs-CZ"/>
              </w:rPr>
            </w:pPr>
            <w:r w:rsidRPr="00CB22E6">
              <w:rPr>
                <w:b/>
                <w:sz w:val="20"/>
                <w:lang w:eastAsia="cs-CZ"/>
              </w:rPr>
              <w:t>Úpadek</w:t>
            </w:r>
          </w:p>
        </w:tc>
        <w:tc>
          <w:tcPr>
            <w:tcW w:w="912" w:type="dxa"/>
            <w:tcBorders>
              <w:top w:val="nil"/>
              <w:left w:val="nil"/>
              <w:bottom w:val="double" w:sz="4" w:space="0" w:color="auto"/>
              <w:right w:val="single" w:sz="4" w:space="0" w:color="auto"/>
            </w:tcBorders>
            <w:shd w:val="clear" w:color="auto" w:fill="auto"/>
            <w:noWrap/>
            <w:vAlign w:val="center"/>
            <w:hideMark/>
          </w:tcPr>
          <w:p w14:paraId="1E96359D" w14:textId="77777777" w:rsidR="0048797B" w:rsidRPr="00CB22E6" w:rsidRDefault="0048797B" w:rsidP="0048797B">
            <w:pPr>
              <w:suppressAutoHyphens w:val="0"/>
              <w:jc w:val="center"/>
              <w:rPr>
                <w:sz w:val="20"/>
                <w:lang w:eastAsia="cs-CZ"/>
              </w:rPr>
            </w:pPr>
            <w:r w:rsidRPr="00CB22E6">
              <w:rPr>
                <w:sz w:val="20"/>
                <w:lang w:eastAsia="cs-CZ"/>
              </w:rPr>
              <w:t>231</w:t>
            </w:r>
          </w:p>
        </w:tc>
        <w:tc>
          <w:tcPr>
            <w:tcW w:w="788" w:type="dxa"/>
            <w:tcBorders>
              <w:top w:val="nil"/>
              <w:left w:val="nil"/>
              <w:bottom w:val="double" w:sz="4" w:space="0" w:color="auto"/>
              <w:right w:val="single" w:sz="4" w:space="0" w:color="auto"/>
            </w:tcBorders>
            <w:shd w:val="clear" w:color="auto" w:fill="auto"/>
            <w:noWrap/>
            <w:vAlign w:val="center"/>
            <w:hideMark/>
          </w:tcPr>
          <w:p w14:paraId="03937FB6" w14:textId="77777777" w:rsidR="0048797B" w:rsidRPr="00CB22E6" w:rsidRDefault="0048797B" w:rsidP="0048797B">
            <w:pPr>
              <w:suppressAutoHyphens w:val="0"/>
              <w:jc w:val="center"/>
              <w:rPr>
                <w:sz w:val="20"/>
                <w:lang w:eastAsia="cs-CZ"/>
              </w:rPr>
            </w:pPr>
            <w:r w:rsidRPr="00CB22E6">
              <w:rPr>
                <w:sz w:val="20"/>
                <w:lang w:eastAsia="cs-CZ"/>
              </w:rPr>
              <w:t>19,87</w:t>
            </w:r>
          </w:p>
        </w:tc>
        <w:tc>
          <w:tcPr>
            <w:tcW w:w="971" w:type="dxa"/>
            <w:tcBorders>
              <w:top w:val="nil"/>
              <w:left w:val="nil"/>
              <w:bottom w:val="double" w:sz="4" w:space="0" w:color="auto"/>
              <w:right w:val="single" w:sz="4" w:space="0" w:color="auto"/>
            </w:tcBorders>
            <w:shd w:val="clear" w:color="auto" w:fill="auto"/>
            <w:noWrap/>
            <w:vAlign w:val="center"/>
            <w:hideMark/>
          </w:tcPr>
          <w:p w14:paraId="4C971B05" w14:textId="77777777" w:rsidR="0048797B" w:rsidRPr="00CB22E6" w:rsidRDefault="0048797B" w:rsidP="0048797B">
            <w:pPr>
              <w:suppressAutoHyphens w:val="0"/>
              <w:jc w:val="center"/>
              <w:rPr>
                <w:sz w:val="20"/>
                <w:lang w:eastAsia="cs-CZ"/>
              </w:rPr>
            </w:pPr>
            <w:r w:rsidRPr="00CB22E6">
              <w:rPr>
                <w:sz w:val="20"/>
                <w:lang w:eastAsia="cs-CZ"/>
              </w:rPr>
              <w:t>0,04</w:t>
            </w:r>
          </w:p>
        </w:tc>
        <w:tc>
          <w:tcPr>
            <w:tcW w:w="1110" w:type="dxa"/>
            <w:tcBorders>
              <w:top w:val="nil"/>
              <w:left w:val="nil"/>
              <w:bottom w:val="double" w:sz="4" w:space="0" w:color="auto"/>
              <w:right w:val="single" w:sz="4" w:space="0" w:color="auto"/>
            </w:tcBorders>
            <w:shd w:val="clear" w:color="auto" w:fill="auto"/>
            <w:noWrap/>
            <w:vAlign w:val="center"/>
            <w:hideMark/>
          </w:tcPr>
          <w:p w14:paraId="5BF4679B" w14:textId="77777777" w:rsidR="0048797B" w:rsidRPr="00CB22E6" w:rsidRDefault="0048797B" w:rsidP="0048797B">
            <w:pPr>
              <w:suppressAutoHyphens w:val="0"/>
              <w:jc w:val="center"/>
              <w:rPr>
                <w:sz w:val="20"/>
                <w:lang w:eastAsia="cs-CZ"/>
              </w:rPr>
            </w:pPr>
            <w:r w:rsidRPr="00CB22E6">
              <w:rPr>
                <w:sz w:val="20"/>
                <w:lang w:eastAsia="cs-CZ"/>
              </w:rPr>
              <w:t>0,12</w:t>
            </w:r>
          </w:p>
        </w:tc>
        <w:tc>
          <w:tcPr>
            <w:tcW w:w="1110" w:type="dxa"/>
            <w:tcBorders>
              <w:top w:val="nil"/>
              <w:left w:val="nil"/>
              <w:bottom w:val="double" w:sz="4" w:space="0" w:color="auto"/>
              <w:right w:val="single" w:sz="4" w:space="0" w:color="auto"/>
            </w:tcBorders>
            <w:shd w:val="clear" w:color="auto" w:fill="auto"/>
            <w:noWrap/>
            <w:vAlign w:val="center"/>
            <w:hideMark/>
          </w:tcPr>
          <w:p w14:paraId="4A378883" w14:textId="77777777" w:rsidR="0048797B" w:rsidRPr="00CB22E6" w:rsidRDefault="0048797B" w:rsidP="0048797B">
            <w:pPr>
              <w:suppressAutoHyphens w:val="0"/>
              <w:jc w:val="center"/>
              <w:rPr>
                <w:sz w:val="20"/>
                <w:lang w:eastAsia="cs-CZ"/>
              </w:rPr>
            </w:pPr>
            <w:r w:rsidRPr="00CB22E6">
              <w:rPr>
                <w:sz w:val="20"/>
                <w:lang w:eastAsia="cs-CZ"/>
              </w:rPr>
              <w:t>0,06</w:t>
            </w:r>
          </w:p>
        </w:tc>
        <w:tc>
          <w:tcPr>
            <w:tcW w:w="1151" w:type="dxa"/>
            <w:tcBorders>
              <w:top w:val="nil"/>
              <w:left w:val="nil"/>
              <w:bottom w:val="double" w:sz="4" w:space="0" w:color="auto"/>
              <w:right w:val="single" w:sz="4" w:space="0" w:color="auto"/>
            </w:tcBorders>
            <w:shd w:val="clear" w:color="auto" w:fill="auto"/>
            <w:noWrap/>
            <w:vAlign w:val="center"/>
            <w:hideMark/>
          </w:tcPr>
          <w:p w14:paraId="4F7CF64F" w14:textId="77777777" w:rsidR="0048797B" w:rsidRPr="00CB22E6" w:rsidRDefault="0048797B" w:rsidP="0048797B">
            <w:pPr>
              <w:suppressAutoHyphens w:val="0"/>
              <w:jc w:val="center"/>
              <w:rPr>
                <w:sz w:val="20"/>
                <w:lang w:eastAsia="cs-CZ"/>
              </w:rPr>
            </w:pPr>
            <w:r w:rsidRPr="00CB22E6">
              <w:rPr>
                <w:sz w:val="20"/>
                <w:lang w:eastAsia="cs-CZ"/>
              </w:rPr>
              <w:t>0,42</w:t>
            </w:r>
          </w:p>
        </w:tc>
        <w:tc>
          <w:tcPr>
            <w:tcW w:w="978" w:type="dxa"/>
            <w:tcBorders>
              <w:top w:val="nil"/>
              <w:left w:val="nil"/>
              <w:bottom w:val="single" w:sz="4" w:space="0" w:color="auto"/>
              <w:right w:val="single" w:sz="4" w:space="0" w:color="auto"/>
            </w:tcBorders>
            <w:vAlign w:val="center"/>
          </w:tcPr>
          <w:p w14:paraId="78290A59" w14:textId="452B2197" w:rsidR="0048797B" w:rsidRPr="00CB22E6" w:rsidRDefault="0048797B" w:rsidP="0048797B">
            <w:pPr>
              <w:suppressAutoHyphens w:val="0"/>
              <w:jc w:val="center"/>
              <w:rPr>
                <w:sz w:val="20"/>
                <w:lang w:eastAsia="cs-CZ"/>
              </w:rPr>
            </w:pPr>
            <w:r w:rsidRPr="00CB22E6">
              <w:rPr>
                <w:color w:val="000000"/>
                <w:sz w:val="20"/>
              </w:rPr>
              <w:t>383134,9</w:t>
            </w:r>
          </w:p>
        </w:tc>
      </w:tr>
      <w:tr w:rsidR="0048797B" w:rsidRPr="00CB22E6" w14:paraId="36006315" w14:textId="597EF2D7" w:rsidTr="00F421D0">
        <w:trPr>
          <w:trHeight w:val="300"/>
        </w:trPr>
        <w:tc>
          <w:tcPr>
            <w:tcW w:w="2040"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52D90B0" w14:textId="064C166F" w:rsidR="0048797B" w:rsidRPr="00CB22E6" w:rsidRDefault="0048797B" w:rsidP="0048797B">
            <w:pPr>
              <w:suppressAutoHyphens w:val="0"/>
              <w:jc w:val="center"/>
              <w:rPr>
                <w:b/>
                <w:sz w:val="20"/>
                <w:lang w:eastAsia="cs-CZ"/>
              </w:rPr>
            </w:pPr>
            <w:r w:rsidRPr="00CB22E6">
              <w:rPr>
                <w:b/>
                <w:sz w:val="20"/>
                <w:lang w:eastAsia="cs-CZ"/>
              </w:rPr>
              <w:t>Celý vzorek</w:t>
            </w:r>
          </w:p>
        </w:tc>
        <w:tc>
          <w:tcPr>
            <w:tcW w:w="912" w:type="dxa"/>
            <w:tcBorders>
              <w:top w:val="double" w:sz="4" w:space="0" w:color="auto"/>
              <w:left w:val="nil"/>
              <w:bottom w:val="single" w:sz="4" w:space="0" w:color="auto"/>
              <w:right w:val="single" w:sz="4" w:space="0" w:color="auto"/>
            </w:tcBorders>
            <w:shd w:val="clear" w:color="auto" w:fill="auto"/>
            <w:noWrap/>
            <w:vAlign w:val="center"/>
            <w:hideMark/>
          </w:tcPr>
          <w:p w14:paraId="50148FD8" w14:textId="77777777" w:rsidR="0048797B" w:rsidRPr="00CB22E6" w:rsidRDefault="0048797B" w:rsidP="0048797B">
            <w:pPr>
              <w:suppressAutoHyphens w:val="0"/>
              <w:jc w:val="center"/>
              <w:rPr>
                <w:sz w:val="20"/>
                <w:lang w:eastAsia="cs-CZ"/>
              </w:rPr>
            </w:pPr>
            <w:r w:rsidRPr="00CB22E6">
              <w:rPr>
                <w:sz w:val="20"/>
                <w:lang w:eastAsia="cs-CZ"/>
              </w:rPr>
              <w:t>465</w:t>
            </w:r>
          </w:p>
        </w:tc>
        <w:tc>
          <w:tcPr>
            <w:tcW w:w="788" w:type="dxa"/>
            <w:tcBorders>
              <w:top w:val="double" w:sz="4" w:space="0" w:color="auto"/>
              <w:left w:val="nil"/>
              <w:bottom w:val="single" w:sz="4" w:space="0" w:color="auto"/>
              <w:right w:val="single" w:sz="4" w:space="0" w:color="auto"/>
            </w:tcBorders>
            <w:shd w:val="clear" w:color="auto" w:fill="auto"/>
            <w:noWrap/>
            <w:vAlign w:val="center"/>
            <w:hideMark/>
          </w:tcPr>
          <w:p w14:paraId="3FDF3E7D" w14:textId="77777777" w:rsidR="0048797B" w:rsidRPr="00CB22E6" w:rsidRDefault="0048797B" w:rsidP="0048797B">
            <w:pPr>
              <w:suppressAutoHyphens w:val="0"/>
              <w:jc w:val="center"/>
              <w:rPr>
                <w:sz w:val="20"/>
                <w:lang w:eastAsia="cs-CZ"/>
              </w:rPr>
            </w:pPr>
            <w:r w:rsidRPr="00CB22E6">
              <w:rPr>
                <w:sz w:val="20"/>
                <w:lang w:eastAsia="cs-CZ"/>
              </w:rPr>
              <w:t>14,65</w:t>
            </w:r>
          </w:p>
        </w:tc>
        <w:tc>
          <w:tcPr>
            <w:tcW w:w="971" w:type="dxa"/>
            <w:tcBorders>
              <w:top w:val="double" w:sz="4" w:space="0" w:color="auto"/>
              <w:left w:val="nil"/>
              <w:bottom w:val="single" w:sz="4" w:space="0" w:color="auto"/>
              <w:right w:val="single" w:sz="4" w:space="0" w:color="auto"/>
            </w:tcBorders>
            <w:shd w:val="clear" w:color="auto" w:fill="auto"/>
            <w:noWrap/>
            <w:vAlign w:val="center"/>
            <w:hideMark/>
          </w:tcPr>
          <w:p w14:paraId="726D2643" w14:textId="77777777" w:rsidR="0048797B" w:rsidRPr="00CB22E6" w:rsidRDefault="0048797B" w:rsidP="0048797B">
            <w:pPr>
              <w:suppressAutoHyphens w:val="0"/>
              <w:jc w:val="center"/>
              <w:rPr>
                <w:sz w:val="20"/>
                <w:lang w:eastAsia="cs-CZ"/>
              </w:rPr>
            </w:pPr>
            <w:r w:rsidRPr="00CB22E6">
              <w:rPr>
                <w:sz w:val="20"/>
                <w:lang w:eastAsia="cs-CZ"/>
              </w:rPr>
              <w:t>0,29</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6061C4E9" w14:textId="77777777" w:rsidR="0048797B" w:rsidRPr="00CB22E6" w:rsidRDefault="0048797B" w:rsidP="0048797B">
            <w:pPr>
              <w:suppressAutoHyphens w:val="0"/>
              <w:jc w:val="center"/>
              <w:rPr>
                <w:sz w:val="20"/>
                <w:lang w:eastAsia="cs-CZ"/>
              </w:rPr>
            </w:pPr>
            <w:r w:rsidRPr="00CB22E6">
              <w:rPr>
                <w:sz w:val="20"/>
                <w:lang w:eastAsia="cs-CZ"/>
              </w:rPr>
              <w:t>0,22</w:t>
            </w:r>
          </w:p>
        </w:tc>
        <w:tc>
          <w:tcPr>
            <w:tcW w:w="1110" w:type="dxa"/>
            <w:tcBorders>
              <w:top w:val="double" w:sz="4" w:space="0" w:color="auto"/>
              <w:left w:val="nil"/>
              <w:bottom w:val="single" w:sz="4" w:space="0" w:color="auto"/>
              <w:right w:val="single" w:sz="4" w:space="0" w:color="auto"/>
            </w:tcBorders>
            <w:shd w:val="clear" w:color="auto" w:fill="auto"/>
            <w:noWrap/>
            <w:vAlign w:val="center"/>
            <w:hideMark/>
          </w:tcPr>
          <w:p w14:paraId="21CC0021" w14:textId="77777777" w:rsidR="0048797B" w:rsidRPr="00CB22E6" w:rsidRDefault="0048797B" w:rsidP="0048797B">
            <w:pPr>
              <w:suppressAutoHyphens w:val="0"/>
              <w:jc w:val="center"/>
              <w:rPr>
                <w:sz w:val="20"/>
                <w:lang w:eastAsia="cs-CZ"/>
              </w:rPr>
            </w:pPr>
            <w:r w:rsidRPr="00CB22E6">
              <w:rPr>
                <w:sz w:val="20"/>
                <w:lang w:eastAsia="cs-CZ"/>
              </w:rPr>
              <w:t>0,07</w:t>
            </w:r>
          </w:p>
        </w:tc>
        <w:tc>
          <w:tcPr>
            <w:tcW w:w="1151" w:type="dxa"/>
            <w:tcBorders>
              <w:top w:val="double" w:sz="4" w:space="0" w:color="auto"/>
              <w:left w:val="nil"/>
              <w:bottom w:val="single" w:sz="4" w:space="0" w:color="auto"/>
              <w:right w:val="single" w:sz="4" w:space="0" w:color="auto"/>
            </w:tcBorders>
            <w:shd w:val="clear" w:color="auto" w:fill="auto"/>
            <w:noWrap/>
            <w:vAlign w:val="center"/>
            <w:hideMark/>
          </w:tcPr>
          <w:p w14:paraId="2A2DB187" w14:textId="77777777" w:rsidR="0048797B" w:rsidRPr="00CB22E6" w:rsidRDefault="0048797B" w:rsidP="0048797B">
            <w:pPr>
              <w:suppressAutoHyphens w:val="0"/>
              <w:jc w:val="center"/>
              <w:rPr>
                <w:sz w:val="20"/>
                <w:lang w:eastAsia="cs-CZ"/>
              </w:rPr>
            </w:pPr>
            <w:r w:rsidRPr="00CB22E6">
              <w:rPr>
                <w:sz w:val="20"/>
                <w:lang w:eastAsia="cs-CZ"/>
              </w:rPr>
              <w:t>0,55</w:t>
            </w:r>
          </w:p>
        </w:tc>
        <w:tc>
          <w:tcPr>
            <w:tcW w:w="978" w:type="dxa"/>
            <w:tcBorders>
              <w:top w:val="double" w:sz="4" w:space="0" w:color="auto"/>
              <w:left w:val="nil"/>
              <w:bottom w:val="single" w:sz="4" w:space="0" w:color="auto"/>
              <w:right w:val="single" w:sz="4" w:space="0" w:color="auto"/>
            </w:tcBorders>
            <w:vAlign w:val="center"/>
          </w:tcPr>
          <w:p w14:paraId="7636FB58" w14:textId="7307A8D7" w:rsidR="0048797B" w:rsidRPr="00CB22E6" w:rsidRDefault="0048797B" w:rsidP="0048797B">
            <w:pPr>
              <w:suppressAutoHyphens w:val="0"/>
              <w:jc w:val="center"/>
              <w:rPr>
                <w:sz w:val="20"/>
                <w:lang w:eastAsia="cs-CZ"/>
              </w:rPr>
            </w:pPr>
            <w:r w:rsidRPr="00CB22E6">
              <w:rPr>
                <w:color w:val="000000"/>
                <w:sz w:val="20"/>
              </w:rPr>
              <w:t>319195,5</w:t>
            </w:r>
          </w:p>
        </w:tc>
      </w:tr>
    </w:tbl>
    <w:p w14:paraId="6818C182" w14:textId="69C38FBA" w:rsidR="00994980" w:rsidRDefault="00235A00" w:rsidP="008C7585">
      <w:pPr>
        <w:pStyle w:val="diplomka"/>
        <w:rPr>
          <w:i/>
          <w:sz w:val="22"/>
          <w:lang w:eastAsia="cs-CZ"/>
        </w:rPr>
      </w:pPr>
      <w:bookmarkStart w:id="157" w:name="_Hlk501209995"/>
      <w:r w:rsidRPr="00235A00">
        <w:rPr>
          <w:i/>
          <w:sz w:val="22"/>
          <w:lang w:eastAsia="cs-CZ"/>
        </w:rPr>
        <w:t>Zdroj: Vlastní zpracování</w:t>
      </w:r>
    </w:p>
    <w:p w14:paraId="0E6DCBCF" w14:textId="77777777" w:rsidR="00994980" w:rsidRDefault="00994980">
      <w:pPr>
        <w:suppressAutoHyphens w:val="0"/>
        <w:jc w:val="left"/>
        <w:rPr>
          <w:i/>
          <w:shd w:val="clear" w:color="auto" w:fill="FFFFFF"/>
          <w:lang w:eastAsia="cs-CZ"/>
        </w:rPr>
      </w:pPr>
      <w:r>
        <w:rPr>
          <w:i/>
          <w:lang w:eastAsia="cs-CZ"/>
        </w:rPr>
        <w:br w:type="page"/>
      </w:r>
    </w:p>
    <w:bookmarkEnd w:id="157"/>
    <w:p w14:paraId="2963B59E" w14:textId="171790E9" w:rsidR="000D75EA" w:rsidRPr="008C7585" w:rsidRDefault="008C7585" w:rsidP="008C7585">
      <w:pPr>
        <w:pStyle w:val="diplomka"/>
        <w:rPr>
          <w:b/>
          <w:lang w:eastAsia="cs-CZ"/>
        </w:rPr>
      </w:pPr>
      <w:r w:rsidRPr="008C7585">
        <w:rPr>
          <w:b/>
          <w:lang w:eastAsia="cs-CZ"/>
        </w:rPr>
        <w:lastRenderedPageBreak/>
        <w:t>Tabulka</w:t>
      </w:r>
      <w:r w:rsidR="00914C96">
        <w:rPr>
          <w:b/>
          <w:lang w:eastAsia="cs-CZ"/>
        </w:rPr>
        <w:t xml:space="preserve"> </w:t>
      </w:r>
      <w:r w:rsidR="00A64BF1">
        <w:rPr>
          <w:b/>
          <w:lang w:eastAsia="cs-CZ"/>
        </w:rPr>
        <w:t>5</w:t>
      </w:r>
      <w:r w:rsidRPr="008C7585">
        <w:rPr>
          <w:b/>
          <w:lang w:eastAsia="cs-CZ"/>
        </w:rPr>
        <w:t xml:space="preserve">: </w:t>
      </w:r>
      <w:r w:rsidR="001D2399">
        <w:rPr>
          <w:b/>
          <w:lang w:eastAsia="cs-CZ"/>
        </w:rPr>
        <w:t>Souhrnné v</w:t>
      </w:r>
      <w:r w:rsidRPr="008C7585">
        <w:rPr>
          <w:b/>
          <w:lang w:eastAsia="cs-CZ"/>
        </w:rPr>
        <w:t>ýsledky shlukové analýzy stavějící na růstu tržeb a růstu aktiv</w:t>
      </w:r>
    </w:p>
    <w:tbl>
      <w:tblPr>
        <w:tblW w:w="9060" w:type="dxa"/>
        <w:tblLayout w:type="fixed"/>
        <w:tblCellMar>
          <w:left w:w="70" w:type="dxa"/>
          <w:right w:w="70" w:type="dxa"/>
        </w:tblCellMar>
        <w:tblLook w:val="04A0" w:firstRow="1" w:lastRow="0" w:firstColumn="1" w:lastColumn="0" w:noHBand="0" w:noVBand="1"/>
      </w:tblPr>
      <w:tblGrid>
        <w:gridCol w:w="1204"/>
        <w:gridCol w:w="892"/>
        <w:gridCol w:w="1093"/>
        <w:gridCol w:w="1000"/>
        <w:gridCol w:w="1218"/>
        <w:gridCol w:w="1217"/>
        <w:gridCol w:w="1168"/>
        <w:gridCol w:w="1268"/>
      </w:tblGrid>
      <w:tr w:rsidR="000D75EA" w:rsidRPr="00CB22E6" w14:paraId="467468C0" w14:textId="77777777" w:rsidTr="007A68B1">
        <w:trPr>
          <w:trHeight w:val="291"/>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9F113" w14:textId="171CFD4E" w:rsidR="000D75EA" w:rsidRPr="00CB22E6" w:rsidRDefault="007A68B1" w:rsidP="008C7585">
            <w:pPr>
              <w:suppressAutoHyphens w:val="0"/>
              <w:jc w:val="center"/>
              <w:rPr>
                <w:b/>
                <w:color w:val="000000"/>
                <w:sz w:val="20"/>
                <w:lang w:eastAsia="cs-CZ"/>
              </w:rPr>
            </w:pPr>
            <w:r w:rsidRPr="00CB22E6">
              <w:rPr>
                <w:b/>
                <w:color w:val="000000"/>
                <w:sz w:val="20"/>
                <w:lang w:eastAsia="cs-CZ"/>
              </w:rPr>
              <w:t>CZ</w:t>
            </w:r>
            <w:r w:rsidR="00F06A7E" w:rsidRPr="00CB22E6">
              <w:rPr>
                <w:b/>
                <w:color w:val="000000"/>
                <w:sz w:val="20"/>
                <w:lang w:eastAsia="cs-CZ"/>
              </w:rPr>
              <w:t>-NACE</w:t>
            </w:r>
            <w:r w:rsidR="000D75EA" w:rsidRPr="00CB22E6">
              <w:rPr>
                <w:b/>
                <w:color w:val="000000"/>
                <w:sz w:val="20"/>
                <w:lang w:eastAsia="cs-CZ"/>
              </w:rPr>
              <w:t xml:space="preserve"> 14, r. 2013</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14:paraId="605223B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Přidělená fáze</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14:paraId="4A311E10"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N podniků</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95B2BF2" w14:textId="21D3436F" w:rsidR="000D75EA" w:rsidRPr="00CB22E6" w:rsidRDefault="000D75EA" w:rsidP="008C7585">
            <w:pPr>
              <w:suppressAutoHyphens w:val="0"/>
              <w:jc w:val="center"/>
              <w:rPr>
                <w:b/>
                <w:color w:val="000000"/>
                <w:sz w:val="20"/>
                <w:lang w:eastAsia="cs-CZ"/>
              </w:rPr>
            </w:pPr>
            <w:r w:rsidRPr="00CB22E6">
              <w:rPr>
                <w:b/>
                <w:color w:val="000000"/>
                <w:sz w:val="20"/>
                <w:lang w:eastAsia="cs-CZ"/>
              </w:rPr>
              <w:t xml:space="preserve">Prům. </w:t>
            </w:r>
            <w:r w:rsidR="004E4465" w:rsidRPr="00CB22E6">
              <w:rPr>
                <w:b/>
                <w:color w:val="000000"/>
                <w:sz w:val="20"/>
                <w:lang w:eastAsia="cs-CZ"/>
              </w:rPr>
              <w:t>věk</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19B1BE7B"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tržeb</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52E526CF"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aktiv</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3C0EC0E5"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investic</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1D0AE809"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zadluženosti</w:t>
            </w:r>
          </w:p>
        </w:tc>
      </w:tr>
      <w:tr w:rsidR="000D75EA" w:rsidRPr="00CB22E6" w14:paraId="3AD2A728"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7AE37286"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3</w:t>
            </w:r>
          </w:p>
        </w:tc>
        <w:tc>
          <w:tcPr>
            <w:tcW w:w="892" w:type="dxa"/>
            <w:tcBorders>
              <w:top w:val="nil"/>
              <w:left w:val="nil"/>
              <w:bottom w:val="single" w:sz="4" w:space="0" w:color="auto"/>
              <w:right w:val="single" w:sz="4" w:space="0" w:color="auto"/>
            </w:tcBorders>
            <w:shd w:val="clear" w:color="auto" w:fill="auto"/>
            <w:noWrap/>
            <w:vAlign w:val="center"/>
            <w:hideMark/>
          </w:tcPr>
          <w:p w14:paraId="02AD8AA6"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Růst</w:t>
            </w:r>
          </w:p>
        </w:tc>
        <w:tc>
          <w:tcPr>
            <w:tcW w:w="1093" w:type="dxa"/>
            <w:tcBorders>
              <w:top w:val="nil"/>
              <w:left w:val="nil"/>
              <w:bottom w:val="single" w:sz="4" w:space="0" w:color="auto"/>
              <w:right w:val="single" w:sz="4" w:space="0" w:color="auto"/>
            </w:tcBorders>
            <w:shd w:val="clear" w:color="auto" w:fill="auto"/>
            <w:noWrap/>
            <w:vAlign w:val="center"/>
            <w:hideMark/>
          </w:tcPr>
          <w:p w14:paraId="56ACC178"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10</w:t>
            </w:r>
          </w:p>
        </w:tc>
        <w:tc>
          <w:tcPr>
            <w:tcW w:w="1000" w:type="dxa"/>
            <w:tcBorders>
              <w:top w:val="nil"/>
              <w:left w:val="nil"/>
              <w:bottom w:val="single" w:sz="4" w:space="0" w:color="auto"/>
              <w:right w:val="single" w:sz="4" w:space="0" w:color="auto"/>
            </w:tcBorders>
            <w:shd w:val="clear" w:color="auto" w:fill="auto"/>
            <w:noWrap/>
            <w:vAlign w:val="center"/>
            <w:hideMark/>
          </w:tcPr>
          <w:p w14:paraId="3C86F728"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20C48CDB"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8,95</w:t>
            </w:r>
          </w:p>
        </w:tc>
        <w:tc>
          <w:tcPr>
            <w:tcW w:w="1217" w:type="dxa"/>
            <w:tcBorders>
              <w:top w:val="nil"/>
              <w:left w:val="nil"/>
              <w:bottom w:val="single" w:sz="4" w:space="0" w:color="auto"/>
              <w:right w:val="single" w:sz="4" w:space="0" w:color="auto"/>
            </w:tcBorders>
            <w:shd w:val="clear" w:color="auto" w:fill="auto"/>
            <w:noWrap/>
            <w:vAlign w:val="center"/>
            <w:hideMark/>
          </w:tcPr>
          <w:p w14:paraId="2F5C6070"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3,92</w:t>
            </w:r>
          </w:p>
        </w:tc>
        <w:tc>
          <w:tcPr>
            <w:tcW w:w="1168" w:type="dxa"/>
            <w:tcBorders>
              <w:top w:val="nil"/>
              <w:left w:val="nil"/>
              <w:bottom w:val="single" w:sz="4" w:space="0" w:color="auto"/>
              <w:right w:val="single" w:sz="4" w:space="0" w:color="auto"/>
            </w:tcBorders>
            <w:shd w:val="clear" w:color="auto" w:fill="auto"/>
            <w:noWrap/>
            <w:vAlign w:val="center"/>
            <w:hideMark/>
          </w:tcPr>
          <w:p w14:paraId="05EC68FB"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0,12</w:t>
            </w:r>
          </w:p>
        </w:tc>
        <w:tc>
          <w:tcPr>
            <w:tcW w:w="1268" w:type="dxa"/>
            <w:tcBorders>
              <w:top w:val="nil"/>
              <w:left w:val="nil"/>
              <w:bottom w:val="single" w:sz="4" w:space="0" w:color="auto"/>
              <w:right w:val="single" w:sz="4" w:space="0" w:color="auto"/>
            </w:tcBorders>
            <w:shd w:val="clear" w:color="auto" w:fill="auto"/>
            <w:noWrap/>
            <w:vAlign w:val="center"/>
            <w:hideMark/>
          </w:tcPr>
          <w:p w14:paraId="598412D0"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1,49</w:t>
            </w:r>
          </w:p>
        </w:tc>
      </w:tr>
      <w:tr w:rsidR="000D75EA" w:rsidRPr="00CB22E6" w14:paraId="78EF948B"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E636B18"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1</w:t>
            </w:r>
          </w:p>
        </w:tc>
        <w:tc>
          <w:tcPr>
            <w:tcW w:w="892" w:type="dxa"/>
            <w:tcBorders>
              <w:top w:val="nil"/>
              <w:left w:val="nil"/>
              <w:bottom w:val="single" w:sz="4" w:space="0" w:color="auto"/>
              <w:right w:val="single" w:sz="4" w:space="0" w:color="auto"/>
            </w:tcBorders>
            <w:shd w:val="clear" w:color="auto" w:fill="auto"/>
            <w:noWrap/>
            <w:vAlign w:val="center"/>
            <w:hideMark/>
          </w:tcPr>
          <w:p w14:paraId="07104F1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Dospělost</w:t>
            </w:r>
          </w:p>
        </w:tc>
        <w:tc>
          <w:tcPr>
            <w:tcW w:w="1093" w:type="dxa"/>
            <w:tcBorders>
              <w:top w:val="nil"/>
              <w:left w:val="nil"/>
              <w:bottom w:val="single" w:sz="4" w:space="0" w:color="auto"/>
              <w:right w:val="single" w:sz="4" w:space="0" w:color="auto"/>
            </w:tcBorders>
            <w:shd w:val="clear" w:color="auto" w:fill="auto"/>
            <w:noWrap/>
            <w:vAlign w:val="center"/>
            <w:hideMark/>
          </w:tcPr>
          <w:p w14:paraId="17B6D0E4"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46</w:t>
            </w:r>
          </w:p>
        </w:tc>
        <w:tc>
          <w:tcPr>
            <w:tcW w:w="1000" w:type="dxa"/>
            <w:tcBorders>
              <w:top w:val="nil"/>
              <w:left w:val="nil"/>
              <w:bottom w:val="single" w:sz="4" w:space="0" w:color="auto"/>
              <w:right w:val="single" w:sz="4" w:space="0" w:color="auto"/>
            </w:tcBorders>
            <w:shd w:val="clear" w:color="auto" w:fill="auto"/>
            <w:noWrap/>
            <w:vAlign w:val="center"/>
            <w:hideMark/>
          </w:tcPr>
          <w:p w14:paraId="5B7882C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6,72</w:t>
            </w:r>
          </w:p>
        </w:tc>
        <w:tc>
          <w:tcPr>
            <w:tcW w:w="1218" w:type="dxa"/>
            <w:tcBorders>
              <w:top w:val="nil"/>
              <w:left w:val="nil"/>
              <w:bottom w:val="single" w:sz="4" w:space="0" w:color="auto"/>
              <w:right w:val="single" w:sz="4" w:space="0" w:color="auto"/>
            </w:tcBorders>
            <w:shd w:val="clear" w:color="auto" w:fill="auto"/>
            <w:noWrap/>
            <w:vAlign w:val="center"/>
            <w:hideMark/>
          </w:tcPr>
          <w:p w14:paraId="393D34B4"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0,29</w:t>
            </w:r>
          </w:p>
        </w:tc>
        <w:tc>
          <w:tcPr>
            <w:tcW w:w="1217" w:type="dxa"/>
            <w:tcBorders>
              <w:top w:val="nil"/>
              <w:left w:val="nil"/>
              <w:bottom w:val="single" w:sz="4" w:space="0" w:color="auto"/>
              <w:right w:val="single" w:sz="4" w:space="0" w:color="auto"/>
            </w:tcBorders>
            <w:shd w:val="clear" w:color="auto" w:fill="auto"/>
            <w:noWrap/>
            <w:vAlign w:val="center"/>
            <w:hideMark/>
          </w:tcPr>
          <w:p w14:paraId="7C1BAA44"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0,61</w:t>
            </w:r>
          </w:p>
        </w:tc>
        <w:tc>
          <w:tcPr>
            <w:tcW w:w="1168" w:type="dxa"/>
            <w:tcBorders>
              <w:top w:val="nil"/>
              <w:left w:val="nil"/>
              <w:bottom w:val="single" w:sz="4" w:space="0" w:color="auto"/>
              <w:right w:val="single" w:sz="4" w:space="0" w:color="auto"/>
            </w:tcBorders>
            <w:shd w:val="clear" w:color="auto" w:fill="auto"/>
            <w:noWrap/>
            <w:vAlign w:val="center"/>
            <w:hideMark/>
          </w:tcPr>
          <w:p w14:paraId="4C5FDA7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0,15</w:t>
            </w:r>
          </w:p>
        </w:tc>
        <w:tc>
          <w:tcPr>
            <w:tcW w:w="1268" w:type="dxa"/>
            <w:tcBorders>
              <w:top w:val="nil"/>
              <w:left w:val="nil"/>
              <w:bottom w:val="single" w:sz="4" w:space="0" w:color="auto"/>
              <w:right w:val="single" w:sz="4" w:space="0" w:color="auto"/>
            </w:tcBorders>
            <w:shd w:val="clear" w:color="auto" w:fill="auto"/>
            <w:noWrap/>
            <w:vAlign w:val="center"/>
            <w:hideMark/>
          </w:tcPr>
          <w:p w14:paraId="144D6A31"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1,10</w:t>
            </w:r>
          </w:p>
        </w:tc>
      </w:tr>
      <w:tr w:rsidR="000D75EA" w:rsidRPr="00CB22E6" w14:paraId="2E9D9F75"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A2281EC"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2</w:t>
            </w:r>
          </w:p>
        </w:tc>
        <w:tc>
          <w:tcPr>
            <w:tcW w:w="892" w:type="dxa"/>
            <w:tcBorders>
              <w:top w:val="nil"/>
              <w:left w:val="nil"/>
              <w:bottom w:val="single" w:sz="4" w:space="0" w:color="auto"/>
              <w:right w:val="single" w:sz="4" w:space="0" w:color="auto"/>
            </w:tcBorders>
            <w:shd w:val="clear" w:color="auto" w:fill="auto"/>
            <w:noWrap/>
            <w:vAlign w:val="center"/>
            <w:hideMark/>
          </w:tcPr>
          <w:p w14:paraId="38DF041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Úpadek</w:t>
            </w:r>
          </w:p>
        </w:tc>
        <w:tc>
          <w:tcPr>
            <w:tcW w:w="1093" w:type="dxa"/>
            <w:tcBorders>
              <w:top w:val="nil"/>
              <w:left w:val="nil"/>
              <w:bottom w:val="single" w:sz="4" w:space="0" w:color="auto"/>
              <w:right w:val="single" w:sz="4" w:space="0" w:color="auto"/>
            </w:tcBorders>
            <w:shd w:val="clear" w:color="auto" w:fill="auto"/>
            <w:noWrap/>
            <w:vAlign w:val="center"/>
            <w:hideMark/>
          </w:tcPr>
          <w:p w14:paraId="5EACB986"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266</w:t>
            </w:r>
          </w:p>
        </w:tc>
        <w:tc>
          <w:tcPr>
            <w:tcW w:w="1000" w:type="dxa"/>
            <w:tcBorders>
              <w:top w:val="nil"/>
              <w:left w:val="nil"/>
              <w:bottom w:val="single" w:sz="4" w:space="0" w:color="auto"/>
              <w:right w:val="single" w:sz="4" w:space="0" w:color="auto"/>
            </w:tcBorders>
            <w:shd w:val="clear" w:color="auto" w:fill="auto"/>
            <w:noWrap/>
            <w:vAlign w:val="center"/>
            <w:hideMark/>
          </w:tcPr>
          <w:p w14:paraId="23563B5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13,13</w:t>
            </w:r>
          </w:p>
        </w:tc>
        <w:tc>
          <w:tcPr>
            <w:tcW w:w="1218" w:type="dxa"/>
            <w:tcBorders>
              <w:top w:val="nil"/>
              <w:left w:val="nil"/>
              <w:bottom w:val="single" w:sz="4" w:space="0" w:color="auto"/>
              <w:right w:val="single" w:sz="4" w:space="0" w:color="auto"/>
            </w:tcBorders>
            <w:shd w:val="clear" w:color="auto" w:fill="auto"/>
            <w:noWrap/>
            <w:vAlign w:val="center"/>
            <w:hideMark/>
          </w:tcPr>
          <w:p w14:paraId="3E2F8DDD"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-0,02</w:t>
            </w:r>
          </w:p>
        </w:tc>
        <w:tc>
          <w:tcPr>
            <w:tcW w:w="1217" w:type="dxa"/>
            <w:tcBorders>
              <w:top w:val="nil"/>
              <w:left w:val="nil"/>
              <w:bottom w:val="single" w:sz="4" w:space="0" w:color="auto"/>
              <w:right w:val="single" w:sz="4" w:space="0" w:color="auto"/>
            </w:tcBorders>
            <w:shd w:val="clear" w:color="auto" w:fill="auto"/>
            <w:noWrap/>
            <w:vAlign w:val="center"/>
            <w:hideMark/>
          </w:tcPr>
          <w:p w14:paraId="41622A88"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-0,05</w:t>
            </w:r>
          </w:p>
        </w:tc>
        <w:tc>
          <w:tcPr>
            <w:tcW w:w="1168" w:type="dxa"/>
            <w:tcBorders>
              <w:top w:val="nil"/>
              <w:left w:val="nil"/>
              <w:bottom w:val="single" w:sz="4" w:space="0" w:color="auto"/>
              <w:right w:val="single" w:sz="4" w:space="0" w:color="auto"/>
            </w:tcBorders>
            <w:shd w:val="clear" w:color="auto" w:fill="auto"/>
            <w:noWrap/>
            <w:vAlign w:val="center"/>
            <w:hideMark/>
          </w:tcPr>
          <w:p w14:paraId="6E0675AD"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0,03</w:t>
            </w:r>
          </w:p>
        </w:tc>
        <w:tc>
          <w:tcPr>
            <w:tcW w:w="1268" w:type="dxa"/>
            <w:tcBorders>
              <w:top w:val="nil"/>
              <w:left w:val="nil"/>
              <w:bottom w:val="single" w:sz="4" w:space="0" w:color="auto"/>
              <w:right w:val="single" w:sz="4" w:space="0" w:color="auto"/>
            </w:tcBorders>
            <w:shd w:val="clear" w:color="auto" w:fill="auto"/>
            <w:noWrap/>
            <w:vAlign w:val="center"/>
            <w:hideMark/>
          </w:tcPr>
          <w:p w14:paraId="08DD58A0"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1,02</w:t>
            </w:r>
          </w:p>
        </w:tc>
      </w:tr>
      <w:tr w:rsidR="000D75EA" w:rsidRPr="00CB22E6" w14:paraId="645EEBA6" w14:textId="77777777" w:rsidTr="007A68B1">
        <w:trPr>
          <w:trHeight w:val="291"/>
        </w:trPr>
        <w:tc>
          <w:tcPr>
            <w:tcW w:w="2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2138"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Celkový součet</w:t>
            </w:r>
          </w:p>
        </w:tc>
        <w:tc>
          <w:tcPr>
            <w:tcW w:w="1093" w:type="dxa"/>
            <w:tcBorders>
              <w:top w:val="nil"/>
              <w:left w:val="nil"/>
              <w:bottom w:val="single" w:sz="4" w:space="0" w:color="auto"/>
              <w:right w:val="single" w:sz="4" w:space="0" w:color="auto"/>
            </w:tcBorders>
            <w:shd w:val="clear" w:color="auto" w:fill="auto"/>
            <w:noWrap/>
            <w:vAlign w:val="center"/>
            <w:hideMark/>
          </w:tcPr>
          <w:p w14:paraId="103659C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322</w:t>
            </w:r>
          </w:p>
        </w:tc>
        <w:tc>
          <w:tcPr>
            <w:tcW w:w="1000" w:type="dxa"/>
            <w:tcBorders>
              <w:top w:val="nil"/>
              <w:left w:val="nil"/>
              <w:bottom w:val="single" w:sz="4" w:space="0" w:color="auto"/>
              <w:right w:val="single" w:sz="4" w:space="0" w:color="auto"/>
            </w:tcBorders>
            <w:shd w:val="clear" w:color="auto" w:fill="auto"/>
            <w:noWrap/>
            <w:vAlign w:val="center"/>
            <w:hideMark/>
          </w:tcPr>
          <w:p w14:paraId="101E170F"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11,90</w:t>
            </w:r>
          </w:p>
        </w:tc>
        <w:tc>
          <w:tcPr>
            <w:tcW w:w="1218" w:type="dxa"/>
            <w:tcBorders>
              <w:top w:val="nil"/>
              <w:left w:val="nil"/>
              <w:bottom w:val="single" w:sz="4" w:space="0" w:color="auto"/>
              <w:right w:val="single" w:sz="4" w:space="0" w:color="auto"/>
            </w:tcBorders>
            <w:shd w:val="clear" w:color="auto" w:fill="auto"/>
            <w:noWrap/>
            <w:vAlign w:val="center"/>
            <w:hideMark/>
          </w:tcPr>
          <w:p w14:paraId="6D675B0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0,30</w:t>
            </w:r>
          </w:p>
        </w:tc>
        <w:tc>
          <w:tcPr>
            <w:tcW w:w="1217" w:type="dxa"/>
            <w:tcBorders>
              <w:top w:val="nil"/>
              <w:left w:val="nil"/>
              <w:bottom w:val="single" w:sz="4" w:space="0" w:color="auto"/>
              <w:right w:val="single" w:sz="4" w:space="0" w:color="auto"/>
            </w:tcBorders>
            <w:shd w:val="clear" w:color="auto" w:fill="auto"/>
            <w:noWrap/>
            <w:vAlign w:val="center"/>
            <w:hideMark/>
          </w:tcPr>
          <w:p w14:paraId="311C5824"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0,17</w:t>
            </w:r>
          </w:p>
        </w:tc>
        <w:tc>
          <w:tcPr>
            <w:tcW w:w="1168" w:type="dxa"/>
            <w:tcBorders>
              <w:top w:val="nil"/>
              <w:left w:val="nil"/>
              <w:bottom w:val="single" w:sz="4" w:space="0" w:color="auto"/>
              <w:right w:val="single" w:sz="4" w:space="0" w:color="auto"/>
            </w:tcBorders>
            <w:shd w:val="clear" w:color="auto" w:fill="auto"/>
            <w:noWrap/>
            <w:vAlign w:val="center"/>
            <w:hideMark/>
          </w:tcPr>
          <w:p w14:paraId="276E17E6"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0,05</w:t>
            </w:r>
          </w:p>
        </w:tc>
        <w:tc>
          <w:tcPr>
            <w:tcW w:w="1268" w:type="dxa"/>
            <w:tcBorders>
              <w:top w:val="nil"/>
              <w:left w:val="nil"/>
              <w:bottom w:val="single" w:sz="4" w:space="0" w:color="auto"/>
              <w:right w:val="single" w:sz="4" w:space="0" w:color="auto"/>
            </w:tcBorders>
            <w:shd w:val="clear" w:color="auto" w:fill="auto"/>
            <w:noWrap/>
            <w:vAlign w:val="center"/>
            <w:hideMark/>
          </w:tcPr>
          <w:p w14:paraId="45979C95"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1,05</w:t>
            </w:r>
          </w:p>
        </w:tc>
      </w:tr>
      <w:tr w:rsidR="008C7585" w:rsidRPr="00CB22E6" w14:paraId="202282F8" w14:textId="77777777" w:rsidTr="00B35E88">
        <w:trPr>
          <w:trHeight w:val="291"/>
        </w:trPr>
        <w:tc>
          <w:tcPr>
            <w:tcW w:w="90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A76F1AE" w14:textId="6A523566" w:rsidR="008C7585" w:rsidRPr="00CB22E6" w:rsidRDefault="008C7585" w:rsidP="008C7585">
            <w:pPr>
              <w:suppressAutoHyphens w:val="0"/>
              <w:jc w:val="center"/>
              <w:rPr>
                <w:color w:val="000000"/>
                <w:sz w:val="20"/>
                <w:lang w:eastAsia="cs-CZ"/>
              </w:rPr>
            </w:pPr>
          </w:p>
        </w:tc>
      </w:tr>
      <w:tr w:rsidR="000D75EA" w:rsidRPr="00CB22E6" w14:paraId="2FE6B199"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7072701" w14:textId="780BFA41" w:rsidR="000D75EA" w:rsidRPr="00CB22E6" w:rsidRDefault="007A68B1" w:rsidP="008C7585">
            <w:pPr>
              <w:suppressAutoHyphens w:val="0"/>
              <w:jc w:val="center"/>
              <w:rPr>
                <w:b/>
                <w:color w:val="000000"/>
                <w:sz w:val="20"/>
                <w:lang w:eastAsia="cs-CZ"/>
              </w:rPr>
            </w:pPr>
            <w:r w:rsidRPr="00CB22E6">
              <w:rPr>
                <w:b/>
                <w:color w:val="000000"/>
                <w:sz w:val="20"/>
                <w:lang w:eastAsia="cs-CZ"/>
              </w:rPr>
              <w:t>CZ</w:t>
            </w:r>
            <w:r w:rsidR="00F06A7E" w:rsidRPr="00CB22E6">
              <w:rPr>
                <w:b/>
                <w:color w:val="000000"/>
                <w:sz w:val="20"/>
                <w:lang w:eastAsia="cs-CZ"/>
              </w:rPr>
              <w:t>-NACE</w:t>
            </w:r>
            <w:r w:rsidR="000D75EA" w:rsidRPr="00CB22E6">
              <w:rPr>
                <w:b/>
                <w:color w:val="000000"/>
                <w:sz w:val="20"/>
                <w:lang w:eastAsia="cs-CZ"/>
              </w:rPr>
              <w:t xml:space="preserve"> 14, r. 2014</w:t>
            </w:r>
          </w:p>
        </w:tc>
        <w:tc>
          <w:tcPr>
            <w:tcW w:w="892" w:type="dxa"/>
            <w:tcBorders>
              <w:top w:val="nil"/>
              <w:left w:val="nil"/>
              <w:bottom w:val="single" w:sz="4" w:space="0" w:color="auto"/>
              <w:right w:val="single" w:sz="4" w:space="0" w:color="auto"/>
            </w:tcBorders>
            <w:shd w:val="clear" w:color="auto" w:fill="auto"/>
            <w:noWrap/>
            <w:vAlign w:val="center"/>
            <w:hideMark/>
          </w:tcPr>
          <w:p w14:paraId="18703313"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Přidělená fáze</w:t>
            </w:r>
          </w:p>
        </w:tc>
        <w:tc>
          <w:tcPr>
            <w:tcW w:w="1093" w:type="dxa"/>
            <w:tcBorders>
              <w:top w:val="nil"/>
              <w:left w:val="nil"/>
              <w:bottom w:val="single" w:sz="4" w:space="0" w:color="auto"/>
              <w:right w:val="single" w:sz="4" w:space="0" w:color="auto"/>
            </w:tcBorders>
            <w:shd w:val="clear" w:color="auto" w:fill="auto"/>
            <w:noWrap/>
            <w:vAlign w:val="center"/>
            <w:hideMark/>
          </w:tcPr>
          <w:p w14:paraId="23640DFC"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N podniků</w:t>
            </w:r>
          </w:p>
        </w:tc>
        <w:tc>
          <w:tcPr>
            <w:tcW w:w="1000" w:type="dxa"/>
            <w:tcBorders>
              <w:top w:val="nil"/>
              <w:left w:val="nil"/>
              <w:bottom w:val="single" w:sz="4" w:space="0" w:color="auto"/>
              <w:right w:val="single" w:sz="4" w:space="0" w:color="auto"/>
            </w:tcBorders>
            <w:shd w:val="clear" w:color="auto" w:fill="auto"/>
            <w:noWrap/>
            <w:vAlign w:val="center"/>
            <w:hideMark/>
          </w:tcPr>
          <w:p w14:paraId="50794B39" w14:textId="327EE628" w:rsidR="000D75EA" w:rsidRPr="00CB22E6" w:rsidRDefault="000D75EA" w:rsidP="008C7585">
            <w:pPr>
              <w:suppressAutoHyphens w:val="0"/>
              <w:jc w:val="center"/>
              <w:rPr>
                <w:b/>
                <w:color w:val="000000"/>
                <w:sz w:val="20"/>
                <w:lang w:eastAsia="cs-CZ"/>
              </w:rPr>
            </w:pPr>
            <w:r w:rsidRPr="00CB22E6">
              <w:rPr>
                <w:b/>
                <w:color w:val="000000"/>
                <w:sz w:val="20"/>
                <w:lang w:eastAsia="cs-CZ"/>
              </w:rPr>
              <w:t xml:space="preserve">Prům. </w:t>
            </w:r>
            <w:r w:rsidR="004E4465" w:rsidRPr="00CB22E6">
              <w:rPr>
                <w:b/>
                <w:color w:val="000000"/>
                <w:sz w:val="20"/>
                <w:lang w:eastAsia="cs-CZ"/>
              </w:rPr>
              <w:t>věk</w:t>
            </w:r>
          </w:p>
        </w:tc>
        <w:tc>
          <w:tcPr>
            <w:tcW w:w="1218" w:type="dxa"/>
            <w:tcBorders>
              <w:top w:val="nil"/>
              <w:left w:val="nil"/>
              <w:bottom w:val="single" w:sz="4" w:space="0" w:color="auto"/>
              <w:right w:val="single" w:sz="4" w:space="0" w:color="auto"/>
            </w:tcBorders>
            <w:shd w:val="clear" w:color="auto" w:fill="auto"/>
            <w:noWrap/>
            <w:vAlign w:val="center"/>
            <w:hideMark/>
          </w:tcPr>
          <w:p w14:paraId="584798E8"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tržeb</w:t>
            </w:r>
          </w:p>
        </w:tc>
        <w:tc>
          <w:tcPr>
            <w:tcW w:w="1217" w:type="dxa"/>
            <w:tcBorders>
              <w:top w:val="nil"/>
              <w:left w:val="nil"/>
              <w:bottom w:val="single" w:sz="4" w:space="0" w:color="auto"/>
              <w:right w:val="single" w:sz="4" w:space="0" w:color="auto"/>
            </w:tcBorders>
            <w:shd w:val="clear" w:color="auto" w:fill="auto"/>
            <w:noWrap/>
            <w:vAlign w:val="center"/>
            <w:hideMark/>
          </w:tcPr>
          <w:p w14:paraId="4DC1D5E5"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aktiv</w:t>
            </w:r>
          </w:p>
        </w:tc>
        <w:tc>
          <w:tcPr>
            <w:tcW w:w="1168" w:type="dxa"/>
            <w:tcBorders>
              <w:top w:val="nil"/>
              <w:left w:val="nil"/>
              <w:bottom w:val="single" w:sz="4" w:space="0" w:color="auto"/>
              <w:right w:val="single" w:sz="4" w:space="0" w:color="auto"/>
            </w:tcBorders>
            <w:shd w:val="clear" w:color="auto" w:fill="auto"/>
            <w:noWrap/>
            <w:vAlign w:val="center"/>
            <w:hideMark/>
          </w:tcPr>
          <w:p w14:paraId="20379553"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investic</w:t>
            </w:r>
          </w:p>
        </w:tc>
        <w:tc>
          <w:tcPr>
            <w:tcW w:w="1268" w:type="dxa"/>
            <w:tcBorders>
              <w:top w:val="nil"/>
              <w:left w:val="nil"/>
              <w:bottom w:val="single" w:sz="4" w:space="0" w:color="auto"/>
              <w:right w:val="single" w:sz="4" w:space="0" w:color="auto"/>
            </w:tcBorders>
            <w:shd w:val="clear" w:color="auto" w:fill="auto"/>
            <w:noWrap/>
            <w:vAlign w:val="center"/>
            <w:hideMark/>
          </w:tcPr>
          <w:p w14:paraId="0F68508C"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zadluženosti</w:t>
            </w:r>
          </w:p>
        </w:tc>
      </w:tr>
      <w:tr w:rsidR="000D75EA" w:rsidRPr="00CB22E6" w14:paraId="5708A2DA"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403810E6"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3</w:t>
            </w:r>
          </w:p>
        </w:tc>
        <w:tc>
          <w:tcPr>
            <w:tcW w:w="892" w:type="dxa"/>
            <w:tcBorders>
              <w:top w:val="nil"/>
              <w:left w:val="nil"/>
              <w:bottom w:val="single" w:sz="4" w:space="0" w:color="auto"/>
              <w:right w:val="single" w:sz="4" w:space="0" w:color="auto"/>
            </w:tcBorders>
            <w:shd w:val="clear" w:color="auto" w:fill="auto"/>
            <w:noWrap/>
            <w:vAlign w:val="center"/>
            <w:hideMark/>
          </w:tcPr>
          <w:p w14:paraId="41ED2AFC"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Růst</w:t>
            </w:r>
          </w:p>
        </w:tc>
        <w:tc>
          <w:tcPr>
            <w:tcW w:w="1093" w:type="dxa"/>
            <w:tcBorders>
              <w:top w:val="nil"/>
              <w:left w:val="nil"/>
              <w:bottom w:val="single" w:sz="4" w:space="0" w:color="auto"/>
              <w:right w:val="single" w:sz="4" w:space="0" w:color="auto"/>
            </w:tcBorders>
            <w:shd w:val="clear" w:color="auto" w:fill="auto"/>
            <w:noWrap/>
            <w:vAlign w:val="center"/>
            <w:hideMark/>
          </w:tcPr>
          <w:p w14:paraId="4296E0CF"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15</w:t>
            </w:r>
          </w:p>
        </w:tc>
        <w:tc>
          <w:tcPr>
            <w:tcW w:w="1000" w:type="dxa"/>
            <w:tcBorders>
              <w:top w:val="nil"/>
              <w:left w:val="nil"/>
              <w:bottom w:val="single" w:sz="4" w:space="0" w:color="auto"/>
              <w:right w:val="single" w:sz="4" w:space="0" w:color="auto"/>
            </w:tcBorders>
            <w:shd w:val="clear" w:color="auto" w:fill="auto"/>
            <w:noWrap/>
            <w:vAlign w:val="center"/>
            <w:hideMark/>
          </w:tcPr>
          <w:p w14:paraId="313B482E"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4,93</w:t>
            </w:r>
          </w:p>
        </w:tc>
        <w:tc>
          <w:tcPr>
            <w:tcW w:w="1218" w:type="dxa"/>
            <w:tcBorders>
              <w:top w:val="nil"/>
              <w:left w:val="nil"/>
              <w:bottom w:val="single" w:sz="4" w:space="0" w:color="auto"/>
              <w:right w:val="single" w:sz="4" w:space="0" w:color="auto"/>
            </w:tcBorders>
            <w:shd w:val="clear" w:color="auto" w:fill="auto"/>
            <w:noWrap/>
            <w:vAlign w:val="center"/>
            <w:hideMark/>
          </w:tcPr>
          <w:p w14:paraId="4A4CE48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2,57</w:t>
            </w:r>
          </w:p>
        </w:tc>
        <w:tc>
          <w:tcPr>
            <w:tcW w:w="1217" w:type="dxa"/>
            <w:tcBorders>
              <w:top w:val="nil"/>
              <w:left w:val="nil"/>
              <w:bottom w:val="single" w:sz="4" w:space="0" w:color="auto"/>
              <w:right w:val="single" w:sz="4" w:space="0" w:color="auto"/>
            </w:tcBorders>
            <w:shd w:val="clear" w:color="auto" w:fill="auto"/>
            <w:noWrap/>
            <w:vAlign w:val="center"/>
            <w:hideMark/>
          </w:tcPr>
          <w:p w14:paraId="02E7E464"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2,52</w:t>
            </w:r>
          </w:p>
        </w:tc>
        <w:tc>
          <w:tcPr>
            <w:tcW w:w="1168" w:type="dxa"/>
            <w:tcBorders>
              <w:top w:val="nil"/>
              <w:left w:val="nil"/>
              <w:bottom w:val="single" w:sz="4" w:space="0" w:color="auto"/>
              <w:right w:val="single" w:sz="4" w:space="0" w:color="auto"/>
            </w:tcBorders>
            <w:shd w:val="clear" w:color="auto" w:fill="auto"/>
            <w:noWrap/>
            <w:vAlign w:val="center"/>
            <w:hideMark/>
          </w:tcPr>
          <w:p w14:paraId="15317F8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0,24</w:t>
            </w:r>
          </w:p>
        </w:tc>
        <w:tc>
          <w:tcPr>
            <w:tcW w:w="1268" w:type="dxa"/>
            <w:tcBorders>
              <w:top w:val="nil"/>
              <w:left w:val="nil"/>
              <w:bottom w:val="single" w:sz="4" w:space="0" w:color="auto"/>
              <w:right w:val="single" w:sz="4" w:space="0" w:color="auto"/>
            </w:tcBorders>
            <w:shd w:val="clear" w:color="auto" w:fill="auto"/>
            <w:noWrap/>
            <w:vAlign w:val="center"/>
            <w:hideMark/>
          </w:tcPr>
          <w:p w14:paraId="26F66EE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0,97</w:t>
            </w:r>
          </w:p>
        </w:tc>
      </w:tr>
      <w:tr w:rsidR="000D75EA" w:rsidRPr="00CB22E6" w14:paraId="75C921AC"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15C5B5E"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2</w:t>
            </w:r>
          </w:p>
        </w:tc>
        <w:tc>
          <w:tcPr>
            <w:tcW w:w="892" w:type="dxa"/>
            <w:tcBorders>
              <w:top w:val="nil"/>
              <w:left w:val="nil"/>
              <w:bottom w:val="single" w:sz="4" w:space="0" w:color="auto"/>
              <w:right w:val="single" w:sz="4" w:space="0" w:color="auto"/>
            </w:tcBorders>
            <w:shd w:val="clear" w:color="auto" w:fill="auto"/>
            <w:noWrap/>
            <w:vAlign w:val="center"/>
            <w:hideMark/>
          </w:tcPr>
          <w:p w14:paraId="4F29D44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Dospělost</w:t>
            </w:r>
          </w:p>
        </w:tc>
        <w:tc>
          <w:tcPr>
            <w:tcW w:w="1093" w:type="dxa"/>
            <w:tcBorders>
              <w:top w:val="nil"/>
              <w:left w:val="nil"/>
              <w:bottom w:val="single" w:sz="4" w:space="0" w:color="auto"/>
              <w:right w:val="single" w:sz="4" w:space="0" w:color="auto"/>
            </w:tcBorders>
            <w:shd w:val="clear" w:color="auto" w:fill="auto"/>
            <w:noWrap/>
            <w:vAlign w:val="center"/>
            <w:hideMark/>
          </w:tcPr>
          <w:p w14:paraId="12C18B4D"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170</w:t>
            </w:r>
          </w:p>
        </w:tc>
        <w:tc>
          <w:tcPr>
            <w:tcW w:w="1000" w:type="dxa"/>
            <w:tcBorders>
              <w:top w:val="nil"/>
              <w:left w:val="nil"/>
              <w:bottom w:val="single" w:sz="4" w:space="0" w:color="auto"/>
              <w:right w:val="single" w:sz="4" w:space="0" w:color="auto"/>
            </w:tcBorders>
            <w:shd w:val="clear" w:color="auto" w:fill="auto"/>
            <w:noWrap/>
            <w:vAlign w:val="center"/>
            <w:hideMark/>
          </w:tcPr>
          <w:p w14:paraId="2609D04E"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12,15</w:t>
            </w:r>
          </w:p>
        </w:tc>
        <w:tc>
          <w:tcPr>
            <w:tcW w:w="1218" w:type="dxa"/>
            <w:tcBorders>
              <w:top w:val="nil"/>
              <w:left w:val="nil"/>
              <w:bottom w:val="single" w:sz="4" w:space="0" w:color="auto"/>
              <w:right w:val="single" w:sz="4" w:space="0" w:color="auto"/>
            </w:tcBorders>
            <w:shd w:val="clear" w:color="auto" w:fill="auto"/>
            <w:noWrap/>
            <w:vAlign w:val="center"/>
            <w:hideMark/>
          </w:tcPr>
          <w:p w14:paraId="6189172D"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0,30</w:t>
            </w:r>
          </w:p>
        </w:tc>
        <w:tc>
          <w:tcPr>
            <w:tcW w:w="1217" w:type="dxa"/>
            <w:tcBorders>
              <w:top w:val="nil"/>
              <w:left w:val="nil"/>
              <w:bottom w:val="single" w:sz="4" w:space="0" w:color="auto"/>
              <w:right w:val="single" w:sz="4" w:space="0" w:color="auto"/>
            </w:tcBorders>
            <w:shd w:val="clear" w:color="auto" w:fill="auto"/>
            <w:noWrap/>
            <w:vAlign w:val="center"/>
            <w:hideMark/>
          </w:tcPr>
          <w:p w14:paraId="634B0731"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0,23</w:t>
            </w:r>
          </w:p>
        </w:tc>
        <w:tc>
          <w:tcPr>
            <w:tcW w:w="1168" w:type="dxa"/>
            <w:tcBorders>
              <w:top w:val="nil"/>
              <w:left w:val="nil"/>
              <w:bottom w:val="single" w:sz="4" w:space="0" w:color="auto"/>
              <w:right w:val="single" w:sz="4" w:space="0" w:color="auto"/>
            </w:tcBorders>
            <w:shd w:val="clear" w:color="auto" w:fill="auto"/>
            <w:noWrap/>
            <w:vAlign w:val="center"/>
            <w:hideMark/>
          </w:tcPr>
          <w:p w14:paraId="505FC794"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0,09</w:t>
            </w:r>
          </w:p>
        </w:tc>
        <w:tc>
          <w:tcPr>
            <w:tcW w:w="1268" w:type="dxa"/>
            <w:tcBorders>
              <w:top w:val="nil"/>
              <w:left w:val="nil"/>
              <w:bottom w:val="single" w:sz="4" w:space="0" w:color="auto"/>
              <w:right w:val="single" w:sz="4" w:space="0" w:color="auto"/>
            </w:tcBorders>
            <w:shd w:val="clear" w:color="auto" w:fill="auto"/>
            <w:noWrap/>
            <w:vAlign w:val="center"/>
            <w:hideMark/>
          </w:tcPr>
          <w:p w14:paraId="05785E5F"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0,94</w:t>
            </w:r>
          </w:p>
        </w:tc>
      </w:tr>
      <w:tr w:rsidR="000D75EA" w:rsidRPr="00CB22E6" w14:paraId="4B0B3D39"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401DC868"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1</w:t>
            </w:r>
          </w:p>
        </w:tc>
        <w:tc>
          <w:tcPr>
            <w:tcW w:w="892" w:type="dxa"/>
            <w:tcBorders>
              <w:top w:val="nil"/>
              <w:left w:val="nil"/>
              <w:bottom w:val="single" w:sz="4" w:space="0" w:color="auto"/>
              <w:right w:val="single" w:sz="4" w:space="0" w:color="auto"/>
            </w:tcBorders>
            <w:shd w:val="clear" w:color="auto" w:fill="auto"/>
            <w:noWrap/>
            <w:vAlign w:val="center"/>
            <w:hideMark/>
          </w:tcPr>
          <w:p w14:paraId="519E209C"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Úpadek</w:t>
            </w:r>
          </w:p>
        </w:tc>
        <w:tc>
          <w:tcPr>
            <w:tcW w:w="1093" w:type="dxa"/>
            <w:tcBorders>
              <w:top w:val="nil"/>
              <w:left w:val="nil"/>
              <w:bottom w:val="single" w:sz="4" w:space="0" w:color="auto"/>
              <w:right w:val="single" w:sz="4" w:space="0" w:color="auto"/>
            </w:tcBorders>
            <w:shd w:val="clear" w:color="auto" w:fill="auto"/>
            <w:noWrap/>
            <w:vAlign w:val="center"/>
            <w:hideMark/>
          </w:tcPr>
          <w:p w14:paraId="3A55F0E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151</w:t>
            </w:r>
          </w:p>
        </w:tc>
        <w:tc>
          <w:tcPr>
            <w:tcW w:w="1000" w:type="dxa"/>
            <w:tcBorders>
              <w:top w:val="nil"/>
              <w:left w:val="nil"/>
              <w:bottom w:val="single" w:sz="4" w:space="0" w:color="auto"/>
              <w:right w:val="single" w:sz="4" w:space="0" w:color="auto"/>
            </w:tcBorders>
            <w:shd w:val="clear" w:color="auto" w:fill="auto"/>
            <w:noWrap/>
            <w:vAlign w:val="center"/>
            <w:hideMark/>
          </w:tcPr>
          <w:p w14:paraId="0E081E9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13,83</w:t>
            </w:r>
          </w:p>
        </w:tc>
        <w:tc>
          <w:tcPr>
            <w:tcW w:w="1218" w:type="dxa"/>
            <w:tcBorders>
              <w:top w:val="nil"/>
              <w:left w:val="nil"/>
              <w:bottom w:val="single" w:sz="4" w:space="0" w:color="auto"/>
              <w:right w:val="single" w:sz="4" w:space="0" w:color="auto"/>
            </w:tcBorders>
            <w:shd w:val="clear" w:color="auto" w:fill="auto"/>
            <w:noWrap/>
            <w:vAlign w:val="center"/>
            <w:hideMark/>
          </w:tcPr>
          <w:p w14:paraId="688A820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-0,10</w:t>
            </w:r>
          </w:p>
        </w:tc>
        <w:tc>
          <w:tcPr>
            <w:tcW w:w="1217" w:type="dxa"/>
            <w:tcBorders>
              <w:top w:val="nil"/>
              <w:left w:val="nil"/>
              <w:bottom w:val="single" w:sz="4" w:space="0" w:color="auto"/>
              <w:right w:val="single" w:sz="4" w:space="0" w:color="auto"/>
            </w:tcBorders>
            <w:shd w:val="clear" w:color="auto" w:fill="auto"/>
            <w:noWrap/>
            <w:vAlign w:val="center"/>
            <w:hideMark/>
          </w:tcPr>
          <w:p w14:paraId="24AB84C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-0,10</w:t>
            </w:r>
          </w:p>
        </w:tc>
        <w:tc>
          <w:tcPr>
            <w:tcW w:w="1168" w:type="dxa"/>
            <w:tcBorders>
              <w:top w:val="nil"/>
              <w:left w:val="nil"/>
              <w:bottom w:val="single" w:sz="4" w:space="0" w:color="auto"/>
              <w:right w:val="single" w:sz="4" w:space="0" w:color="auto"/>
            </w:tcBorders>
            <w:shd w:val="clear" w:color="auto" w:fill="auto"/>
            <w:noWrap/>
            <w:vAlign w:val="center"/>
            <w:hideMark/>
          </w:tcPr>
          <w:p w14:paraId="6311F3F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0,03</w:t>
            </w:r>
          </w:p>
        </w:tc>
        <w:tc>
          <w:tcPr>
            <w:tcW w:w="1268" w:type="dxa"/>
            <w:tcBorders>
              <w:top w:val="nil"/>
              <w:left w:val="nil"/>
              <w:bottom w:val="single" w:sz="4" w:space="0" w:color="auto"/>
              <w:right w:val="single" w:sz="4" w:space="0" w:color="auto"/>
            </w:tcBorders>
            <w:shd w:val="clear" w:color="auto" w:fill="auto"/>
            <w:noWrap/>
            <w:vAlign w:val="center"/>
            <w:hideMark/>
          </w:tcPr>
          <w:p w14:paraId="42C9994F"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1,41</w:t>
            </w:r>
          </w:p>
        </w:tc>
      </w:tr>
      <w:tr w:rsidR="000D75EA" w:rsidRPr="00CB22E6" w14:paraId="63C6B68B" w14:textId="77777777" w:rsidTr="007A68B1">
        <w:trPr>
          <w:trHeight w:val="291"/>
        </w:trPr>
        <w:tc>
          <w:tcPr>
            <w:tcW w:w="2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7F2A"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Celkový součet</w:t>
            </w:r>
          </w:p>
        </w:tc>
        <w:tc>
          <w:tcPr>
            <w:tcW w:w="1093" w:type="dxa"/>
            <w:tcBorders>
              <w:top w:val="nil"/>
              <w:left w:val="nil"/>
              <w:bottom w:val="single" w:sz="4" w:space="0" w:color="auto"/>
              <w:right w:val="single" w:sz="4" w:space="0" w:color="auto"/>
            </w:tcBorders>
            <w:shd w:val="clear" w:color="auto" w:fill="auto"/>
            <w:noWrap/>
            <w:vAlign w:val="center"/>
            <w:hideMark/>
          </w:tcPr>
          <w:p w14:paraId="57731E5C"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336</w:t>
            </w:r>
          </w:p>
        </w:tc>
        <w:tc>
          <w:tcPr>
            <w:tcW w:w="1000" w:type="dxa"/>
            <w:tcBorders>
              <w:top w:val="nil"/>
              <w:left w:val="nil"/>
              <w:bottom w:val="single" w:sz="4" w:space="0" w:color="auto"/>
              <w:right w:val="single" w:sz="4" w:space="0" w:color="auto"/>
            </w:tcBorders>
            <w:shd w:val="clear" w:color="auto" w:fill="auto"/>
            <w:noWrap/>
            <w:vAlign w:val="center"/>
            <w:hideMark/>
          </w:tcPr>
          <w:p w14:paraId="7660A0C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12,58</w:t>
            </w:r>
          </w:p>
        </w:tc>
        <w:tc>
          <w:tcPr>
            <w:tcW w:w="1218" w:type="dxa"/>
            <w:tcBorders>
              <w:top w:val="nil"/>
              <w:left w:val="nil"/>
              <w:bottom w:val="single" w:sz="4" w:space="0" w:color="auto"/>
              <w:right w:val="single" w:sz="4" w:space="0" w:color="auto"/>
            </w:tcBorders>
            <w:shd w:val="clear" w:color="auto" w:fill="auto"/>
            <w:noWrap/>
            <w:vAlign w:val="center"/>
            <w:hideMark/>
          </w:tcPr>
          <w:p w14:paraId="7405386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0,22</w:t>
            </w:r>
          </w:p>
        </w:tc>
        <w:tc>
          <w:tcPr>
            <w:tcW w:w="1217" w:type="dxa"/>
            <w:tcBorders>
              <w:top w:val="nil"/>
              <w:left w:val="nil"/>
              <w:bottom w:val="single" w:sz="4" w:space="0" w:color="auto"/>
              <w:right w:val="single" w:sz="4" w:space="0" w:color="auto"/>
            </w:tcBorders>
            <w:shd w:val="clear" w:color="auto" w:fill="auto"/>
            <w:noWrap/>
            <w:vAlign w:val="center"/>
            <w:hideMark/>
          </w:tcPr>
          <w:p w14:paraId="0751AB2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0,18</w:t>
            </w:r>
          </w:p>
        </w:tc>
        <w:tc>
          <w:tcPr>
            <w:tcW w:w="1168" w:type="dxa"/>
            <w:tcBorders>
              <w:top w:val="nil"/>
              <w:left w:val="nil"/>
              <w:bottom w:val="single" w:sz="4" w:space="0" w:color="auto"/>
              <w:right w:val="single" w:sz="4" w:space="0" w:color="auto"/>
            </w:tcBorders>
            <w:shd w:val="clear" w:color="auto" w:fill="auto"/>
            <w:noWrap/>
            <w:vAlign w:val="center"/>
            <w:hideMark/>
          </w:tcPr>
          <w:p w14:paraId="631FA1A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0,07</w:t>
            </w:r>
          </w:p>
        </w:tc>
        <w:tc>
          <w:tcPr>
            <w:tcW w:w="1268" w:type="dxa"/>
            <w:tcBorders>
              <w:top w:val="nil"/>
              <w:left w:val="nil"/>
              <w:bottom w:val="single" w:sz="4" w:space="0" w:color="auto"/>
              <w:right w:val="single" w:sz="4" w:space="0" w:color="auto"/>
            </w:tcBorders>
            <w:shd w:val="clear" w:color="auto" w:fill="auto"/>
            <w:noWrap/>
            <w:vAlign w:val="center"/>
            <w:hideMark/>
          </w:tcPr>
          <w:p w14:paraId="4F895D2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1,15</w:t>
            </w:r>
          </w:p>
        </w:tc>
      </w:tr>
      <w:tr w:rsidR="008C7585" w:rsidRPr="00CB22E6" w14:paraId="0EEC4E21" w14:textId="77777777" w:rsidTr="00B35E88">
        <w:trPr>
          <w:trHeight w:val="291"/>
        </w:trPr>
        <w:tc>
          <w:tcPr>
            <w:tcW w:w="90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78812EC6" w14:textId="50C68A31" w:rsidR="008C7585" w:rsidRPr="00CB22E6" w:rsidRDefault="008C7585" w:rsidP="008C7585">
            <w:pPr>
              <w:suppressAutoHyphens w:val="0"/>
              <w:jc w:val="center"/>
              <w:rPr>
                <w:color w:val="000000"/>
                <w:sz w:val="20"/>
                <w:lang w:eastAsia="cs-CZ"/>
              </w:rPr>
            </w:pPr>
          </w:p>
        </w:tc>
      </w:tr>
      <w:tr w:rsidR="000D75EA" w:rsidRPr="00CB22E6" w14:paraId="16EC6F41"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A7E068E" w14:textId="718FF56E" w:rsidR="000D75EA" w:rsidRPr="00CB22E6" w:rsidRDefault="007A68B1" w:rsidP="008C7585">
            <w:pPr>
              <w:suppressAutoHyphens w:val="0"/>
              <w:jc w:val="center"/>
              <w:rPr>
                <w:b/>
                <w:color w:val="000000"/>
                <w:sz w:val="20"/>
                <w:lang w:eastAsia="cs-CZ"/>
              </w:rPr>
            </w:pPr>
            <w:r w:rsidRPr="00CB22E6">
              <w:rPr>
                <w:b/>
                <w:color w:val="000000"/>
                <w:sz w:val="20"/>
                <w:lang w:eastAsia="cs-CZ"/>
              </w:rPr>
              <w:t>CZ</w:t>
            </w:r>
            <w:r w:rsidR="00F06A7E" w:rsidRPr="00CB22E6">
              <w:rPr>
                <w:b/>
                <w:color w:val="000000"/>
                <w:sz w:val="20"/>
                <w:lang w:eastAsia="cs-CZ"/>
              </w:rPr>
              <w:t>-NACE</w:t>
            </w:r>
            <w:r w:rsidR="000D75EA" w:rsidRPr="00CB22E6">
              <w:rPr>
                <w:b/>
                <w:color w:val="000000"/>
                <w:sz w:val="20"/>
                <w:lang w:eastAsia="cs-CZ"/>
              </w:rPr>
              <w:t xml:space="preserve"> 26, r. 2013</w:t>
            </w:r>
          </w:p>
        </w:tc>
        <w:tc>
          <w:tcPr>
            <w:tcW w:w="892" w:type="dxa"/>
            <w:tcBorders>
              <w:top w:val="nil"/>
              <w:left w:val="nil"/>
              <w:bottom w:val="single" w:sz="4" w:space="0" w:color="auto"/>
              <w:right w:val="single" w:sz="4" w:space="0" w:color="auto"/>
            </w:tcBorders>
            <w:shd w:val="clear" w:color="auto" w:fill="auto"/>
            <w:noWrap/>
            <w:vAlign w:val="center"/>
            <w:hideMark/>
          </w:tcPr>
          <w:p w14:paraId="6FCE42C2"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Přidělená fáze</w:t>
            </w:r>
          </w:p>
        </w:tc>
        <w:tc>
          <w:tcPr>
            <w:tcW w:w="1093" w:type="dxa"/>
            <w:tcBorders>
              <w:top w:val="nil"/>
              <w:left w:val="nil"/>
              <w:bottom w:val="single" w:sz="4" w:space="0" w:color="auto"/>
              <w:right w:val="single" w:sz="4" w:space="0" w:color="auto"/>
            </w:tcBorders>
            <w:shd w:val="clear" w:color="auto" w:fill="auto"/>
            <w:noWrap/>
            <w:vAlign w:val="center"/>
            <w:hideMark/>
          </w:tcPr>
          <w:p w14:paraId="56E41020"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N podniků</w:t>
            </w:r>
          </w:p>
        </w:tc>
        <w:tc>
          <w:tcPr>
            <w:tcW w:w="1000" w:type="dxa"/>
            <w:tcBorders>
              <w:top w:val="nil"/>
              <w:left w:val="nil"/>
              <w:bottom w:val="single" w:sz="4" w:space="0" w:color="auto"/>
              <w:right w:val="single" w:sz="4" w:space="0" w:color="auto"/>
            </w:tcBorders>
            <w:shd w:val="clear" w:color="auto" w:fill="auto"/>
            <w:noWrap/>
            <w:vAlign w:val="center"/>
            <w:hideMark/>
          </w:tcPr>
          <w:p w14:paraId="064B7B03" w14:textId="6D307B9A" w:rsidR="000D75EA" w:rsidRPr="00CB22E6" w:rsidRDefault="000D75EA" w:rsidP="008C7585">
            <w:pPr>
              <w:suppressAutoHyphens w:val="0"/>
              <w:jc w:val="center"/>
              <w:rPr>
                <w:b/>
                <w:color w:val="000000"/>
                <w:sz w:val="20"/>
                <w:lang w:eastAsia="cs-CZ"/>
              </w:rPr>
            </w:pPr>
            <w:r w:rsidRPr="00CB22E6">
              <w:rPr>
                <w:b/>
                <w:color w:val="000000"/>
                <w:sz w:val="20"/>
                <w:lang w:eastAsia="cs-CZ"/>
              </w:rPr>
              <w:t xml:space="preserve">Prům. </w:t>
            </w:r>
            <w:r w:rsidR="004E4465" w:rsidRPr="00CB22E6">
              <w:rPr>
                <w:b/>
                <w:color w:val="000000"/>
                <w:sz w:val="20"/>
                <w:lang w:eastAsia="cs-CZ"/>
              </w:rPr>
              <w:t>věk</w:t>
            </w:r>
          </w:p>
        </w:tc>
        <w:tc>
          <w:tcPr>
            <w:tcW w:w="1218" w:type="dxa"/>
            <w:tcBorders>
              <w:top w:val="nil"/>
              <w:left w:val="nil"/>
              <w:bottom w:val="single" w:sz="4" w:space="0" w:color="auto"/>
              <w:right w:val="single" w:sz="4" w:space="0" w:color="auto"/>
            </w:tcBorders>
            <w:shd w:val="clear" w:color="auto" w:fill="auto"/>
            <w:noWrap/>
            <w:vAlign w:val="center"/>
            <w:hideMark/>
          </w:tcPr>
          <w:p w14:paraId="18BADE56"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tržeb</w:t>
            </w:r>
          </w:p>
        </w:tc>
        <w:tc>
          <w:tcPr>
            <w:tcW w:w="1217" w:type="dxa"/>
            <w:tcBorders>
              <w:top w:val="nil"/>
              <w:left w:val="nil"/>
              <w:bottom w:val="single" w:sz="4" w:space="0" w:color="auto"/>
              <w:right w:val="single" w:sz="4" w:space="0" w:color="auto"/>
            </w:tcBorders>
            <w:shd w:val="clear" w:color="auto" w:fill="auto"/>
            <w:noWrap/>
            <w:vAlign w:val="center"/>
            <w:hideMark/>
          </w:tcPr>
          <w:p w14:paraId="53F03E3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aktiv</w:t>
            </w:r>
          </w:p>
        </w:tc>
        <w:tc>
          <w:tcPr>
            <w:tcW w:w="1168" w:type="dxa"/>
            <w:tcBorders>
              <w:top w:val="nil"/>
              <w:left w:val="nil"/>
              <w:bottom w:val="single" w:sz="4" w:space="0" w:color="auto"/>
              <w:right w:val="single" w:sz="4" w:space="0" w:color="auto"/>
            </w:tcBorders>
            <w:shd w:val="clear" w:color="auto" w:fill="auto"/>
            <w:noWrap/>
            <w:vAlign w:val="center"/>
            <w:hideMark/>
          </w:tcPr>
          <w:p w14:paraId="428FADEE"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investic</w:t>
            </w:r>
          </w:p>
        </w:tc>
        <w:tc>
          <w:tcPr>
            <w:tcW w:w="1268" w:type="dxa"/>
            <w:tcBorders>
              <w:top w:val="nil"/>
              <w:left w:val="nil"/>
              <w:bottom w:val="single" w:sz="4" w:space="0" w:color="auto"/>
              <w:right w:val="single" w:sz="4" w:space="0" w:color="auto"/>
            </w:tcBorders>
            <w:shd w:val="clear" w:color="auto" w:fill="auto"/>
            <w:noWrap/>
            <w:vAlign w:val="center"/>
            <w:hideMark/>
          </w:tcPr>
          <w:p w14:paraId="1D105729"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zadluženosti</w:t>
            </w:r>
          </w:p>
        </w:tc>
      </w:tr>
      <w:tr w:rsidR="000D75EA" w:rsidRPr="00CB22E6" w14:paraId="332F23EB"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774BC4D"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2</w:t>
            </w:r>
          </w:p>
        </w:tc>
        <w:tc>
          <w:tcPr>
            <w:tcW w:w="892" w:type="dxa"/>
            <w:tcBorders>
              <w:top w:val="nil"/>
              <w:left w:val="nil"/>
              <w:bottom w:val="single" w:sz="4" w:space="0" w:color="auto"/>
              <w:right w:val="single" w:sz="4" w:space="0" w:color="auto"/>
            </w:tcBorders>
            <w:shd w:val="clear" w:color="auto" w:fill="auto"/>
            <w:noWrap/>
            <w:vAlign w:val="center"/>
            <w:hideMark/>
          </w:tcPr>
          <w:p w14:paraId="2468857B"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Růst</w:t>
            </w:r>
          </w:p>
        </w:tc>
        <w:tc>
          <w:tcPr>
            <w:tcW w:w="1093" w:type="dxa"/>
            <w:tcBorders>
              <w:top w:val="nil"/>
              <w:left w:val="nil"/>
              <w:bottom w:val="single" w:sz="4" w:space="0" w:color="auto"/>
              <w:right w:val="single" w:sz="4" w:space="0" w:color="auto"/>
            </w:tcBorders>
            <w:shd w:val="clear" w:color="auto" w:fill="auto"/>
            <w:noWrap/>
            <w:vAlign w:val="center"/>
            <w:hideMark/>
          </w:tcPr>
          <w:p w14:paraId="58D5794D"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8</w:t>
            </w:r>
          </w:p>
        </w:tc>
        <w:tc>
          <w:tcPr>
            <w:tcW w:w="1000" w:type="dxa"/>
            <w:tcBorders>
              <w:top w:val="nil"/>
              <w:left w:val="nil"/>
              <w:bottom w:val="single" w:sz="4" w:space="0" w:color="auto"/>
              <w:right w:val="single" w:sz="4" w:space="0" w:color="auto"/>
            </w:tcBorders>
            <w:shd w:val="clear" w:color="auto" w:fill="auto"/>
            <w:noWrap/>
            <w:vAlign w:val="center"/>
            <w:hideMark/>
          </w:tcPr>
          <w:p w14:paraId="109B72F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7,63</w:t>
            </w:r>
          </w:p>
        </w:tc>
        <w:tc>
          <w:tcPr>
            <w:tcW w:w="1218" w:type="dxa"/>
            <w:tcBorders>
              <w:top w:val="nil"/>
              <w:left w:val="nil"/>
              <w:bottom w:val="single" w:sz="4" w:space="0" w:color="auto"/>
              <w:right w:val="single" w:sz="4" w:space="0" w:color="auto"/>
            </w:tcBorders>
            <w:shd w:val="clear" w:color="auto" w:fill="auto"/>
            <w:noWrap/>
            <w:vAlign w:val="center"/>
            <w:hideMark/>
          </w:tcPr>
          <w:p w14:paraId="3696281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9,86</w:t>
            </w:r>
          </w:p>
        </w:tc>
        <w:tc>
          <w:tcPr>
            <w:tcW w:w="1217" w:type="dxa"/>
            <w:tcBorders>
              <w:top w:val="nil"/>
              <w:left w:val="nil"/>
              <w:bottom w:val="single" w:sz="4" w:space="0" w:color="auto"/>
              <w:right w:val="single" w:sz="4" w:space="0" w:color="auto"/>
            </w:tcBorders>
            <w:shd w:val="clear" w:color="auto" w:fill="auto"/>
            <w:noWrap/>
            <w:vAlign w:val="center"/>
            <w:hideMark/>
          </w:tcPr>
          <w:p w14:paraId="398D340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4,44</w:t>
            </w:r>
          </w:p>
        </w:tc>
        <w:tc>
          <w:tcPr>
            <w:tcW w:w="1168" w:type="dxa"/>
            <w:tcBorders>
              <w:top w:val="nil"/>
              <w:left w:val="nil"/>
              <w:bottom w:val="single" w:sz="4" w:space="0" w:color="auto"/>
              <w:right w:val="single" w:sz="4" w:space="0" w:color="auto"/>
            </w:tcBorders>
            <w:shd w:val="clear" w:color="auto" w:fill="auto"/>
            <w:noWrap/>
            <w:vAlign w:val="center"/>
            <w:hideMark/>
          </w:tcPr>
          <w:p w14:paraId="7911CE6D"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0,09</w:t>
            </w:r>
          </w:p>
        </w:tc>
        <w:tc>
          <w:tcPr>
            <w:tcW w:w="1268" w:type="dxa"/>
            <w:tcBorders>
              <w:top w:val="nil"/>
              <w:left w:val="nil"/>
              <w:bottom w:val="single" w:sz="4" w:space="0" w:color="auto"/>
              <w:right w:val="single" w:sz="4" w:space="0" w:color="auto"/>
            </w:tcBorders>
            <w:shd w:val="clear" w:color="auto" w:fill="auto"/>
            <w:noWrap/>
            <w:vAlign w:val="center"/>
            <w:hideMark/>
          </w:tcPr>
          <w:p w14:paraId="3B291C4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0,81</w:t>
            </w:r>
          </w:p>
        </w:tc>
      </w:tr>
      <w:tr w:rsidR="000D75EA" w:rsidRPr="00CB22E6" w14:paraId="7D962A68"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281AA7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1</w:t>
            </w:r>
          </w:p>
        </w:tc>
        <w:tc>
          <w:tcPr>
            <w:tcW w:w="892" w:type="dxa"/>
            <w:tcBorders>
              <w:top w:val="nil"/>
              <w:left w:val="nil"/>
              <w:bottom w:val="single" w:sz="4" w:space="0" w:color="auto"/>
              <w:right w:val="single" w:sz="4" w:space="0" w:color="auto"/>
            </w:tcBorders>
            <w:shd w:val="clear" w:color="auto" w:fill="auto"/>
            <w:noWrap/>
            <w:vAlign w:val="center"/>
            <w:hideMark/>
          </w:tcPr>
          <w:p w14:paraId="337564A2"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Dospělost</w:t>
            </w:r>
          </w:p>
        </w:tc>
        <w:tc>
          <w:tcPr>
            <w:tcW w:w="1093" w:type="dxa"/>
            <w:tcBorders>
              <w:top w:val="nil"/>
              <w:left w:val="nil"/>
              <w:bottom w:val="single" w:sz="4" w:space="0" w:color="auto"/>
              <w:right w:val="single" w:sz="4" w:space="0" w:color="auto"/>
            </w:tcBorders>
            <w:shd w:val="clear" w:color="auto" w:fill="auto"/>
            <w:noWrap/>
            <w:vAlign w:val="center"/>
            <w:hideMark/>
          </w:tcPr>
          <w:p w14:paraId="39A266AE"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34</w:t>
            </w:r>
          </w:p>
        </w:tc>
        <w:tc>
          <w:tcPr>
            <w:tcW w:w="1000" w:type="dxa"/>
            <w:tcBorders>
              <w:top w:val="nil"/>
              <w:left w:val="nil"/>
              <w:bottom w:val="single" w:sz="4" w:space="0" w:color="auto"/>
              <w:right w:val="single" w:sz="4" w:space="0" w:color="auto"/>
            </w:tcBorders>
            <w:shd w:val="clear" w:color="auto" w:fill="auto"/>
            <w:noWrap/>
            <w:vAlign w:val="center"/>
            <w:hideMark/>
          </w:tcPr>
          <w:p w14:paraId="2649F42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10,79</w:t>
            </w:r>
          </w:p>
        </w:tc>
        <w:tc>
          <w:tcPr>
            <w:tcW w:w="1218" w:type="dxa"/>
            <w:tcBorders>
              <w:top w:val="nil"/>
              <w:left w:val="nil"/>
              <w:bottom w:val="single" w:sz="4" w:space="0" w:color="auto"/>
              <w:right w:val="single" w:sz="4" w:space="0" w:color="auto"/>
            </w:tcBorders>
            <w:shd w:val="clear" w:color="auto" w:fill="auto"/>
            <w:noWrap/>
            <w:vAlign w:val="center"/>
            <w:hideMark/>
          </w:tcPr>
          <w:p w14:paraId="7E287F4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1,30</w:t>
            </w:r>
          </w:p>
        </w:tc>
        <w:tc>
          <w:tcPr>
            <w:tcW w:w="1217" w:type="dxa"/>
            <w:tcBorders>
              <w:top w:val="nil"/>
              <w:left w:val="nil"/>
              <w:bottom w:val="single" w:sz="4" w:space="0" w:color="auto"/>
              <w:right w:val="single" w:sz="4" w:space="0" w:color="auto"/>
            </w:tcBorders>
            <w:shd w:val="clear" w:color="auto" w:fill="auto"/>
            <w:noWrap/>
            <w:vAlign w:val="center"/>
            <w:hideMark/>
          </w:tcPr>
          <w:p w14:paraId="72A83523"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0,89</w:t>
            </w:r>
          </w:p>
        </w:tc>
        <w:tc>
          <w:tcPr>
            <w:tcW w:w="1168" w:type="dxa"/>
            <w:tcBorders>
              <w:top w:val="nil"/>
              <w:left w:val="nil"/>
              <w:bottom w:val="single" w:sz="4" w:space="0" w:color="auto"/>
              <w:right w:val="single" w:sz="4" w:space="0" w:color="auto"/>
            </w:tcBorders>
            <w:shd w:val="clear" w:color="auto" w:fill="auto"/>
            <w:noWrap/>
            <w:vAlign w:val="center"/>
            <w:hideMark/>
          </w:tcPr>
          <w:p w14:paraId="3A0B7846"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0,20</w:t>
            </w:r>
          </w:p>
        </w:tc>
        <w:tc>
          <w:tcPr>
            <w:tcW w:w="1268" w:type="dxa"/>
            <w:tcBorders>
              <w:top w:val="nil"/>
              <w:left w:val="nil"/>
              <w:bottom w:val="single" w:sz="4" w:space="0" w:color="auto"/>
              <w:right w:val="single" w:sz="4" w:space="0" w:color="auto"/>
            </w:tcBorders>
            <w:shd w:val="clear" w:color="auto" w:fill="auto"/>
            <w:noWrap/>
            <w:vAlign w:val="center"/>
            <w:hideMark/>
          </w:tcPr>
          <w:p w14:paraId="6511F94F"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0,63</w:t>
            </w:r>
          </w:p>
        </w:tc>
      </w:tr>
      <w:tr w:rsidR="000D75EA" w:rsidRPr="00CB22E6" w14:paraId="1BD1B6B3"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4E5C86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3</w:t>
            </w:r>
          </w:p>
        </w:tc>
        <w:tc>
          <w:tcPr>
            <w:tcW w:w="892" w:type="dxa"/>
            <w:tcBorders>
              <w:top w:val="nil"/>
              <w:left w:val="nil"/>
              <w:bottom w:val="single" w:sz="4" w:space="0" w:color="auto"/>
              <w:right w:val="single" w:sz="4" w:space="0" w:color="auto"/>
            </w:tcBorders>
            <w:shd w:val="clear" w:color="auto" w:fill="auto"/>
            <w:noWrap/>
            <w:vAlign w:val="center"/>
            <w:hideMark/>
          </w:tcPr>
          <w:p w14:paraId="7E45CB31"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Úpadek</w:t>
            </w:r>
          </w:p>
        </w:tc>
        <w:tc>
          <w:tcPr>
            <w:tcW w:w="1093" w:type="dxa"/>
            <w:tcBorders>
              <w:top w:val="nil"/>
              <w:left w:val="nil"/>
              <w:bottom w:val="single" w:sz="4" w:space="0" w:color="auto"/>
              <w:right w:val="single" w:sz="4" w:space="0" w:color="auto"/>
            </w:tcBorders>
            <w:shd w:val="clear" w:color="auto" w:fill="auto"/>
            <w:noWrap/>
            <w:vAlign w:val="center"/>
            <w:hideMark/>
          </w:tcPr>
          <w:p w14:paraId="56910458"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426</w:t>
            </w:r>
          </w:p>
        </w:tc>
        <w:tc>
          <w:tcPr>
            <w:tcW w:w="1000" w:type="dxa"/>
            <w:tcBorders>
              <w:top w:val="nil"/>
              <w:left w:val="nil"/>
              <w:bottom w:val="single" w:sz="4" w:space="0" w:color="auto"/>
              <w:right w:val="single" w:sz="4" w:space="0" w:color="auto"/>
            </w:tcBorders>
            <w:shd w:val="clear" w:color="auto" w:fill="auto"/>
            <w:noWrap/>
            <w:vAlign w:val="center"/>
            <w:hideMark/>
          </w:tcPr>
          <w:p w14:paraId="14609364"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14,64</w:t>
            </w:r>
          </w:p>
        </w:tc>
        <w:tc>
          <w:tcPr>
            <w:tcW w:w="1218" w:type="dxa"/>
            <w:tcBorders>
              <w:top w:val="nil"/>
              <w:left w:val="nil"/>
              <w:bottom w:val="single" w:sz="4" w:space="0" w:color="auto"/>
              <w:right w:val="single" w:sz="4" w:space="0" w:color="auto"/>
            </w:tcBorders>
            <w:shd w:val="clear" w:color="auto" w:fill="auto"/>
            <w:noWrap/>
            <w:vAlign w:val="center"/>
            <w:hideMark/>
          </w:tcPr>
          <w:p w14:paraId="58031AA0"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-0,01</w:t>
            </w:r>
          </w:p>
        </w:tc>
        <w:tc>
          <w:tcPr>
            <w:tcW w:w="1217" w:type="dxa"/>
            <w:tcBorders>
              <w:top w:val="nil"/>
              <w:left w:val="nil"/>
              <w:bottom w:val="single" w:sz="4" w:space="0" w:color="auto"/>
              <w:right w:val="single" w:sz="4" w:space="0" w:color="auto"/>
            </w:tcBorders>
            <w:shd w:val="clear" w:color="auto" w:fill="auto"/>
            <w:noWrap/>
            <w:vAlign w:val="center"/>
            <w:hideMark/>
          </w:tcPr>
          <w:p w14:paraId="0A2147E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0,01</w:t>
            </w:r>
          </w:p>
        </w:tc>
        <w:tc>
          <w:tcPr>
            <w:tcW w:w="1168" w:type="dxa"/>
            <w:tcBorders>
              <w:top w:val="nil"/>
              <w:left w:val="nil"/>
              <w:bottom w:val="single" w:sz="4" w:space="0" w:color="auto"/>
              <w:right w:val="single" w:sz="4" w:space="0" w:color="auto"/>
            </w:tcBorders>
            <w:shd w:val="clear" w:color="auto" w:fill="auto"/>
            <w:noWrap/>
            <w:vAlign w:val="center"/>
            <w:hideMark/>
          </w:tcPr>
          <w:p w14:paraId="39D0A30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0,06</w:t>
            </w:r>
          </w:p>
        </w:tc>
        <w:tc>
          <w:tcPr>
            <w:tcW w:w="1268" w:type="dxa"/>
            <w:tcBorders>
              <w:top w:val="nil"/>
              <w:left w:val="nil"/>
              <w:bottom w:val="single" w:sz="4" w:space="0" w:color="auto"/>
              <w:right w:val="single" w:sz="4" w:space="0" w:color="auto"/>
            </w:tcBorders>
            <w:shd w:val="clear" w:color="auto" w:fill="auto"/>
            <w:noWrap/>
            <w:vAlign w:val="center"/>
            <w:hideMark/>
          </w:tcPr>
          <w:p w14:paraId="140B97F8"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0,52</w:t>
            </w:r>
          </w:p>
        </w:tc>
      </w:tr>
      <w:tr w:rsidR="000D75EA" w:rsidRPr="00CB22E6" w14:paraId="585A974D" w14:textId="77777777" w:rsidTr="007A68B1">
        <w:trPr>
          <w:trHeight w:val="291"/>
        </w:trPr>
        <w:tc>
          <w:tcPr>
            <w:tcW w:w="2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AADF1"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Celkový součet</w:t>
            </w:r>
          </w:p>
        </w:tc>
        <w:tc>
          <w:tcPr>
            <w:tcW w:w="1093" w:type="dxa"/>
            <w:tcBorders>
              <w:top w:val="nil"/>
              <w:left w:val="nil"/>
              <w:bottom w:val="single" w:sz="4" w:space="0" w:color="auto"/>
              <w:right w:val="single" w:sz="4" w:space="0" w:color="auto"/>
            </w:tcBorders>
            <w:shd w:val="clear" w:color="auto" w:fill="auto"/>
            <w:noWrap/>
            <w:vAlign w:val="center"/>
            <w:hideMark/>
          </w:tcPr>
          <w:p w14:paraId="4CCFEA3D"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468</w:t>
            </w:r>
          </w:p>
        </w:tc>
        <w:tc>
          <w:tcPr>
            <w:tcW w:w="1000" w:type="dxa"/>
            <w:tcBorders>
              <w:top w:val="nil"/>
              <w:left w:val="nil"/>
              <w:bottom w:val="single" w:sz="4" w:space="0" w:color="auto"/>
              <w:right w:val="single" w:sz="4" w:space="0" w:color="auto"/>
            </w:tcBorders>
            <w:shd w:val="clear" w:color="auto" w:fill="auto"/>
            <w:noWrap/>
            <w:vAlign w:val="center"/>
            <w:hideMark/>
          </w:tcPr>
          <w:p w14:paraId="5F5A116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14,24</w:t>
            </w:r>
          </w:p>
        </w:tc>
        <w:tc>
          <w:tcPr>
            <w:tcW w:w="1218" w:type="dxa"/>
            <w:tcBorders>
              <w:top w:val="nil"/>
              <w:left w:val="nil"/>
              <w:bottom w:val="single" w:sz="4" w:space="0" w:color="auto"/>
              <w:right w:val="single" w:sz="4" w:space="0" w:color="auto"/>
            </w:tcBorders>
            <w:shd w:val="clear" w:color="auto" w:fill="auto"/>
            <w:noWrap/>
            <w:vAlign w:val="center"/>
            <w:hideMark/>
          </w:tcPr>
          <w:p w14:paraId="1D59B3AC"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0,26</w:t>
            </w:r>
          </w:p>
        </w:tc>
        <w:tc>
          <w:tcPr>
            <w:tcW w:w="1217" w:type="dxa"/>
            <w:tcBorders>
              <w:top w:val="nil"/>
              <w:left w:val="nil"/>
              <w:bottom w:val="single" w:sz="4" w:space="0" w:color="auto"/>
              <w:right w:val="single" w:sz="4" w:space="0" w:color="auto"/>
            </w:tcBorders>
            <w:shd w:val="clear" w:color="auto" w:fill="auto"/>
            <w:noWrap/>
            <w:vAlign w:val="center"/>
            <w:hideMark/>
          </w:tcPr>
          <w:p w14:paraId="154E8383"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0,15</w:t>
            </w:r>
          </w:p>
        </w:tc>
        <w:tc>
          <w:tcPr>
            <w:tcW w:w="1168" w:type="dxa"/>
            <w:tcBorders>
              <w:top w:val="nil"/>
              <w:left w:val="nil"/>
              <w:bottom w:val="single" w:sz="4" w:space="0" w:color="auto"/>
              <w:right w:val="single" w:sz="4" w:space="0" w:color="auto"/>
            </w:tcBorders>
            <w:shd w:val="clear" w:color="auto" w:fill="auto"/>
            <w:noWrap/>
            <w:vAlign w:val="center"/>
            <w:hideMark/>
          </w:tcPr>
          <w:p w14:paraId="0017EAA5"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0,07</w:t>
            </w:r>
          </w:p>
        </w:tc>
        <w:tc>
          <w:tcPr>
            <w:tcW w:w="1268" w:type="dxa"/>
            <w:tcBorders>
              <w:top w:val="nil"/>
              <w:left w:val="nil"/>
              <w:bottom w:val="single" w:sz="4" w:space="0" w:color="auto"/>
              <w:right w:val="single" w:sz="4" w:space="0" w:color="auto"/>
            </w:tcBorders>
            <w:shd w:val="clear" w:color="auto" w:fill="auto"/>
            <w:noWrap/>
            <w:vAlign w:val="center"/>
            <w:hideMark/>
          </w:tcPr>
          <w:p w14:paraId="30917C4E"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0,53</w:t>
            </w:r>
          </w:p>
        </w:tc>
      </w:tr>
      <w:tr w:rsidR="008C7585" w:rsidRPr="00CB22E6" w14:paraId="6A85FDE3" w14:textId="77777777" w:rsidTr="00B35E88">
        <w:trPr>
          <w:trHeight w:val="291"/>
        </w:trPr>
        <w:tc>
          <w:tcPr>
            <w:tcW w:w="90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67956D10" w14:textId="25A9DD40" w:rsidR="008C7585" w:rsidRPr="00CB22E6" w:rsidRDefault="008C7585" w:rsidP="008C7585">
            <w:pPr>
              <w:suppressAutoHyphens w:val="0"/>
              <w:jc w:val="center"/>
              <w:rPr>
                <w:color w:val="000000"/>
                <w:sz w:val="20"/>
                <w:lang w:eastAsia="cs-CZ"/>
              </w:rPr>
            </w:pPr>
          </w:p>
        </w:tc>
      </w:tr>
      <w:tr w:rsidR="000D75EA" w:rsidRPr="00CB22E6" w14:paraId="1FCE1248"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169F011" w14:textId="123C0475" w:rsidR="000D75EA" w:rsidRPr="00CB22E6" w:rsidRDefault="007A68B1" w:rsidP="008C7585">
            <w:pPr>
              <w:suppressAutoHyphens w:val="0"/>
              <w:jc w:val="center"/>
              <w:rPr>
                <w:b/>
                <w:color w:val="000000"/>
                <w:sz w:val="20"/>
                <w:lang w:eastAsia="cs-CZ"/>
              </w:rPr>
            </w:pPr>
            <w:r w:rsidRPr="00CB22E6">
              <w:rPr>
                <w:b/>
                <w:color w:val="000000"/>
                <w:sz w:val="20"/>
                <w:lang w:eastAsia="cs-CZ"/>
              </w:rPr>
              <w:t>CZ</w:t>
            </w:r>
            <w:r w:rsidR="00F06A7E" w:rsidRPr="00CB22E6">
              <w:rPr>
                <w:b/>
                <w:color w:val="000000"/>
                <w:sz w:val="20"/>
                <w:lang w:eastAsia="cs-CZ"/>
              </w:rPr>
              <w:t>-NACE</w:t>
            </w:r>
            <w:r w:rsidR="000D75EA" w:rsidRPr="00CB22E6">
              <w:rPr>
                <w:b/>
                <w:color w:val="000000"/>
                <w:sz w:val="20"/>
                <w:lang w:eastAsia="cs-CZ"/>
              </w:rPr>
              <w:t xml:space="preserve"> 26, r. 2014</w:t>
            </w:r>
          </w:p>
        </w:tc>
        <w:tc>
          <w:tcPr>
            <w:tcW w:w="892" w:type="dxa"/>
            <w:tcBorders>
              <w:top w:val="nil"/>
              <w:left w:val="nil"/>
              <w:bottom w:val="single" w:sz="4" w:space="0" w:color="auto"/>
              <w:right w:val="single" w:sz="4" w:space="0" w:color="auto"/>
            </w:tcBorders>
            <w:shd w:val="clear" w:color="auto" w:fill="auto"/>
            <w:noWrap/>
            <w:vAlign w:val="center"/>
            <w:hideMark/>
          </w:tcPr>
          <w:p w14:paraId="482B86A8"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Přidělená fáze</w:t>
            </w:r>
          </w:p>
        </w:tc>
        <w:tc>
          <w:tcPr>
            <w:tcW w:w="1093" w:type="dxa"/>
            <w:tcBorders>
              <w:top w:val="nil"/>
              <w:left w:val="nil"/>
              <w:bottom w:val="single" w:sz="4" w:space="0" w:color="auto"/>
              <w:right w:val="single" w:sz="4" w:space="0" w:color="auto"/>
            </w:tcBorders>
            <w:shd w:val="clear" w:color="auto" w:fill="auto"/>
            <w:noWrap/>
            <w:vAlign w:val="center"/>
            <w:hideMark/>
          </w:tcPr>
          <w:p w14:paraId="48D9A3A3"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N podniků</w:t>
            </w:r>
          </w:p>
        </w:tc>
        <w:tc>
          <w:tcPr>
            <w:tcW w:w="1000" w:type="dxa"/>
            <w:tcBorders>
              <w:top w:val="nil"/>
              <w:left w:val="nil"/>
              <w:bottom w:val="single" w:sz="4" w:space="0" w:color="auto"/>
              <w:right w:val="single" w:sz="4" w:space="0" w:color="auto"/>
            </w:tcBorders>
            <w:shd w:val="clear" w:color="auto" w:fill="auto"/>
            <w:noWrap/>
            <w:vAlign w:val="center"/>
            <w:hideMark/>
          </w:tcPr>
          <w:p w14:paraId="60677E6D" w14:textId="3C7D0154" w:rsidR="000D75EA" w:rsidRPr="00CB22E6" w:rsidRDefault="000D75EA" w:rsidP="008C7585">
            <w:pPr>
              <w:suppressAutoHyphens w:val="0"/>
              <w:jc w:val="center"/>
              <w:rPr>
                <w:b/>
                <w:color w:val="000000"/>
                <w:sz w:val="20"/>
                <w:lang w:eastAsia="cs-CZ"/>
              </w:rPr>
            </w:pPr>
            <w:r w:rsidRPr="00CB22E6">
              <w:rPr>
                <w:b/>
                <w:color w:val="000000"/>
                <w:sz w:val="20"/>
                <w:lang w:eastAsia="cs-CZ"/>
              </w:rPr>
              <w:t xml:space="preserve">Prům. </w:t>
            </w:r>
            <w:r w:rsidR="004E4465" w:rsidRPr="00CB22E6">
              <w:rPr>
                <w:b/>
                <w:color w:val="000000"/>
                <w:sz w:val="20"/>
                <w:lang w:eastAsia="cs-CZ"/>
              </w:rPr>
              <w:t>věk</w:t>
            </w:r>
          </w:p>
        </w:tc>
        <w:tc>
          <w:tcPr>
            <w:tcW w:w="1218" w:type="dxa"/>
            <w:tcBorders>
              <w:top w:val="nil"/>
              <w:left w:val="nil"/>
              <w:bottom w:val="single" w:sz="4" w:space="0" w:color="auto"/>
              <w:right w:val="single" w:sz="4" w:space="0" w:color="auto"/>
            </w:tcBorders>
            <w:shd w:val="clear" w:color="auto" w:fill="auto"/>
            <w:noWrap/>
            <w:vAlign w:val="center"/>
            <w:hideMark/>
          </w:tcPr>
          <w:p w14:paraId="7D6A101C"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tržeb</w:t>
            </w:r>
          </w:p>
        </w:tc>
        <w:tc>
          <w:tcPr>
            <w:tcW w:w="1217" w:type="dxa"/>
            <w:tcBorders>
              <w:top w:val="nil"/>
              <w:left w:val="nil"/>
              <w:bottom w:val="single" w:sz="4" w:space="0" w:color="auto"/>
              <w:right w:val="single" w:sz="4" w:space="0" w:color="auto"/>
            </w:tcBorders>
            <w:shd w:val="clear" w:color="auto" w:fill="auto"/>
            <w:noWrap/>
            <w:vAlign w:val="center"/>
            <w:hideMark/>
          </w:tcPr>
          <w:p w14:paraId="68F8ED51"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růst aktiv</w:t>
            </w:r>
          </w:p>
        </w:tc>
        <w:tc>
          <w:tcPr>
            <w:tcW w:w="1168" w:type="dxa"/>
            <w:tcBorders>
              <w:top w:val="nil"/>
              <w:left w:val="nil"/>
              <w:bottom w:val="single" w:sz="4" w:space="0" w:color="auto"/>
              <w:right w:val="single" w:sz="4" w:space="0" w:color="auto"/>
            </w:tcBorders>
            <w:shd w:val="clear" w:color="auto" w:fill="auto"/>
            <w:noWrap/>
            <w:vAlign w:val="center"/>
            <w:hideMark/>
          </w:tcPr>
          <w:p w14:paraId="30B5330A"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investic</w:t>
            </w:r>
          </w:p>
        </w:tc>
        <w:tc>
          <w:tcPr>
            <w:tcW w:w="1268" w:type="dxa"/>
            <w:tcBorders>
              <w:top w:val="nil"/>
              <w:left w:val="nil"/>
              <w:bottom w:val="single" w:sz="4" w:space="0" w:color="auto"/>
              <w:right w:val="single" w:sz="4" w:space="0" w:color="auto"/>
            </w:tcBorders>
            <w:shd w:val="clear" w:color="auto" w:fill="auto"/>
            <w:noWrap/>
            <w:vAlign w:val="center"/>
            <w:hideMark/>
          </w:tcPr>
          <w:p w14:paraId="3273CEB7"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Prům. míra zadluženosti</w:t>
            </w:r>
          </w:p>
        </w:tc>
      </w:tr>
      <w:tr w:rsidR="000D75EA" w:rsidRPr="00CB22E6" w14:paraId="23457E66"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FA018CA"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3</w:t>
            </w:r>
          </w:p>
        </w:tc>
        <w:tc>
          <w:tcPr>
            <w:tcW w:w="892" w:type="dxa"/>
            <w:tcBorders>
              <w:top w:val="nil"/>
              <w:left w:val="nil"/>
              <w:bottom w:val="single" w:sz="4" w:space="0" w:color="auto"/>
              <w:right w:val="single" w:sz="4" w:space="0" w:color="auto"/>
            </w:tcBorders>
            <w:shd w:val="clear" w:color="auto" w:fill="auto"/>
            <w:noWrap/>
            <w:vAlign w:val="center"/>
            <w:hideMark/>
          </w:tcPr>
          <w:p w14:paraId="7BE3E5E8"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Růst</w:t>
            </w:r>
          </w:p>
        </w:tc>
        <w:tc>
          <w:tcPr>
            <w:tcW w:w="1093" w:type="dxa"/>
            <w:tcBorders>
              <w:top w:val="nil"/>
              <w:left w:val="nil"/>
              <w:bottom w:val="single" w:sz="4" w:space="0" w:color="auto"/>
              <w:right w:val="single" w:sz="4" w:space="0" w:color="auto"/>
            </w:tcBorders>
            <w:shd w:val="clear" w:color="auto" w:fill="auto"/>
            <w:noWrap/>
            <w:vAlign w:val="center"/>
            <w:hideMark/>
          </w:tcPr>
          <w:p w14:paraId="70F7DE0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14</w:t>
            </w:r>
          </w:p>
        </w:tc>
        <w:tc>
          <w:tcPr>
            <w:tcW w:w="1000" w:type="dxa"/>
            <w:tcBorders>
              <w:top w:val="nil"/>
              <w:left w:val="nil"/>
              <w:bottom w:val="single" w:sz="4" w:space="0" w:color="auto"/>
              <w:right w:val="single" w:sz="4" w:space="0" w:color="auto"/>
            </w:tcBorders>
            <w:shd w:val="clear" w:color="auto" w:fill="auto"/>
            <w:noWrap/>
            <w:vAlign w:val="center"/>
            <w:hideMark/>
          </w:tcPr>
          <w:p w14:paraId="700DB058"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6,71</w:t>
            </w:r>
          </w:p>
        </w:tc>
        <w:tc>
          <w:tcPr>
            <w:tcW w:w="1218" w:type="dxa"/>
            <w:tcBorders>
              <w:top w:val="nil"/>
              <w:left w:val="nil"/>
              <w:bottom w:val="single" w:sz="4" w:space="0" w:color="auto"/>
              <w:right w:val="single" w:sz="4" w:space="0" w:color="auto"/>
            </w:tcBorders>
            <w:shd w:val="clear" w:color="auto" w:fill="auto"/>
            <w:noWrap/>
            <w:vAlign w:val="center"/>
            <w:hideMark/>
          </w:tcPr>
          <w:p w14:paraId="58331F45"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6,78</w:t>
            </w:r>
          </w:p>
        </w:tc>
        <w:tc>
          <w:tcPr>
            <w:tcW w:w="1217" w:type="dxa"/>
            <w:tcBorders>
              <w:top w:val="nil"/>
              <w:left w:val="nil"/>
              <w:bottom w:val="single" w:sz="4" w:space="0" w:color="auto"/>
              <w:right w:val="single" w:sz="4" w:space="0" w:color="auto"/>
            </w:tcBorders>
            <w:shd w:val="clear" w:color="auto" w:fill="auto"/>
            <w:noWrap/>
            <w:vAlign w:val="center"/>
            <w:hideMark/>
          </w:tcPr>
          <w:p w14:paraId="3C438B4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3,13</w:t>
            </w:r>
          </w:p>
        </w:tc>
        <w:tc>
          <w:tcPr>
            <w:tcW w:w="1168" w:type="dxa"/>
            <w:tcBorders>
              <w:top w:val="nil"/>
              <w:left w:val="nil"/>
              <w:bottom w:val="single" w:sz="4" w:space="0" w:color="auto"/>
              <w:right w:val="single" w:sz="4" w:space="0" w:color="auto"/>
            </w:tcBorders>
            <w:shd w:val="clear" w:color="auto" w:fill="auto"/>
            <w:noWrap/>
            <w:vAlign w:val="center"/>
            <w:hideMark/>
          </w:tcPr>
          <w:p w14:paraId="0643349B"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0,07</w:t>
            </w:r>
          </w:p>
        </w:tc>
        <w:tc>
          <w:tcPr>
            <w:tcW w:w="1268" w:type="dxa"/>
            <w:tcBorders>
              <w:top w:val="nil"/>
              <w:left w:val="nil"/>
              <w:bottom w:val="single" w:sz="4" w:space="0" w:color="auto"/>
              <w:right w:val="single" w:sz="4" w:space="0" w:color="auto"/>
            </w:tcBorders>
            <w:shd w:val="clear" w:color="auto" w:fill="auto"/>
            <w:noWrap/>
            <w:vAlign w:val="center"/>
            <w:hideMark/>
          </w:tcPr>
          <w:p w14:paraId="5B45E3E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0,60</w:t>
            </w:r>
          </w:p>
        </w:tc>
      </w:tr>
      <w:tr w:rsidR="000D75EA" w:rsidRPr="00CB22E6" w14:paraId="5F4D24A2"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C0EC23B"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1</w:t>
            </w:r>
          </w:p>
        </w:tc>
        <w:tc>
          <w:tcPr>
            <w:tcW w:w="892" w:type="dxa"/>
            <w:tcBorders>
              <w:top w:val="nil"/>
              <w:left w:val="nil"/>
              <w:bottom w:val="single" w:sz="4" w:space="0" w:color="auto"/>
              <w:right w:val="single" w:sz="4" w:space="0" w:color="auto"/>
            </w:tcBorders>
            <w:shd w:val="clear" w:color="auto" w:fill="auto"/>
            <w:noWrap/>
            <w:vAlign w:val="center"/>
            <w:hideMark/>
          </w:tcPr>
          <w:p w14:paraId="1D3E2D99"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Dospělost</w:t>
            </w:r>
          </w:p>
        </w:tc>
        <w:tc>
          <w:tcPr>
            <w:tcW w:w="1093" w:type="dxa"/>
            <w:tcBorders>
              <w:top w:val="nil"/>
              <w:left w:val="nil"/>
              <w:bottom w:val="single" w:sz="4" w:space="0" w:color="auto"/>
              <w:right w:val="single" w:sz="4" w:space="0" w:color="auto"/>
            </w:tcBorders>
            <w:shd w:val="clear" w:color="auto" w:fill="auto"/>
            <w:noWrap/>
            <w:vAlign w:val="center"/>
            <w:hideMark/>
          </w:tcPr>
          <w:p w14:paraId="75680A17"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67</w:t>
            </w:r>
          </w:p>
        </w:tc>
        <w:tc>
          <w:tcPr>
            <w:tcW w:w="1000" w:type="dxa"/>
            <w:tcBorders>
              <w:top w:val="nil"/>
              <w:left w:val="nil"/>
              <w:bottom w:val="single" w:sz="4" w:space="0" w:color="auto"/>
              <w:right w:val="single" w:sz="4" w:space="0" w:color="auto"/>
            </w:tcBorders>
            <w:shd w:val="clear" w:color="auto" w:fill="auto"/>
            <w:noWrap/>
            <w:vAlign w:val="center"/>
            <w:hideMark/>
          </w:tcPr>
          <w:p w14:paraId="3358077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11,36</w:t>
            </w:r>
          </w:p>
        </w:tc>
        <w:tc>
          <w:tcPr>
            <w:tcW w:w="1218" w:type="dxa"/>
            <w:tcBorders>
              <w:top w:val="nil"/>
              <w:left w:val="nil"/>
              <w:bottom w:val="single" w:sz="4" w:space="0" w:color="auto"/>
              <w:right w:val="single" w:sz="4" w:space="0" w:color="auto"/>
            </w:tcBorders>
            <w:shd w:val="clear" w:color="auto" w:fill="auto"/>
            <w:noWrap/>
            <w:vAlign w:val="center"/>
            <w:hideMark/>
          </w:tcPr>
          <w:p w14:paraId="53227A41"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0,37</w:t>
            </w:r>
          </w:p>
        </w:tc>
        <w:tc>
          <w:tcPr>
            <w:tcW w:w="1217" w:type="dxa"/>
            <w:tcBorders>
              <w:top w:val="nil"/>
              <w:left w:val="nil"/>
              <w:bottom w:val="single" w:sz="4" w:space="0" w:color="auto"/>
              <w:right w:val="single" w:sz="4" w:space="0" w:color="auto"/>
            </w:tcBorders>
            <w:shd w:val="clear" w:color="auto" w:fill="auto"/>
            <w:noWrap/>
            <w:vAlign w:val="center"/>
            <w:hideMark/>
          </w:tcPr>
          <w:p w14:paraId="6CB8E148"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0,80</w:t>
            </w:r>
          </w:p>
        </w:tc>
        <w:tc>
          <w:tcPr>
            <w:tcW w:w="1168" w:type="dxa"/>
            <w:tcBorders>
              <w:top w:val="nil"/>
              <w:left w:val="nil"/>
              <w:bottom w:val="single" w:sz="4" w:space="0" w:color="auto"/>
              <w:right w:val="single" w:sz="4" w:space="0" w:color="auto"/>
            </w:tcBorders>
            <w:shd w:val="clear" w:color="auto" w:fill="auto"/>
            <w:noWrap/>
            <w:vAlign w:val="center"/>
            <w:hideMark/>
          </w:tcPr>
          <w:p w14:paraId="0BA786EA"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0,14</w:t>
            </w:r>
          </w:p>
        </w:tc>
        <w:tc>
          <w:tcPr>
            <w:tcW w:w="1268" w:type="dxa"/>
            <w:tcBorders>
              <w:top w:val="nil"/>
              <w:left w:val="nil"/>
              <w:bottom w:val="single" w:sz="4" w:space="0" w:color="auto"/>
              <w:right w:val="single" w:sz="4" w:space="0" w:color="auto"/>
            </w:tcBorders>
            <w:shd w:val="clear" w:color="auto" w:fill="auto"/>
            <w:noWrap/>
            <w:vAlign w:val="center"/>
            <w:hideMark/>
          </w:tcPr>
          <w:p w14:paraId="34EF66F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0,69</w:t>
            </w:r>
          </w:p>
        </w:tc>
      </w:tr>
      <w:tr w:rsidR="000D75EA" w:rsidRPr="00CB22E6" w14:paraId="688DB8F3" w14:textId="77777777" w:rsidTr="007A68B1">
        <w:trPr>
          <w:trHeight w:val="291"/>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2D834913"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Shluk 2</w:t>
            </w:r>
          </w:p>
        </w:tc>
        <w:tc>
          <w:tcPr>
            <w:tcW w:w="892" w:type="dxa"/>
            <w:tcBorders>
              <w:top w:val="nil"/>
              <w:left w:val="nil"/>
              <w:bottom w:val="single" w:sz="4" w:space="0" w:color="auto"/>
              <w:right w:val="single" w:sz="4" w:space="0" w:color="auto"/>
            </w:tcBorders>
            <w:shd w:val="clear" w:color="auto" w:fill="auto"/>
            <w:noWrap/>
            <w:vAlign w:val="center"/>
            <w:hideMark/>
          </w:tcPr>
          <w:p w14:paraId="209718CC"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Úpadek</w:t>
            </w:r>
          </w:p>
        </w:tc>
        <w:tc>
          <w:tcPr>
            <w:tcW w:w="1093" w:type="dxa"/>
            <w:tcBorders>
              <w:top w:val="nil"/>
              <w:left w:val="nil"/>
              <w:bottom w:val="single" w:sz="4" w:space="0" w:color="auto"/>
              <w:right w:val="single" w:sz="4" w:space="0" w:color="auto"/>
            </w:tcBorders>
            <w:shd w:val="clear" w:color="auto" w:fill="auto"/>
            <w:noWrap/>
            <w:vAlign w:val="center"/>
            <w:hideMark/>
          </w:tcPr>
          <w:p w14:paraId="5F9F1B1B"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384</w:t>
            </w:r>
          </w:p>
        </w:tc>
        <w:tc>
          <w:tcPr>
            <w:tcW w:w="1000" w:type="dxa"/>
            <w:tcBorders>
              <w:top w:val="nil"/>
              <w:left w:val="nil"/>
              <w:bottom w:val="single" w:sz="4" w:space="0" w:color="auto"/>
              <w:right w:val="single" w:sz="4" w:space="0" w:color="auto"/>
            </w:tcBorders>
            <w:shd w:val="clear" w:color="auto" w:fill="auto"/>
            <w:noWrap/>
            <w:vAlign w:val="center"/>
            <w:hideMark/>
          </w:tcPr>
          <w:p w14:paraId="75DFC235"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15,51</w:t>
            </w:r>
          </w:p>
        </w:tc>
        <w:tc>
          <w:tcPr>
            <w:tcW w:w="1218" w:type="dxa"/>
            <w:tcBorders>
              <w:top w:val="nil"/>
              <w:left w:val="nil"/>
              <w:bottom w:val="single" w:sz="4" w:space="0" w:color="auto"/>
              <w:right w:val="single" w:sz="4" w:space="0" w:color="auto"/>
            </w:tcBorders>
            <w:shd w:val="clear" w:color="auto" w:fill="auto"/>
            <w:noWrap/>
            <w:vAlign w:val="center"/>
            <w:hideMark/>
          </w:tcPr>
          <w:p w14:paraId="242A5E9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0,04</w:t>
            </w:r>
          </w:p>
        </w:tc>
        <w:tc>
          <w:tcPr>
            <w:tcW w:w="1217" w:type="dxa"/>
            <w:tcBorders>
              <w:top w:val="nil"/>
              <w:left w:val="nil"/>
              <w:bottom w:val="single" w:sz="4" w:space="0" w:color="auto"/>
              <w:right w:val="single" w:sz="4" w:space="0" w:color="auto"/>
            </w:tcBorders>
            <w:shd w:val="clear" w:color="auto" w:fill="auto"/>
            <w:noWrap/>
            <w:vAlign w:val="center"/>
            <w:hideMark/>
          </w:tcPr>
          <w:p w14:paraId="087ACF80"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0,02</w:t>
            </w:r>
          </w:p>
        </w:tc>
        <w:tc>
          <w:tcPr>
            <w:tcW w:w="1168" w:type="dxa"/>
            <w:tcBorders>
              <w:top w:val="nil"/>
              <w:left w:val="nil"/>
              <w:bottom w:val="single" w:sz="4" w:space="0" w:color="auto"/>
              <w:right w:val="single" w:sz="4" w:space="0" w:color="auto"/>
            </w:tcBorders>
            <w:shd w:val="clear" w:color="auto" w:fill="auto"/>
            <w:noWrap/>
            <w:vAlign w:val="center"/>
            <w:hideMark/>
          </w:tcPr>
          <w:p w14:paraId="6A770769"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0,06</w:t>
            </w:r>
          </w:p>
        </w:tc>
        <w:tc>
          <w:tcPr>
            <w:tcW w:w="1268" w:type="dxa"/>
            <w:tcBorders>
              <w:top w:val="nil"/>
              <w:left w:val="nil"/>
              <w:bottom w:val="single" w:sz="4" w:space="0" w:color="auto"/>
              <w:right w:val="single" w:sz="4" w:space="0" w:color="auto"/>
            </w:tcBorders>
            <w:shd w:val="clear" w:color="auto" w:fill="auto"/>
            <w:noWrap/>
            <w:vAlign w:val="center"/>
            <w:hideMark/>
          </w:tcPr>
          <w:p w14:paraId="736443E6"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0,52</w:t>
            </w:r>
          </w:p>
        </w:tc>
      </w:tr>
      <w:tr w:rsidR="000D75EA" w:rsidRPr="00CB22E6" w14:paraId="03864545" w14:textId="77777777" w:rsidTr="007A68B1">
        <w:trPr>
          <w:trHeight w:val="291"/>
        </w:trPr>
        <w:tc>
          <w:tcPr>
            <w:tcW w:w="2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D3FC9" w14:textId="77777777" w:rsidR="000D75EA" w:rsidRPr="00CB22E6" w:rsidRDefault="000D75EA" w:rsidP="008C7585">
            <w:pPr>
              <w:suppressAutoHyphens w:val="0"/>
              <w:jc w:val="center"/>
              <w:rPr>
                <w:b/>
                <w:color w:val="000000"/>
                <w:sz w:val="20"/>
                <w:lang w:eastAsia="cs-CZ"/>
              </w:rPr>
            </w:pPr>
            <w:r w:rsidRPr="00CB22E6">
              <w:rPr>
                <w:b/>
                <w:color w:val="000000"/>
                <w:sz w:val="20"/>
                <w:lang w:eastAsia="cs-CZ"/>
              </w:rPr>
              <w:t>Celkový součet</w:t>
            </w:r>
          </w:p>
        </w:tc>
        <w:tc>
          <w:tcPr>
            <w:tcW w:w="1093" w:type="dxa"/>
            <w:tcBorders>
              <w:top w:val="nil"/>
              <w:left w:val="nil"/>
              <w:bottom w:val="single" w:sz="4" w:space="0" w:color="auto"/>
              <w:right w:val="single" w:sz="4" w:space="0" w:color="auto"/>
            </w:tcBorders>
            <w:shd w:val="clear" w:color="auto" w:fill="auto"/>
            <w:noWrap/>
            <w:vAlign w:val="center"/>
            <w:hideMark/>
          </w:tcPr>
          <w:p w14:paraId="5184BF03"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465</w:t>
            </w:r>
          </w:p>
        </w:tc>
        <w:tc>
          <w:tcPr>
            <w:tcW w:w="1000" w:type="dxa"/>
            <w:tcBorders>
              <w:top w:val="nil"/>
              <w:left w:val="nil"/>
              <w:bottom w:val="single" w:sz="4" w:space="0" w:color="auto"/>
              <w:right w:val="single" w:sz="4" w:space="0" w:color="auto"/>
            </w:tcBorders>
            <w:shd w:val="clear" w:color="auto" w:fill="auto"/>
            <w:noWrap/>
            <w:vAlign w:val="center"/>
            <w:hideMark/>
          </w:tcPr>
          <w:p w14:paraId="6CA0AA6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14,65</w:t>
            </w:r>
          </w:p>
        </w:tc>
        <w:tc>
          <w:tcPr>
            <w:tcW w:w="1218" w:type="dxa"/>
            <w:tcBorders>
              <w:top w:val="nil"/>
              <w:left w:val="nil"/>
              <w:bottom w:val="single" w:sz="4" w:space="0" w:color="auto"/>
              <w:right w:val="single" w:sz="4" w:space="0" w:color="auto"/>
            </w:tcBorders>
            <w:shd w:val="clear" w:color="auto" w:fill="auto"/>
            <w:noWrap/>
            <w:vAlign w:val="center"/>
            <w:hideMark/>
          </w:tcPr>
          <w:p w14:paraId="6AB558B3"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0,29</w:t>
            </w:r>
          </w:p>
        </w:tc>
        <w:tc>
          <w:tcPr>
            <w:tcW w:w="1217" w:type="dxa"/>
            <w:tcBorders>
              <w:top w:val="nil"/>
              <w:left w:val="nil"/>
              <w:bottom w:val="single" w:sz="4" w:space="0" w:color="auto"/>
              <w:right w:val="single" w:sz="4" w:space="0" w:color="auto"/>
            </w:tcBorders>
            <w:shd w:val="clear" w:color="auto" w:fill="auto"/>
            <w:noWrap/>
            <w:vAlign w:val="center"/>
            <w:hideMark/>
          </w:tcPr>
          <w:p w14:paraId="4A18C8D5"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0,22</w:t>
            </w:r>
          </w:p>
        </w:tc>
        <w:tc>
          <w:tcPr>
            <w:tcW w:w="1168" w:type="dxa"/>
            <w:tcBorders>
              <w:top w:val="nil"/>
              <w:left w:val="nil"/>
              <w:bottom w:val="single" w:sz="4" w:space="0" w:color="auto"/>
              <w:right w:val="single" w:sz="4" w:space="0" w:color="auto"/>
            </w:tcBorders>
            <w:shd w:val="clear" w:color="auto" w:fill="auto"/>
            <w:noWrap/>
            <w:vAlign w:val="center"/>
            <w:hideMark/>
          </w:tcPr>
          <w:p w14:paraId="33DD6C3F"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0,07</w:t>
            </w:r>
          </w:p>
        </w:tc>
        <w:tc>
          <w:tcPr>
            <w:tcW w:w="1268" w:type="dxa"/>
            <w:tcBorders>
              <w:top w:val="nil"/>
              <w:left w:val="nil"/>
              <w:bottom w:val="single" w:sz="4" w:space="0" w:color="auto"/>
              <w:right w:val="single" w:sz="4" w:space="0" w:color="auto"/>
            </w:tcBorders>
            <w:shd w:val="clear" w:color="auto" w:fill="auto"/>
            <w:noWrap/>
            <w:vAlign w:val="center"/>
            <w:hideMark/>
          </w:tcPr>
          <w:p w14:paraId="508E70B2" w14:textId="77777777" w:rsidR="000D75EA" w:rsidRPr="00CB22E6" w:rsidRDefault="000D75EA" w:rsidP="008C7585">
            <w:pPr>
              <w:suppressAutoHyphens w:val="0"/>
              <w:jc w:val="center"/>
              <w:rPr>
                <w:color w:val="000000"/>
                <w:sz w:val="20"/>
                <w:lang w:eastAsia="cs-CZ"/>
              </w:rPr>
            </w:pPr>
            <w:r w:rsidRPr="00CB22E6">
              <w:rPr>
                <w:color w:val="000000"/>
                <w:sz w:val="20"/>
                <w:lang w:eastAsia="cs-CZ"/>
              </w:rPr>
              <w:t>0,55</w:t>
            </w:r>
          </w:p>
        </w:tc>
      </w:tr>
    </w:tbl>
    <w:p w14:paraId="10539CCE" w14:textId="6290E342" w:rsidR="00A64BF1" w:rsidRDefault="006C6AA3" w:rsidP="006C6AA3">
      <w:pPr>
        <w:pStyle w:val="diplomka"/>
        <w:rPr>
          <w:i/>
          <w:lang w:eastAsia="cs-CZ"/>
        </w:rPr>
      </w:pPr>
      <w:r w:rsidRPr="006C6AA3">
        <w:rPr>
          <w:i/>
          <w:lang w:eastAsia="cs-CZ"/>
        </w:rPr>
        <w:t>Zdroj: Vlastní zpracování</w:t>
      </w:r>
    </w:p>
    <w:p w14:paraId="6B6B34BD" w14:textId="77777777" w:rsidR="00A64BF1" w:rsidRDefault="00A64BF1">
      <w:pPr>
        <w:suppressAutoHyphens w:val="0"/>
        <w:jc w:val="left"/>
        <w:rPr>
          <w:i/>
          <w:sz w:val="24"/>
          <w:shd w:val="clear" w:color="auto" w:fill="FFFFFF"/>
          <w:lang w:eastAsia="cs-CZ"/>
        </w:rPr>
      </w:pPr>
      <w:r>
        <w:rPr>
          <w:i/>
          <w:lang w:eastAsia="cs-CZ"/>
        </w:rPr>
        <w:br w:type="page"/>
      </w:r>
    </w:p>
    <w:p w14:paraId="09F35B4D" w14:textId="77777777" w:rsidR="007E440E" w:rsidRDefault="007E440E" w:rsidP="00DE6EDA">
      <w:pPr>
        <w:pStyle w:val="Odstavecseseznamem"/>
        <w:numPr>
          <w:ilvl w:val="0"/>
          <w:numId w:val="36"/>
        </w:numPr>
        <w:shd w:val="clear" w:color="auto" w:fill="FFFFFF"/>
        <w:spacing w:before="120" w:after="120" w:line="312" w:lineRule="auto"/>
        <w:ind w:left="0" w:hanging="11"/>
        <w:rPr>
          <w:b/>
          <w:sz w:val="28"/>
          <w:szCs w:val="24"/>
          <w:lang w:eastAsia="cs-CZ"/>
        </w:rPr>
        <w:sectPr w:rsidR="007E440E" w:rsidSect="00954C57">
          <w:footerReference w:type="default" r:id="rId44"/>
          <w:pgSz w:w="11906" w:h="16838" w:code="9"/>
          <w:pgMar w:top="1418" w:right="851" w:bottom="1134" w:left="1985" w:header="1418" w:footer="567" w:gutter="0"/>
          <w:cols w:space="708"/>
          <w:docGrid w:linePitch="360"/>
        </w:sectPr>
      </w:pPr>
    </w:p>
    <w:p w14:paraId="7C6F4912" w14:textId="1215AD27" w:rsidR="0049397B" w:rsidRDefault="007E440E" w:rsidP="00DE6EDA">
      <w:pPr>
        <w:pStyle w:val="Odstavecseseznamem"/>
        <w:numPr>
          <w:ilvl w:val="0"/>
          <w:numId w:val="36"/>
        </w:numPr>
        <w:shd w:val="clear" w:color="auto" w:fill="FFFFFF"/>
        <w:spacing w:before="120" w:after="120" w:line="312" w:lineRule="auto"/>
        <w:ind w:left="0" w:hanging="11"/>
        <w:rPr>
          <w:b/>
          <w:sz w:val="28"/>
          <w:szCs w:val="24"/>
          <w:lang w:eastAsia="cs-CZ"/>
        </w:rPr>
      </w:pPr>
      <w:r>
        <w:rPr>
          <w:b/>
          <w:sz w:val="28"/>
          <w:szCs w:val="24"/>
          <w:lang w:eastAsia="cs-CZ"/>
        </w:rPr>
        <w:lastRenderedPageBreak/>
        <w:t>Grafické zobrazení výsledků zachycující vývoj proměnných v průběhu životního cyklu</w:t>
      </w:r>
    </w:p>
    <w:p w14:paraId="64A0635F" w14:textId="6B2949C9" w:rsidR="007E440E" w:rsidRDefault="007E440E" w:rsidP="00A64000">
      <w:pPr>
        <w:pStyle w:val="diplomka"/>
        <w:spacing w:after="0" w:line="240" w:lineRule="auto"/>
        <w:rPr>
          <w:b/>
          <w:lang w:eastAsia="cs-CZ"/>
        </w:rPr>
      </w:pPr>
      <w:r w:rsidRPr="007E440E">
        <w:rPr>
          <w:b/>
          <w:lang w:eastAsia="cs-CZ"/>
        </w:rPr>
        <w:t>Obrázek 1: Grafické zobrazení výsledků vícekriteriální analýzy</w:t>
      </w:r>
    </w:p>
    <w:p w14:paraId="79A7F197" w14:textId="77777777" w:rsidR="00A85BCD" w:rsidRDefault="00A64000" w:rsidP="00A64000">
      <w:pPr>
        <w:pStyle w:val="diplomka"/>
        <w:spacing w:before="0"/>
        <w:rPr>
          <w:i/>
          <w:sz w:val="22"/>
          <w:lang w:eastAsia="cs-CZ"/>
        </w:rPr>
      </w:pPr>
      <w:r>
        <w:rPr>
          <w:noProof/>
          <w:lang w:val="en-GB" w:eastAsia="en-GB"/>
        </w:rPr>
        <w:drawing>
          <wp:inline distT="0" distB="0" distL="0" distR="0" wp14:anchorId="6C2FCBC7" wp14:editId="6A5EEEB5">
            <wp:extent cx="8775396" cy="1871330"/>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823000" cy="1881481"/>
                    </a:xfrm>
                    <a:prstGeom prst="rect">
                      <a:avLst/>
                    </a:prstGeom>
                    <a:noFill/>
                    <a:ln>
                      <a:noFill/>
                    </a:ln>
                  </pic:spPr>
                </pic:pic>
              </a:graphicData>
            </a:graphic>
          </wp:inline>
        </w:drawing>
      </w:r>
    </w:p>
    <w:p w14:paraId="2A009BD5" w14:textId="15A1C24E" w:rsidR="007E440E" w:rsidRPr="00A64000" w:rsidRDefault="00A64000" w:rsidP="00A64000">
      <w:pPr>
        <w:pStyle w:val="diplomka"/>
        <w:spacing w:before="0"/>
        <w:rPr>
          <w:i/>
          <w:sz w:val="22"/>
          <w:lang w:eastAsia="cs-CZ"/>
        </w:rPr>
      </w:pPr>
      <w:r w:rsidRPr="00A64000">
        <w:rPr>
          <w:i/>
          <w:sz w:val="22"/>
          <w:lang w:eastAsia="cs-CZ"/>
        </w:rPr>
        <w:t>Zdroj: Vlastní zpracování</w:t>
      </w:r>
    </w:p>
    <w:p w14:paraId="66AF8290" w14:textId="61A43AA6" w:rsidR="007E440E" w:rsidRPr="007E440E" w:rsidRDefault="007E440E" w:rsidP="007E440E">
      <w:pPr>
        <w:pStyle w:val="diplomka"/>
        <w:spacing w:after="0" w:line="240" w:lineRule="auto"/>
        <w:rPr>
          <w:b/>
          <w:lang w:eastAsia="cs-CZ"/>
        </w:rPr>
      </w:pPr>
      <w:r w:rsidRPr="007E440E">
        <w:rPr>
          <w:b/>
          <w:lang w:eastAsia="cs-CZ"/>
        </w:rPr>
        <w:t xml:space="preserve">Obrázek </w:t>
      </w:r>
      <w:r>
        <w:rPr>
          <w:b/>
          <w:lang w:eastAsia="cs-CZ"/>
        </w:rPr>
        <w:t>2</w:t>
      </w:r>
      <w:r w:rsidRPr="007E440E">
        <w:rPr>
          <w:b/>
          <w:lang w:eastAsia="cs-CZ"/>
        </w:rPr>
        <w:t xml:space="preserve">: Grafické zobrazení výsledků </w:t>
      </w:r>
      <w:r>
        <w:rPr>
          <w:b/>
          <w:lang w:eastAsia="cs-CZ"/>
        </w:rPr>
        <w:t>shlukové</w:t>
      </w:r>
      <w:r w:rsidRPr="007E440E">
        <w:rPr>
          <w:b/>
          <w:lang w:eastAsia="cs-CZ"/>
        </w:rPr>
        <w:t xml:space="preserve"> analýzy</w:t>
      </w:r>
    </w:p>
    <w:p w14:paraId="10317879" w14:textId="77777777" w:rsidR="00A85BCD" w:rsidRDefault="007E440E" w:rsidP="008B76D4">
      <w:pPr>
        <w:shd w:val="clear" w:color="auto" w:fill="FFFFFF"/>
        <w:suppressAutoHyphens w:val="0"/>
        <w:spacing w:before="120" w:after="120" w:line="312" w:lineRule="auto"/>
        <w:rPr>
          <w:i/>
          <w:szCs w:val="24"/>
          <w:lang w:eastAsia="cs-CZ"/>
        </w:rPr>
      </w:pPr>
      <w:r>
        <w:rPr>
          <w:noProof/>
          <w:lang w:val="en-GB" w:eastAsia="en-GB"/>
        </w:rPr>
        <w:drawing>
          <wp:inline distT="0" distB="0" distL="0" distR="0" wp14:anchorId="79E2BC37" wp14:editId="7694E02C">
            <wp:extent cx="8774487" cy="1956390"/>
            <wp:effectExtent l="0" t="0" r="0" b="635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03599" cy="1962881"/>
                    </a:xfrm>
                    <a:prstGeom prst="rect">
                      <a:avLst/>
                    </a:prstGeom>
                    <a:noFill/>
                    <a:ln>
                      <a:noFill/>
                    </a:ln>
                  </pic:spPr>
                </pic:pic>
              </a:graphicData>
            </a:graphic>
          </wp:inline>
        </w:drawing>
      </w:r>
    </w:p>
    <w:p w14:paraId="24481EF1" w14:textId="3AEC2418" w:rsidR="00A6178B" w:rsidRPr="00A64000" w:rsidRDefault="00A64000" w:rsidP="008B76D4">
      <w:pPr>
        <w:shd w:val="clear" w:color="auto" w:fill="FFFFFF"/>
        <w:suppressAutoHyphens w:val="0"/>
        <w:spacing w:before="120" w:after="120" w:line="312" w:lineRule="auto"/>
        <w:rPr>
          <w:i/>
          <w:szCs w:val="24"/>
          <w:lang w:eastAsia="cs-CZ"/>
        </w:rPr>
      </w:pPr>
      <w:r w:rsidRPr="00A64000">
        <w:rPr>
          <w:i/>
          <w:szCs w:val="24"/>
          <w:lang w:eastAsia="cs-CZ"/>
        </w:rPr>
        <w:t>Zdroj: Vlastní zpracování</w:t>
      </w:r>
    </w:p>
    <w:sectPr w:rsidR="00A6178B" w:rsidRPr="00A64000" w:rsidSect="00954C57">
      <w:pgSz w:w="16838" w:h="11906" w:orient="landscape" w:code="9"/>
      <w:pgMar w:top="1418" w:right="851" w:bottom="1134" w:left="1985"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E6309" w14:textId="77777777" w:rsidR="00BF11B4" w:rsidRDefault="00BF11B4">
      <w:r>
        <w:separator/>
      </w:r>
    </w:p>
  </w:endnote>
  <w:endnote w:type="continuationSeparator" w:id="0">
    <w:p w14:paraId="0A68DD20" w14:textId="77777777" w:rsidR="00BF11B4" w:rsidRDefault="00BF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lbany AMT">
    <w:altName w:val="Yu Gothic"/>
    <w:charset w:val="80"/>
    <w:family w:val="swiss"/>
    <w:pitch w:val="variable"/>
  </w:font>
  <w:font w:name="DejaVu Sans">
    <w:charset w:val="EE"/>
    <w:family w:val="swiss"/>
    <w:pitch w:val="variable"/>
    <w:sig w:usb0="E7002EFF" w:usb1="D200FDFF" w:usb2="0A04602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ntaxCom-Roman">
    <w:altName w:val="Yu Gothic"/>
    <w:panose1 w:val="00000000000000000000"/>
    <w:charset w:val="80"/>
    <w:family w:val="auto"/>
    <w:notTrueType/>
    <w:pitch w:val="default"/>
    <w:sig w:usb0="00000001" w:usb1="08070000" w:usb2="00000010" w:usb3="00000000" w:csb0="00020000" w:csb1="00000000"/>
  </w:font>
  <w:font w:name="SyntaxCom-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778665"/>
      <w:docPartObj>
        <w:docPartGallery w:val="Page Numbers (Bottom of Page)"/>
        <w:docPartUnique/>
      </w:docPartObj>
    </w:sdtPr>
    <w:sdtContent>
      <w:p w14:paraId="58A36665" w14:textId="6919273F" w:rsidR="002D170A" w:rsidRDefault="002D170A">
        <w:pPr>
          <w:pStyle w:val="Zpat"/>
          <w:jc w:val="center"/>
        </w:pPr>
      </w:p>
    </w:sdtContent>
  </w:sdt>
  <w:p w14:paraId="48C13401" w14:textId="0343BC82" w:rsidR="002D170A" w:rsidRDefault="002D170A">
    <w:pPr>
      <w:pStyle w:val="Zpat"/>
      <w:rPr>
        <w:rStyle w:val="slostrnk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233463"/>
      <w:docPartObj>
        <w:docPartGallery w:val="Page Numbers (Bottom of Page)"/>
        <w:docPartUnique/>
      </w:docPartObj>
    </w:sdtPr>
    <w:sdtContent>
      <w:p w14:paraId="3E5F84D1" w14:textId="76C0CD33" w:rsidR="002D170A" w:rsidRDefault="002D170A">
        <w:pPr>
          <w:pStyle w:val="Zpat"/>
          <w:jc w:val="center"/>
        </w:pPr>
        <w:r>
          <w:fldChar w:fldCharType="begin"/>
        </w:r>
        <w:r>
          <w:instrText>PAGE   \* MERGEFORMAT</w:instrText>
        </w:r>
        <w:r>
          <w:fldChar w:fldCharType="separate"/>
        </w:r>
        <w:r w:rsidR="002F4BCA">
          <w:rPr>
            <w:noProof/>
          </w:rPr>
          <w:t>30</w:t>
        </w:r>
        <w:r>
          <w:fldChar w:fldCharType="end"/>
        </w:r>
      </w:p>
    </w:sdtContent>
  </w:sdt>
  <w:p w14:paraId="717725E8" w14:textId="77777777" w:rsidR="002D170A" w:rsidRDefault="002D170A">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496780"/>
      <w:docPartObj>
        <w:docPartGallery w:val="Page Numbers (Bottom of Page)"/>
        <w:docPartUnique/>
      </w:docPartObj>
    </w:sdtPr>
    <w:sdtContent>
      <w:p w14:paraId="37CBE8F6" w14:textId="2E77B1F9" w:rsidR="002D170A" w:rsidRDefault="002D170A">
        <w:pPr>
          <w:pStyle w:val="Zpat"/>
          <w:jc w:val="center"/>
        </w:pPr>
        <w:r>
          <w:fldChar w:fldCharType="begin"/>
        </w:r>
        <w:r>
          <w:instrText>PAGE   \* MERGEFORMAT</w:instrText>
        </w:r>
        <w:r>
          <w:fldChar w:fldCharType="separate"/>
        </w:r>
        <w:r w:rsidR="002F4BCA">
          <w:rPr>
            <w:noProof/>
          </w:rPr>
          <w:t>79</w:t>
        </w:r>
        <w:r>
          <w:fldChar w:fldCharType="end"/>
        </w:r>
      </w:p>
    </w:sdtContent>
  </w:sdt>
  <w:p w14:paraId="24B508A6" w14:textId="77777777" w:rsidR="002D170A" w:rsidRDefault="002D170A">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154A" w14:textId="77777777" w:rsidR="00BF11B4" w:rsidRDefault="00BF11B4">
      <w:r>
        <w:separator/>
      </w:r>
    </w:p>
  </w:footnote>
  <w:footnote w:type="continuationSeparator" w:id="0">
    <w:p w14:paraId="2A7534D5" w14:textId="77777777" w:rsidR="00BF11B4" w:rsidRDefault="00BF11B4">
      <w:r>
        <w:continuationSeparator/>
      </w:r>
    </w:p>
  </w:footnote>
  <w:footnote w:id="1">
    <w:p w14:paraId="5CA0F0B2" w14:textId="5CD3A73E" w:rsidR="002D170A" w:rsidRDefault="002D170A">
      <w:pPr>
        <w:pStyle w:val="Textpoznpodarou"/>
      </w:pPr>
      <w:r>
        <w:rPr>
          <w:rStyle w:val="Znakapoznpodarou"/>
        </w:rPr>
        <w:footnoteRef/>
      </w:r>
      <w:r>
        <w:t xml:space="preserve"> Databáze Albertina, která je uvedena v zadání práce již není studentům ESF přístupná, databáze Magnusweb od společnosti Bisnode je však obdobnou verzí Albertiny co do obsahu dat.</w:t>
      </w:r>
    </w:p>
  </w:footnote>
  <w:footnote w:id="2">
    <w:p w14:paraId="5D387A00" w14:textId="77777777" w:rsidR="002D170A" w:rsidRDefault="002D170A">
      <w:pPr>
        <w:pStyle w:val="Textpoznpodarou"/>
      </w:pPr>
      <w:r>
        <w:rPr>
          <w:rStyle w:val="Znakapoznpodarou"/>
        </w:rPr>
        <w:footnoteRef/>
      </w:r>
      <w:r>
        <w:t xml:space="preserve"> Tuto skutečnost názorně ilustruje i Tabulka 1. Většina autorů popisuje vývoj podniků jako paralelu k vývoji živého organismu, tedy jako přechod od fáze zrození k dospělosti a smrti.</w:t>
      </w:r>
    </w:p>
  </w:footnote>
  <w:footnote w:id="3">
    <w:p w14:paraId="1259B387" w14:textId="420F90B0" w:rsidR="002D170A" w:rsidRDefault="002D170A">
      <w:pPr>
        <w:pStyle w:val="Textpoznpodarou"/>
      </w:pPr>
      <w:r>
        <w:rPr>
          <w:rStyle w:val="Znakapoznpodarou"/>
        </w:rPr>
        <w:footnoteRef/>
      </w:r>
      <w:r>
        <w:t xml:space="preserve"> Nejvyšší kvantil (81 % - 100%), tzn. kvantil, ve kterém jsou podniky s nejvyšším růstem tržeb, je ohodnocen skórem 1 a má reprezentovat podniky ve fázi růstu.</w:t>
      </w:r>
    </w:p>
  </w:footnote>
  <w:footnote w:id="4">
    <w:p w14:paraId="71A9C1BF" w14:textId="0DE221E6" w:rsidR="002D170A" w:rsidRDefault="002D170A">
      <w:pPr>
        <w:pStyle w:val="Textpoznpodarou"/>
      </w:pPr>
      <w:r>
        <w:rPr>
          <w:rStyle w:val="Znakapoznpodarou"/>
        </w:rPr>
        <w:footnoteRef/>
      </w:r>
      <w:r>
        <w:t xml:space="preserve"> Podniky se součtem skórů 3-6 budou označeny jako podniky ve fázi růstu atp.</w:t>
      </w:r>
    </w:p>
  </w:footnote>
  <w:footnote w:id="5">
    <w:p w14:paraId="7AFDD5D7" w14:textId="05A84D5F" w:rsidR="002D170A" w:rsidRPr="008C30BE" w:rsidRDefault="002D170A" w:rsidP="008C30BE">
      <w:pPr>
        <w:suppressAutoHyphens w:val="0"/>
        <w:autoSpaceDE w:val="0"/>
        <w:autoSpaceDN w:val="0"/>
        <w:adjustRightInd w:val="0"/>
        <w:rPr>
          <w:szCs w:val="22"/>
        </w:rPr>
      </w:pPr>
      <w:r w:rsidRPr="008C30BE">
        <w:rPr>
          <w:rStyle w:val="Znakapoznpodarou"/>
          <w:szCs w:val="22"/>
        </w:rPr>
        <w:footnoteRef/>
      </w:r>
      <w:r w:rsidRPr="008C30BE">
        <w:rPr>
          <w:szCs w:val="22"/>
        </w:rPr>
        <w:t xml:space="preserve"> </w:t>
      </w:r>
      <w:r>
        <w:rPr>
          <w:szCs w:val="22"/>
        </w:rPr>
        <w:t>„</w:t>
      </w:r>
      <w:r w:rsidRPr="008C30BE">
        <w:rPr>
          <w:szCs w:val="22"/>
          <w:lang w:eastAsia="cs-CZ"/>
        </w:rPr>
        <w:t>Spread srovnává podnikem dosahovanou výnosnost (rentabilitu) vlastního kapitálu (ROE) se sazbou alternativního nákladu na vlastní kapitál resp. tzn. výnosností vlastního kapitálu požadovanou vzhledem k podstoupenému riziku</w:t>
      </w:r>
      <w:r>
        <w:rPr>
          <w:szCs w:val="22"/>
          <w:lang w:eastAsia="cs-CZ"/>
        </w:rPr>
        <w:t>.“ (MPO, 2014, s.24)</w:t>
      </w:r>
    </w:p>
  </w:footnote>
  <w:footnote w:id="6">
    <w:p w14:paraId="5AAD3AF9" w14:textId="4FC1A79B" w:rsidR="002D170A" w:rsidRDefault="002D170A">
      <w:pPr>
        <w:pStyle w:val="Textpoznpodarou"/>
      </w:pPr>
      <w:r>
        <w:rPr>
          <w:rStyle w:val="Znakapoznpodarou"/>
        </w:rPr>
        <w:footnoteRef/>
      </w:r>
      <w:r>
        <w:t xml:space="preserve"> Grafy ilustrující vztah mezi proměnnými a vývojovými fázemi jsou vždy čerpány z takových studií, kde model pro určování životních fází staví na jiných proměnných, než které jsou zobrazeny v grafu. Jestliže by některý model využíval např. pouze věk k určení životních fází, tak by nebylo objektivní stavět na výsledcích tohoto modelu a tvrdit, že ve fázi růstu budou nejmladší podniky atp. Tyto výsledky totiž vychází ze samotné definice modelu.</w:t>
      </w:r>
    </w:p>
  </w:footnote>
  <w:footnote w:id="7">
    <w:p w14:paraId="42BC4EA7" w14:textId="5A3B4208" w:rsidR="002D170A" w:rsidRDefault="002D170A">
      <w:pPr>
        <w:pStyle w:val="Textpoznpodarou"/>
      </w:pPr>
      <w:r>
        <w:rPr>
          <w:rStyle w:val="Znakapoznpodarou"/>
        </w:rPr>
        <w:footnoteRef/>
      </w:r>
      <w:r>
        <w:t xml:space="preserve"> Databáze Magnusweb sice obsahuje i podrobnější finanční výkazy, kde je položka výkonů rozepsána na jednotlivé podpoložky, nicméně u velké části zkoumaných podniků je přesto vyplněn pouze součet těchto podpoložek, tedy zmíněné výkony. U podniků, které vyplňují všechny podpoložky však tržby za prodej vlastních výrobků a služeb představují největší část výkonů. Zahrnutí aktivace a změny stavu zásob do ukazatele tržeb tak nijak zásadně nezkreslí konstruovaný model.</w:t>
      </w:r>
    </w:p>
  </w:footnote>
  <w:footnote w:id="8">
    <w:p w14:paraId="4D224199" w14:textId="25E6810A" w:rsidR="002D170A" w:rsidRDefault="002D170A" w:rsidP="00F2221F">
      <w:pPr>
        <w:pStyle w:val="Textpoznpodarou"/>
      </w:pPr>
      <w:r>
        <w:rPr>
          <w:rStyle w:val="Znakapoznpodarou"/>
        </w:rPr>
        <w:footnoteRef/>
      </w:r>
      <w:r>
        <w:t xml:space="preserve"> Autor pro ověření vhodnosti proměnné nejprve zjistil, ve které vývojové fázi se podniky nacházejí a to tak, že získal 105 odhadů top manažerů podniků, kteří ze čtyř možných popisů vztahujících se k definovaným fázím, vybrali tu, ve které se jejich podnik nachází.</w:t>
      </w:r>
    </w:p>
  </w:footnote>
  <w:footnote w:id="9">
    <w:p w14:paraId="14B03B05" w14:textId="0F2D2EF6" w:rsidR="002D170A" w:rsidRDefault="002D170A">
      <w:pPr>
        <w:pStyle w:val="Textpoznpodarou"/>
      </w:pPr>
      <w:r>
        <w:rPr>
          <w:rStyle w:val="Znakapoznpodarou"/>
        </w:rPr>
        <w:footnoteRef/>
      </w:r>
      <w:r>
        <w:t xml:space="preserve"> Je nutné podoktnout, že rozdílnost závěrů může být ovlivněna i jinými daty či metodikou autorů. Pro přesnost zde uvádím pojmy v původním jazyce. Tian s kolegy (2015) zkoumají čínské kótované společnosti, zadluženost počítají jako total liabilities/total assets. Ahsan (2015) využívá pákistánské kótované společnosti s výpočtem total debt/total assets. Yazdanfar (2015) zkoumá švédské malé a střední podniky s výpočtem total debt/total assets. Yan a Zhao (2009) využívají americké kótované společnosti, zadluženost počítají jako book debt/total assets. Např. Ahsan (2015) tak u pákistánských společnosti zjišťuje mnohem vyšší míru zadluženosti než ostatní autoři v jiných zemích s vysvětlením, že pákistánské prostředí je bankovně orientované z hlediska získávání potřebných finančních zdrojů na rozdíl od amerického, kde dominuje využití finančních trhů. Nicméně přes možné odlišnosti v metodikách lze v souladu s autorkou Dickonson (2011) tvrdit, že nebyl potvrzen jasný vztah mezi zadlužeností a životním cyklem podniků.</w:t>
      </w:r>
    </w:p>
  </w:footnote>
  <w:footnote w:id="10">
    <w:p w14:paraId="1C5F0950" w14:textId="2B68B15A" w:rsidR="002D170A" w:rsidRDefault="002D170A">
      <w:pPr>
        <w:pStyle w:val="Textpoznpodarou"/>
      </w:pPr>
      <w:r>
        <w:rPr>
          <w:rStyle w:val="Znakapoznpodarou"/>
        </w:rPr>
        <w:footnoteRef/>
      </w:r>
      <w:r>
        <w:t xml:space="preserve"> Hodnota N/A v tabulce zastupuje podniky, pro které nebylo možné spočítat jejich životní fázi v obou sledovaných obdobích z důvodu nedostupnosti dat pro některé z těchto období.</w:t>
      </w:r>
    </w:p>
  </w:footnote>
  <w:footnote w:id="11">
    <w:p w14:paraId="24469FC5" w14:textId="4EEFA984" w:rsidR="002D170A" w:rsidRDefault="002D170A">
      <w:pPr>
        <w:pStyle w:val="Textpoznpodarou"/>
      </w:pPr>
      <w:r>
        <w:rPr>
          <w:rStyle w:val="Znakapoznpodarou"/>
        </w:rPr>
        <w:footnoteRef/>
      </w:r>
      <w:r>
        <w:t xml:space="preserve"> Při posuzování vhodnosti proměnných byly vždy upřednostněny modely, které posuzovanou proměnnou nevyužívají. Cílem bylo vyhnout se zkreslení spočívající v tom, že zjištěný vztah mezi vývojem podniků a danou proměnnou je determinován mimo jiné i samotnou proměnnou.</w:t>
      </w:r>
    </w:p>
  </w:footnote>
  <w:footnote w:id="12">
    <w:p w14:paraId="0B94DFA3" w14:textId="1AA77F5D" w:rsidR="002D170A" w:rsidRDefault="002D170A">
      <w:pPr>
        <w:pStyle w:val="Textpoznpodarou"/>
      </w:pPr>
      <w:r>
        <w:rPr>
          <w:rStyle w:val="Znakapoznpodarou"/>
        </w:rPr>
        <w:footnoteRef/>
      </w:r>
      <w:r>
        <w:t xml:space="preserve"> Každá z metod shlukování (aglomerativních postupů) přináší pochopitelně jiné výsledky. Jelikož v tomto případě není cílem zkoumat hierarchii, resp. vazby mezi podniky, Wardova metoda se pro kategorizaci podniků do tří shluků jeví jako vhodnější než metoda nejbližšího souseda, nejvzdálenějšího souseda, metoda průměrné vazby atd. Důvodem je to, že Wardova metoda má tendenci vytvářet podobně velké shluky.</w:t>
      </w:r>
    </w:p>
  </w:footnote>
  <w:footnote w:id="13">
    <w:p w14:paraId="20E7065B" w14:textId="26DB3D6D" w:rsidR="002D170A" w:rsidRDefault="002D170A">
      <w:pPr>
        <w:pStyle w:val="Textpoznpodarou"/>
      </w:pPr>
      <w:r>
        <w:rPr>
          <w:rStyle w:val="Znakapoznpodarou"/>
        </w:rPr>
        <w:footnoteRef/>
      </w:r>
      <w:r>
        <w:t xml:space="preserve"> Dickinson (2011) zjišťuje, že mladé podniky budou s největší pravděpodobností ve fázi růstu anebo ve fázi úpadku, což vychází z faktu, že značné procento podniků končí neúspěchem v prvních několika letech fungování.</w:t>
      </w:r>
    </w:p>
  </w:footnote>
  <w:footnote w:id="14">
    <w:p w14:paraId="4998777A" w14:textId="1EDC5F4F" w:rsidR="002D170A" w:rsidRDefault="002D170A">
      <w:pPr>
        <w:pStyle w:val="Textpoznpodarou"/>
      </w:pPr>
      <w:r>
        <w:rPr>
          <w:rStyle w:val="Znakapoznpodarou"/>
        </w:rPr>
        <w:footnoteRef/>
      </w:r>
      <w:r>
        <w:t xml:space="preserve"> Vysvětlení lze hledat také v tom, že model nerozlišuje fázi růstu a fázi opětovného růstu. Podniky, kterým zde byla přidělena fáze růstu by, dle předchozích poznatků a teorie, měly být zpravidla mladší než podniky ve fázi dospělosti. Je však možné tyto podniky se nachází právě v růstu opětovném, tedy že se jedná o podniky, které z fáze dospělosti přešly do fáze dalšího růstu.</w:t>
      </w:r>
    </w:p>
  </w:footnote>
  <w:footnote w:id="15">
    <w:p w14:paraId="0A46ABEC" w14:textId="436C10D3" w:rsidR="002D170A" w:rsidRDefault="002D170A">
      <w:pPr>
        <w:pStyle w:val="Textpoznpodarou"/>
      </w:pPr>
      <w:r>
        <w:rPr>
          <w:rStyle w:val="Znakapoznpodarou"/>
        </w:rPr>
        <w:footnoteRef/>
      </w:r>
      <w:r>
        <w:t xml:space="preserve"> Tato varianta shlukové analýzy je zde uvedena pouze pro srovnání rozdílných statistických metod stavějících na stejných proměnných. Jak je však z Grafu 11 patrné, tato varianta se jeví být sama o sobě jako nevhodná. Důvod je ten, že shluk reprezentující podniky ve fázi růstu zahrnuje jen malý počet podniků, a to s extrémně vysokým růstem tržeb a aktiv. Podniky, které mají taktéž vysoký růst tržeb a aktiv (ovšem ne extrémní) jsou pak označeny jako dospělé a zbylá největší část podniků je dle modelu ve fázi úpadku.</w:t>
      </w:r>
    </w:p>
  </w:footnote>
  <w:footnote w:id="16">
    <w:p w14:paraId="65152641" w14:textId="67922396" w:rsidR="002D170A" w:rsidRDefault="002D170A">
      <w:pPr>
        <w:pStyle w:val="Textpoznpodarou"/>
      </w:pPr>
      <w:r>
        <w:rPr>
          <w:rStyle w:val="Znakapoznpodarou"/>
        </w:rPr>
        <w:footnoteRef/>
      </w:r>
      <w:r>
        <w:t xml:space="preserve"> U celkových aktiv nebyl pomocí vícekriteriální analýzy prokázán klesající či rostoucí vývoj v průběhu životního cyklu (celková aktiva byla nejvyšší ve fázi dospělosti), nicméně tento vztah byl alespoň stejný ve většině případů. Na druhou stranu, vývoj celkových aktiv v průběhu životního cyklu odhalený shlukovou analýzou vztah předchozí nepotvrzuje. Shluková analýza naopak svědčí o vhodnosti ukazatele míry investic (což je opět v rozporu se závěry analýzy vícekriteriální). Vhodnost celkových aktiv a míry investic pro konstrukci vícekriteriální analýzy tak není možné zpětně potvrdit.</w:t>
      </w:r>
    </w:p>
  </w:footnote>
  <w:footnote w:id="17">
    <w:p w14:paraId="78DCF22B" w14:textId="44BFE683" w:rsidR="002D170A" w:rsidRDefault="002D170A">
      <w:pPr>
        <w:pStyle w:val="Textpoznpodarou"/>
      </w:pPr>
      <w:r>
        <w:rPr>
          <w:rStyle w:val="Znakapoznpodarou"/>
        </w:rPr>
        <w:footnoteRef/>
      </w:r>
      <w:r>
        <w:t xml:space="preserve"> Shluková analýza roztřídí podniky do shluků, nicméně posléze je nutné se zamyslet nad tím, jaký shluk odpovídá které životní fázi. Je tedy vhodné mezi tyto proměnné zahrnout i takové, u kterých je jasná (prokázaná) podoba jejich vývoje v průběhu životního cyklu podniku (např. klesající trend). V této práci byl při zkoumání a pojmenování shluků brán v potaz zejména růst tržeb a růst aktiv.</w:t>
      </w:r>
    </w:p>
  </w:footnote>
  <w:footnote w:id="18">
    <w:p w14:paraId="6297ABA1" w14:textId="45EE870A" w:rsidR="002D170A" w:rsidRDefault="002D170A">
      <w:pPr>
        <w:pStyle w:val="Textpoznpodarou"/>
      </w:pPr>
      <w:r>
        <w:rPr>
          <w:rStyle w:val="Znakapoznpodarou"/>
        </w:rPr>
        <w:footnoteRef/>
      </w:r>
      <w:r>
        <w:t xml:space="preserve"> Nebo pro srovnání využít alespoň takových metod, které při určování životních fází využívají i znalostí samotných manažerů podniků a berou v potaz i strukturu organizace, styl řízení, míru formalizace atd. (viz např. Kazanjian, 1988).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C569" w14:textId="77777777" w:rsidR="002D170A" w:rsidRDefault="002D170A" w:rsidP="003400E0">
    <w:pPr>
      <w:tabs>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84A0918"/>
    <w:lvl w:ilvl="0">
      <w:start w:val="1"/>
      <w:numFmt w:val="decimal"/>
      <w:pStyle w:val="Nadpis1"/>
      <w:lvlText w:val="%1"/>
      <w:lvlJc w:val="left"/>
      <w:pPr>
        <w:tabs>
          <w:tab w:val="num" w:pos="432"/>
        </w:tabs>
        <w:ind w:left="0" w:firstLine="0"/>
      </w:pPr>
    </w:lvl>
    <w:lvl w:ilvl="1">
      <w:start w:val="1"/>
      <w:numFmt w:val="decimal"/>
      <w:pStyle w:val="Nadpis2"/>
      <w:lvlText w:val="%1.%2"/>
      <w:lvlJc w:val="left"/>
      <w:pPr>
        <w:tabs>
          <w:tab w:val="num" w:pos="1286"/>
        </w:tabs>
        <w:ind w:left="710" w:firstLine="0"/>
      </w:pPr>
    </w:lvl>
    <w:lvl w:ilvl="2">
      <w:start w:val="1"/>
      <w:numFmt w:val="decimal"/>
      <w:pStyle w:val="Nadpis3"/>
      <w:lvlText w:val="%1.%2.%3"/>
      <w:lvlJc w:val="left"/>
      <w:pPr>
        <w:tabs>
          <w:tab w:val="num" w:pos="720"/>
        </w:tabs>
        <w:ind w:left="0" w:firstLine="0"/>
      </w:pPr>
    </w:lvl>
    <w:lvl w:ilvl="3">
      <w:start w:val="1"/>
      <w:numFmt w:val="decimal"/>
      <w:pStyle w:val="Nadpis4"/>
      <w:lvlText w:val="%1.%2.%3.%4"/>
      <w:lvlJc w:val="left"/>
      <w:pPr>
        <w:tabs>
          <w:tab w:val="num" w:pos="864"/>
        </w:tabs>
        <w:ind w:left="0" w:firstLine="0"/>
      </w:pPr>
    </w:lvl>
    <w:lvl w:ilvl="4">
      <w:start w:val="1"/>
      <w:numFmt w:val="decimal"/>
      <w:pStyle w:val="Nadpis5"/>
      <w:lvlText w:val="%1.%2.%3.%4.%5"/>
      <w:lvlJc w:val="left"/>
      <w:pPr>
        <w:tabs>
          <w:tab w:val="num" w:pos="1008"/>
        </w:tabs>
        <w:ind w:left="0" w:firstLine="0"/>
      </w:pPr>
    </w:lvl>
    <w:lvl w:ilvl="5">
      <w:start w:val="1"/>
      <w:numFmt w:val="decimal"/>
      <w:pStyle w:val="Nadpis6"/>
      <w:lvlText w:val="%1.%2.%3.%4.%5.%6"/>
      <w:lvlJc w:val="left"/>
      <w:pPr>
        <w:tabs>
          <w:tab w:val="num" w:pos="1152"/>
        </w:tabs>
        <w:ind w:left="0" w:firstLine="0"/>
      </w:pPr>
    </w:lvl>
    <w:lvl w:ilvl="6">
      <w:start w:val="1"/>
      <w:numFmt w:val="decimal"/>
      <w:pStyle w:val="Nadpis7"/>
      <w:lvlText w:val="%1.%2.%3.%4.%5.%6.%7"/>
      <w:lvlJc w:val="left"/>
      <w:pPr>
        <w:tabs>
          <w:tab w:val="num" w:pos="1296"/>
        </w:tabs>
        <w:ind w:left="0" w:firstLine="0"/>
      </w:pPr>
    </w:lvl>
    <w:lvl w:ilvl="7">
      <w:start w:val="1"/>
      <w:numFmt w:val="decimal"/>
      <w:pStyle w:val="Nadpis8"/>
      <w:lvlText w:val="%1.%2.%3.%4.%5.%6.%7.%8"/>
      <w:lvlJc w:val="left"/>
      <w:pPr>
        <w:tabs>
          <w:tab w:val="num" w:pos="1440"/>
        </w:tabs>
        <w:ind w:left="0" w:firstLine="0"/>
      </w:pPr>
    </w:lvl>
    <w:lvl w:ilvl="8">
      <w:start w:val="1"/>
      <w:numFmt w:val="decimal"/>
      <w:pStyle w:val="Nadpis9"/>
      <w:lvlText w:val="%1.%2.%3.%4.%5.%6.%7.%8.%9"/>
      <w:lvlJc w:val="left"/>
      <w:pPr>
        <w:tabs>
          <w:tab w:val="num" w:pos="1584"/>
        </w:tabs>
        <w:ind w:left="0" w:firstLine="0"/>
      </w:pPr>
    </w:lvl>
  </w:abstractNum>
  <w:abstractNum w:abstractNumId="1" w15:restartNumberingAfterBreak="0">
    <w:nsid w:val="00000002"/>
    <w:multiLevelType w:val="multilevel"/>
    <w:tmpl w:val="00000002"/>
    <w:name w:val="WW8Num2"/>
    <w:lvl w:ilvl="0">
      <w:start w:val="1"/>
      <w:numFmt w:val="decimal"/>
      <w:pStyle w:val="Nadpis10"/>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0" w:firstLine="0"/>
      </w:pPr>
    </w:lvl>
    <w:lvl w:ilvl="4">
      <w:start w:val="1"/>
      <w:numFmt w:val="decimal"/>
      <w:lvlText w:val="%1.%2.%3.%4.%5"/>
      <w:lvlJc w:val="left"/>
      <w:pPr>
        <w:tabs>
          <w:tab w:val="num" w:pos="1008"/>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39D40EF"/>
    <w:multiLevelType w:val="hybridMultilevel"/>
    <w:tmpl w:val="7E6A2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B2E55"/>
    <w:multiLevelType w:val="hybridMultilevel"/>
    <w:tmpl w:val="118C7282"/>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F5A5E"/>
    <w:multiLevelType w:val="hybridMultilevel"/>
    <w:tmpl w:val="48A419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D62716"/>
    <w:multiLevelType w:val="multilevel"/>
    <w:tmpl w:val="3E7E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734D2"/>
    <w:multiLevelType w:val="hybridMultilevel"/>
    <w:tmpl w:val="B1664C8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4A05EA"/>
    <w:multiLevelType w:val="hybridMultilevel"/>
    <w:tmpl w:val="78049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5307E6"/>
    <w:multiLevelType w:val="hybridMultilevel"/>
    <w:tmpl w:val="1074B160"/>
    <w:lvl w:ilvl="0" w:tplc="6B9CBB3A">
      <w:start w:val="1"/>
      <w:numFmt w:val="decimal"/>
      <w:lvlText w:val="[%1]"/>
      <w:lvlJc w:val="left"/>
      <w:pPr>
        <w:ind w:left="57" w:hanging="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C5099"/>
    <w:multiLevelType w:val="hybridMultilevel"/>
    <w:tmpl w:val="6B3083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FF4548"/>
    <w:multiLevelType w:val="hybridMultilevel"/>
    <w:tmpl w:val="C8E48076"/>
    <w:lvl w:ilvl="0" w:tplc="14C895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FF5908"/>
    <w:multiLevelType w:val="hybridMultilevel"/>
    <w:tmpl w:val="D54C4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C77E40"/>
    <w:multiLevelType w:val="hybridMultilevel"/>
    <w:tmpl w:val="54BE73F0"/>
    <w:lvl w:ilvl="0" w:tplc="7A6A90C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4CD75AD"/>
    <w:multiLevelType w:val="hybridMultilevel"/>
    <w:tmpl w:val="67BE7A74"/>
    <w:lvl w:ilvl="0" w:tplc="A87621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305AEA"/>
    <w:multiLevelType w:val="hybridMultilevel"/>
    <w:tmpl w:val="F8F8FDC2"/>
    <w:lvl w:ilvl="0" w:tplc="BD32A0C4">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27DE3955"/>
    <w:multiLevelType w:val="hybridMultilevel"/>
    <w:tmpl w:val="D0D628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9609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DA39CE"/>
    <w:multiLevelType w:val="hybridMultilevel"/>
    <w:tmpl w:val="AB5A2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D23E2C"/>
    <w:multiLevelType w:val="hybridMultilevel"/>
    <w:tmpl w:val="6FAC79A6"/>
    <w:lvl w:ilvl="0" w:tplc="BB648F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D01E95"/>
    <w:multiLevelType w:val="hybridMultilevel"/>
    <w:tmpl w:val="EA3C8AE8"/>
    <w:lvl w:ilvl="0" w:tplc="14C895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4C0398"/>
    <w:multiLevelType w:val="hybridMultilevel"/>
    <w:tmpl w:val="FB709C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5B604E"/>
    <w:multiLevelType w:val="hybridMultilevel"/>
    <w:tmpl w:val="6882C3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EA313D"/>
    <w:multiLevelType w:val="hybridMultilevel"/>
    <w:tmpl w:val="7398F0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7E51E8"/>
    <w:multiLevelType w:val="hybridMultilevel"/>
    <w:tmpl w:val="4A8C4472"/>
    <w:lvl w:ilvl="0" w:tplc="3F2019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A6651E"/>
    <w:multiLevelType w:val="hybridMultilevel"/>
    <w:tmpl w:val="FA16A0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6C504D"/>
    <w:multiLevelType w:val="hybridMultilevel"/>
    <w:tmpl w:val="1C22B9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091F57"/>
    <w:multiLevelType w:val="hybridMultilevel"/>
    <w:tmpl w:val="4170C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18680E"/>
    <w:multiLevelType w:val="hybridMultilevel"/>
    <w:tmpl w:val="6D887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9E556B"/>
    <w:multiLevelType w:val="hybridMultilevel"/>
    <w:tmpl w:val="24FE849E"/>
    <w:lvl w:ilvl="0" w:tplc="F1B424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AB11F9"/>
    <w:multiLevelType w:val="hybridMultilevel"/>
    <w:tmpl w:val="DD361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261D2A"/>
    <w:multiLevelType w:val="hybridMultilevel"/>
    <w:tmpl w:val="1F8A6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7A3CD5"/>
    <w:multiLevelType w:val="hybridMultilevel"/>
    <w:tmpl w:val="8436965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4F69DB"/>
    <w:multiLevelType w:val="hybridMultilevel"/>
    <w:tmpl w:val="8AE63F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747ED2"/>
    <w:multiLevelType w:val="hybridMultilevel"/>
    <w:tmpl w:val="12EA1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F256B2"/>
    <w:multiLevelType w:val="hybridMultilevel"/>
    <w:tmpl w:val="844E101C"/>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6" w15:restartNumberingAfterBreak="0">
    <w:nsid w:val="71F472F4"/>
    <w:multiLevelType w:val="multilevel"/>
    <w:tmpl w:val="712A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36B92"/>
    <w:multiLevelType w:val="hybridMultilevel"/>
    <w:tmpl w:val="1672508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2"/>
  </w:num>
  <w:num w:numId="8">
    <w:abstractNumId w:val="4"/>
  </w:num>
  <w:num w:numId="9">
    <w:abstractNumId w:val="23"/>
  </w:num>
  <w:num w:numId="10">
    <w:abstractNumId w:val="37"/>
  </w:num>
  <w:num w:numId="11">
    <w:abstractNumId w:val="26"/>
  </w:num>
  <w:num w:numId="12">
    <w:abstractNumId w:val="16"/>
  </w:num>
  <w:num w:numId="13">
    <w:abstractNumId w:val="10"/>
  </w:num>
  <w:num w:numId="14">
    <w:abstractNumId w:val="35"/>
  </w:num>
  <w:num w:numId="15">
    <w:abstractNumId w:val="34"/>
  </w:num>
  <w:num w:numId="16">
    <w:abstractNumId w:val="14"/>
  </w:num>
  <w:num w:numId="17">
    <w:abstractNumId w:val="31"/>
  </w:num>
  <w:num w:numId="18">
    <w:abstractNumId w:val="28"/>
  </w:num>
  <w:num w:numId="19">
    <w:abstractNumId w:val="29"/>
  </w:num>
  <w:num w:numId="20">
    <w:abstractNumId w:val="7"/>
  </w:num>
  <w:num w:numId="21">
    <w:abstractNumId w:val="15"/>
  </w:num>
  <w:num w:numId="22">
    <w:abstractNumId w:val="19"/>
  </w:num>
  <w:num w:numId="23">
    <w:abstractNumId w:val="8"/>
  </w:num>
  <w:num w:numId="24">
    <w:abstractNumId w:val="27"/>
  </w:num>
  <w:num w:numId="25">
    <w:abstractNumId w:val="5"/>
  </w:num>
  <w:num w:numId="26">
    <w:abstractNumId w:val="25"/>
  </w:num>
  <w:num w:numId="27">
    <w:abstractNumId w:val="13"/>
  </w:num>
  <w:num w:numId="28">
    <w:abstractNumId w:val="12"/>
  </w:num>
  <w:num w:numId="29">
    <w:abstractNumId w:val="22"/>
  </w:num>
  <w:num w:numId="30">
    <w:abstractNumId w:val="30"/>
  </w:num>
  <w:num w:numId="31">
    <w:abstractNumId w:val="6"/>
  </w:num>
  <w:num w:numId="32">
    <w:abstractNumId w:val="36"/>
  </w:num>
  <w:num w:numId="33">
    <w:abstractNumId w:val="18"/>
  </w:num>
  <w:num w:numId="34">
    <w:abstractNumId w:val="3"/>
  </w:num>
  <w:num w:numId="35">
    <w:abstractNumId w:val="33"/>
  </w:num>
  <w:num w:numId="36">
    <w:abstractNumId w:val="11"/>
  </w:num>
  <w:num w:numId="37">
    <w:abstractNumId w:val="20"/>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f" fillcolor="white" strokecolor="none [2092]">
      <v:fill color="white" on="f"/>
      <v:stroke color="none [2092]"/>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yMDY0MTUwNDWyNDNT0lEKTi0uzszPAykwqgUACQv9DywAAAA="/>
  </w:docVars>
  <w:rsids>
    <w:rsidRoot w:val="00816ED9"/>
    <w:rsid w:val="00003FB2"/>
    <w:rsid w:val="00006414"/>
    <w:rsid w:val="00006479"/>
    <w:rsid w:val="000066EB"/>
    <w:rsid w:val="0001253C"/>
    <w:rsid w:val="00013A62"/>
    <w:rsid w:val="00013CE6"/>
    <w:rsid w:val="0001439E"/>
    <w:rsid w:val="000175EB"/>
    <w:rsid w:val="00020DA5"/>
    <w:rsid w:val="00022D02"/>
    <w:rsid w:val="00024E1B"/>
    <w:rsid w:val="0002536C"/>
    <w:rsid w:val="00031152"/>
    <w:rsid w:val="00032273"/>
    <w:rsid w:val="0003298A"/>
    <w:rsid w:val="00034B2E"/>
    <w:rsid w:val="00035A8A"/>
    <w:rsid w:val="000413BE"/>
    <w:rsid w:val="00042F71"/>
    <w:rsid w:val="000434E4"/>
    <w:rsid w:val="0004634C"/>
    <w:rsid w:val="00046DA9"/>
    <w:rsid w:val="0005077F"/>
    <w:rsid w:val="00052A9A"/>
    <w:rsid w:val="00057572"/>
    <w:rsid w:val="00061CE5"/>
    <w:rsid w:val="00062C5E"/>
    <w:rsid w:val="000634A6"/>
    <w:rsid w:val="000638B5"/>
    <w:rsid w:val="00063A4F"/>
    <w:rsid w:val="00063CC2"/>
    <w:rsid w:val="000648A5"/>
    <w:rsid w:val="000668A6"/>
    <w:rsid w:val="00066C93"/>
    <w:rsid w:val="0007009A"/>
    <w:rsid w:val="0007066C"/>
    <w:rsid w:val="00071B75"/>
    <w:rsid w:val="0007325E"/>
    <w:rsid w:val="00073355"/>
    <w:rsid w:val="00073BC4"/>
    <w:rsid w:val="0007443B"/>
    <w:rsid w:val="00076257"/>
    <w:rsid w:val="0007726C"/>
    <w:rsid w:val="00084F0E"/>
    <w:rsid w:val="000865A2"/>
    <w:rsid w:val="000871AA"/>
    <w:rsid w:val="00087AAB"/>
    <w:rsid w:val="00090F65"/>
    <w:rsid w:val="00093AEB"/>
    <w:rsid w:val="000968B0"/>
    <w:rsid w:val="000A0143"/>
    <w:rsid w:val="000A037E"/>
    <w:rsid w:val="000A1932"/>
    <w:rsid w:val="000A295E"/>
    <w:rsid w:val="000A3150"/>
    <w:rsid w:val="000A36F0"/>
    <w:rsid w:val="000B031D"/>
    <w:rsid w:val="000B0AC1"/>
    <w:rsid w:val="000B14EA"/>
    <w:rsid w:val="000B1D34"/>
    <w:rsid w:val="000B5738"/>
    <w:rsid w:val="000B5788"/>
    <w:rsid w:val="000B6D47"/>
    <w:rsid w:val="000B6E58"/>
    <w:rsid w:val="000C1242"/>
    <w:rsid w:val="000C19AC"/>
    <w:rsid w:val="000C2740"/>
    <w:rsid w:val="000C31B3"/>
    <w:rsid w:val="000C49AC"/>
    <w:rsid w:val="000C7011"/>
    <w:rsid w:val="000C7775"/>
    <w:rsid w:val="000C7FDC"/>
    <w:rsid w:val="000D0C76"/>
    <w:rsid w:val="000D1DD3"/>
    <w:rsid w:val="000D4CDE"/>
    <w:rsid w:val="000D5848"/>
    <w:rsid w:val="000D60E8"/>
    <w:rsid w:val="000D7117"/>
    <w:rsid w:val="000D727B"/>
    <w:rsid w:val="000D7570"/>
    <w:rsid w:val="000D75EA"/>
    <w:rsid w:val="000E0749"/>
    <w:rsid w:val="000E0AB7"/>
    <w:rsid w:val="000E14B7"/>
    <w:rsid w:val="000E4D59"/>
    <w:rsid w:val="000E5E3D"/>
    <w:rsid w:val="000E712F"/>
    <w:rsid w:val="000F116F"/>
    <w:rsid w:val="000F5D39"/>
    <w:rsid w:val="000F7727"/>
    <w:rsid w:val="000F7A52"/>
    <w:rsid w:val="00100B03"/>
    <w:rsid w:val="00100FF0"/>
    <w:rsid w:val="00103914"/>
    <w:rsid w:val="0010398A"/>
    <w:rsid w:val="00103CC6"/>
    <w:rsid w:val="00111A88"/>
    <w:rsid w:val="001130E1"/>
    <w:rsid w:val="00113EE8"/>
    <w:rsid w:val="00113F33"/>
    <w:rsid w:val="00115226"/>
    <w:rsid w:val="00115DB5"/>
    <w:rsid w:val="00116EE7"/>
    <w:rsid w:val="0011718D"/>
    <w:rsid w:val="00117C59"/>
    <w:rsid w:val="00122190"/>
    <w:rsid w:val="00122D75"/>
    <w:rsid w:val="0012323E"/>
    <w:rsid w:val="001233D0"/>
    <w:rsid w:val="0012403B"/>
    <w:rsid w:val="001247A2"/>
    <w:rsid w:val="00126057"/>
    <w:rsid w:val="00126264"/>
    <w:rsid w:val="00126984"/>
    <w:rsid w:val="0012719E"/>
    <w:rsid w:val="00131E1E"/>
    <w:rsid w:val="00132375"/>
    <w:rsid w:val="001349FB"/>
    <w:rsid w:val="00134F70"/>
    <w:rsid w:val="00135BE1"/>
    <w:rsid w:val="00140B5F"/>
    <w:rsid w:val="00142A25"/>
    <w:rsid w:val="00142E6D"/>
    <w:rsid w:val="0014458E"/>
    <w:rsid w:val="00144E44"/>
    <w:rsid w:val="00146ABC"/>
    <w:rsid w:val="0014754F"/>
    <w:rsid w:val="00147FB7"/>
    <w:rsid w:val="00151238"/>
    <w:rsid w:val="00154049"/>
    <w:rsid w:val="00154BA1"/>
    <w:rsid w:val="001564E2"/>
    <w:rsid w:val="0016034E"/>
    <w:rsid w:val="001616FB"/>
    <w:rsid w:val="001631FE"/>
    <w:rsid w:val="0016522A"/>
    <w:rsid w:val="0016594C"/>
    <w:rsid w:val="00165E57"/>
    <w:rsid w:val="001666E4"/>
    <w:rsid w:val="0016745A"/>
    <w:rsid w:val="001713F3"/>
    <w:rsid w:val="001725C7"/>
    <w:rsid w:val="001728A7"/>
    <w:rsid w:val="00172CAB"/>
    <w:rsid w:val="001737C3"/>
    <w:rsid w:val="00173C70"/>
    <w:rsid w:val="00173E46"/>
    <w:rsid w:val="0017537B"/>
    <w:rsid w:val="0017608C"/>
    <w:rsid w:val="0017630F"/>
    <w:rsid w:val="00177561"/>
    <w:rsid w:val="00177DAB"/>
    <w:rsid w:val="0018000D"/>
    <w:rsid w:val="00181300"/>
    <w:rsid w:val="00181D89"/>
    <w:rsid w:val="00184EB3"/>
    <w:rsid w:val="00186C2B"/>
    <w:rsid w:val="00192569"/>
    <w:rsid w:val="00194AC2"/>
    <w:rsid w:val="00194B4C"/>
    <w:rsid w:val="00194ED6"/>
    <w:rsid w:val="00195108"/>
    <w:rsid w:val="001A0ACF"/>
    <w:rsid w:val="001A1461"/>
    <w:rsid w:val="001A240E"/>
    <w:rsid w:val="001A2B19"/>
    <w:rsid w:val="001A2D82"/>
    <w:rsid w:val="001A4B2D"/>
    <w:rsid w:val="001A5597"/>
    <w:rsid w:val="001A5B8B"/>
    <w:rsid w:val="001A647D"/>
    <w:rsid w:val="001B00E5"/>
    <w:rsid w:val="001B1427"/>
    <w:rsid w:val="001B34F0"/>
    <w:rsid w:val="001B4BEF"/>
    <w:rsid w:val="001B4F82"/>
    <w:rsid w:val="001B6ABE"/>
    <w:rsid w:val="001B6DE1"/>
    <w:rsid w:val="001B7FD1"/>
    <w:rsid w:val="001C3335"/>
    <w:rsid w:val="001C4D8B"/>
    <w:rsid w:val="001C7418"/>
    <w:rsid w:val="001C7C3A"/>
    <w:rsid w:val="001D2399"/>
    <w:rsid w:val="001D23B4"/>
    <w:rsid w:val="001D2DDA"/>
    <w:rsid w:val="001D2F46"/>
    <w:rsid w:val="001D4E4B"/>
    <w:rsid w:val="001D4E84"/>
    <w:rsid w:val="001D5B22"/>
    <w:rsid w:val="001D74BF"/>
    <w:rsid w:val="001D755F"/>
    <w:rsid w:val="001E48F4"/>
    <w:rsid w:val="001E53A5"/>
    <w:rsid w:val="001F162A"/>
    <w:rsid w:val="001F162C"/>
    <w:rsid w:val="001F21A6"/>
    <w:rsid w:val="001F4EF2"/>
    <w:rsid w:val="001F50D6"/>
    <w:rsid w:val="0020103A"/>
    <w:rsid w:val="002024FC"/>
    <w:rsid w:val="00202DD3"/>
    <w:rsid w:val="00203FCC"/>
    <w:rsid w:val="0020623C"/>
    <w:rsid w:val="002070F8"/>
    <w:rsid w:val="0021266E"/>
    <w:rsid w:val="00213557"/>
    <w:rsid w:val="00214198"/>
    <w:rsid w:val="00214795"/>
    <w:rsid w:val="00217719"/>
    <w:rsid w:val="00220414"/>
    <w:rsid w:val="002209A8"/>
    <w:rsid w:val="00221301"/>
    <w:rsid w:val="00221738"/>
    <w:rsid w:val="002223BB"/>
    <w:rsid w:val="00226E30"/>
    <w:rsid w:val="0022712F"/>
    <w:rsid w:val="00227332"/>
    <w:rsid w:val="002276FF"/>
    <w:rsid w:val="00230132"/>
    <w:rsid w:val="00230433"/>
    <w:rsid w:val="002308BB"/>
    <w:rsid w:val="00230A1B"/>
    <w:rsid w:val="0023156E"/>
    <w:rsid w:val="00232458"/>
    <w:rsid w:val="002329F8"/>
    <w:rsid w:val="002340A5"/>
    <w:rsid w:val="002346FE"/>
    <w:rsid w:val="00234CAD"/>
    <w:rsid w:val="00235A00"/>
    <w:rsid w:val="00236713"/>
    <w:rsid w:val="002372D6"/>
    <w:rsid w:val="0023794E"/>
    <w:rsid w:val="00240448"/>
    <w:rsid w:val="002405A3"/>
    <w:rsid w:val="00242B65"/>
    <w:rsid w:val="00242CC5"/>
    <w:rsid w:val="00243B7A"/>
    <w:rsid w:val="00244481"/>
    <w:rsid w:val="0024489E"/>
    <w:rsid w:val="00246FBC"/>
    <w:rsid w:val="00247593"/>
    <w:rsid w:val="00250462"/>
    <w:rsid w:val="00253F2A"/>
    <w:rsid w:val="002606B1"/>
    <w:rsid w:val="00260E83"/>
    <w:rsid w:val="002615F8"/>
    <w:rsid w:val="00262424"/>
    <w:rsid w:val="00264828"/>
    <w:rsid w:val="002648AF"/>
    <w:rsid w:val="00267948"/>
    <w:rsid w:val="00270AAE"/>
    <w:rsid w:val="002713CF"/>
    <w:rsid w:val="00271BCE"/>
    <w:rsid w:val="002726B0"/>
    <w:rsid w:val="0027531A"/>
    <w:rsid w:val="00277769"/>
    <w:rsid w:val="002779CF"/>
    <w:rsid w:val="00277E66"/>
    <w:rsid w:val="00285161"/>
    <w:rsid w:val="00287DB8"/>
    <w:rsid w:val="00290B17"/>
    <w:rsid w:val="00291FEF"/>
    <w:rsid w:val="00293BBC"/>
    <w:rsid w:val="00294AD4"/>
    <w:rsid w:val="00295A54"/>
    <w:rsid w:val="002A2A23"/>
    <w:rsid w:val="002A4D32"/>
    <w:rsid w:val="002A5420"/>
    <w:rsid w:val="002A57C8"/>
    <w:rsid w:val="002A6FD7"/>
    <w:rsid w:val="002A7594"/>
    <w:rsid w:val="002B2AAD"/>
    <w:rsid w:val="002B301F"/>
    <w:rsid w:val="002B67E8"/>
    <w:rsid w:val="002B72F4"/>
    <w:rsid w:val="002B7D3F"/>
    <w:rsid w:val="002C1174"/>
    <w:rsid w:val="002C24E9"/>
    <w:rsid w:val="002C3F4D"/>
    <w:rsid w:val="002C6CE9"/>
    <w:rsid w:val="002D00AD"/>
    <w:rsid w:val="002D170A"/>
    <w:rsid w:val="002D1819"/>
    <w:rsid w:val="002D4214"/>
    <w:rsid w:val="002D4758"/>
    <w:rsid w:val="002D584D"/>
    <w:rsid w:val="002D6A4B"/>
    <w:rsid w:val="002D75E7"/>
    <w:rsid w:val="002E0061"/>
    <w:rsid w:val="002E2B6F"/>
    <w:rsid w:val="002E2B7E"/>
    <w:rsid w:val="002E4FFB"/>
    <w:rsid w:val="002E6A0A"/>
    <w:rsid w:val="002E6BB8"/>
    <w:rsid w:val="002F08FF"/>
    <w:rsid w:val="002F21CD"/>
    <w:rsid w:val="002F30AB"/>
    <w:rsid w:val="002F3BA4"/>
    <w:rsid w:val="002F4BCA"/>
    <w:rsid w:val="002F4E88"/>
    <w:rsid w:val="002F66AC"/>
    <w:rsid w:val="002F78B9"/>
    <w:rsid w:val="00300CDF"/>
    <w:rsid w:val="00301983"/>
    <w:rsid w:val="00301C03"/>
    <w:rsid w:val="00302A06"/>
    <w:rsid w:val="00303CF4"/>
    <w:rsid w:val="00304644"/>
    <w:rsid w:val="0030553B"/>
    <w:rsid w:val="00310239"/>
    <w:rsid w:val="00311B3A"/>
    <w:rsid w:val="00312546"/>
    <w:rsid w:val="003135B8"/>
    <w:rsid w:val="0031362C"/>
    <w:rsid w:val="00321249"/>
    <w:rsid w:val="003215B5"/>
    <w:rsid w:val="00322A72"/>
    <w:rsid w:val="00323C27"/>
    <w:rsid w:val="003240BC"/>
    <w:rsid w:val="003258DB"/>
    <w:rsid w:val="003264C9"/>
    <w:rsid w:val="003275DB"/>
    <w:rsid w:val="00332A2E"/>
    <w:rsid w:val="00332DBF"/>
    <w:rsid w:val="00334E52"/>
    <w:rsid w:val="00335DBC"/>
    <w:rsid w:val="00336031"/>
    <w:rsid w:val="003400E0"/>
    <w:rsid w:val="00344A01"/>
    <w:rsid w:val="00344BDB"/>
    <w:rsid w:val="00346734"/>
    <w:rsid w:val="0035006E"/>
    <w:rsid w:val="00350F91"/>
    <w:rsid w:val="00351F06"/>
    <w:rsid w:val="003540D7"/>
    <w:rsid w:val="00356290"/>
    <w:rsid w:val="00356790"/>
    <w:rsid w:val="00364BAE"/>
    <w:rsid w:val="00367CD7"/>
    <w:rsid w:val="003708B1"/>
    <w:rsid w:val="003708C7"/>
    <w:rsid w:val="00370D40"/>
    <w:rsid w:val="00371E63"/>
    <w:rsid w:val="0037268A"/>
    <w:rsid w:val="00372F80"/>
    <w:rsid w:val="003751B3"/>
    <w:rsid w:val="00375666"/>
    <w:rsid w:val="00376BBE"/>
    <w:rsid w:val="00381061"/>
    <w:rsid w:val="00381EB5"/>
    <w:rsid w:val="003829BD"/>
    <w:rsid w:val="0038375E"/>
    <w:rsid w:val="00384D57"/>
    <w:rsid w:val="00385357"/>
    <w:rsid w:val="003863E4"/>
    <w:rsid w:val="00387FFD"/>
    <w:rsid w:val="00390020"/>
    <w:rsid w:val="0039091E"/>
    <w:rsid w:val="00396D8C"/>
    <w:rsid w:val="003A0393"/>
    <w:rsid w:val="003A2FAD"/>
    <w:rsid w:val="003A4333"/>
    <w:rsid w:val="003A4B4F"/>
    <w:rsid w:val="003A546E"/>
    <w:rsid w:val="003A6660"/>
    <w:rsid w:val="003A7644"/>
    <w:rsid w:val="003B0735"/>
    <w:rsid w:val="003B1035"/>
    <w:rsid w:val="003B1171"/>
    <w:rsid w:val="003B439E"/>
    <w:rsid w:val="003B4DEE"/>
    <w:rsid w:val="003B65F6"/>
    <w:rsid w:val="003B7329"/>
    <w:rsid w:val="003C692D"/>
    <w:rsid w:val="003C6AC5"/>
    <w:rsid w:val="003C7DFF"/>
    <w:rsid w:val="003D1695"/>
    <w:rsid w:val="003D309D"/>
    <w:rsid w:val="003D34C7"/>
    <w:rsid w:val="003D4F0A"/>
    <w:rsid w:val="003D5375"/>
    <w:rsid w:val="003D679F"/>
    <w:rsid w:val="003D697B"/>
    <w:rsid w:val="003D6C74"/>
    <w:rsid w:val="003D77F2"/>
    <w:rsid w:val="003E1019"/>
    <w:rsid w:val="003E10D2"/>
    <w:rsid w:val="003E1592"/>
    <w:rsid w:val="003E2A06"/>
    <w:rsid w:val="003E2FA5"/>
    <w:rsid w:val="003E36F1"/>
    <w:rsid w:val="003E3CC5"/>
    <w:rsid w:val="003E534F"/>
    <w:rsid w:val="003E5591"/>
    <w:rsid w:val="003E6C42"/>
    <w:rsid w:val="003E7D88"/>
    <w:rsid w:val="003E7F9E"/>
    <w:rsid w:val="003F04F5"/>
    <w:rsid w:val="003F07B9"/>
    <w:rsid w:val="003F0DD2"/>
    <w:rsid w:val="003F0E9A"/>
    <w:rsid w:val="003F3AF6"/>
    <w:rsid w:val="003F4E7A"/>
    <w:rsid w:val="003F5346"/>
    <w:rsid w:val="003F6226"/>
    <w:rsid w:val="003F675D"/>
    <w:rsid w:val="003F6E5E"/>
    <w:rsid w:val="00400D95"/>
    <w:rsid w:val="00402940"/>
    <w:rsid w:val="004029B7"/>
    <w:rsid w:val="004033B1"/>
    <w:rsid w:val="004042BC"/>
    <w:rsid w:val="00407A9B"/>
    <w:rsid w:val="00415F77"/>
    <w:rsid w:val="0041657E"/>
    <w:rsid w:val="00416888"/>
    <w:rsid w:val="004202CD"/>
    <w:rsid w:val="00421A0C"/>
    <w:rsid w:val="00423028"/>
    <w:rsid w:val="00423251"/>
    <w:rsid w:val="004247F2"/>
    <w:rsid w:val="00424818"/>
    <w:rsid w:val="00425E1D"/>
    <w:rsid w:val="00426A7C"/>
    <w:rsid w:val="004301DF"/>
    <w:rsid w:val="00431283"/>
    <w:rsid w:val="00433BD0"/>
    <w:rsid w:val="00435403"/>
    <w:rsid w:val="0043567E"/>
    <w:rsid w:val="00436C1C"/>
    <w:rsid w:val="00437531"/>
    <w:rsid w:val="00441F22"/>
    <w:rsid w:val="0044345A"/>
    <w:rsid w:val="00443CB0"/>
    <w:rsid w:val="00447EA4"/>
    <w:rsid w:val="00450EE9"/>
    <w:rsid w:val="004527BC"/>
    <w:rsid w:val="00455815"/>
    <w:rsid w:val="00456423"/>
    <w:rsid w:val="004603FD"/>
    <w:rsid w:val="00461D76"/>
    <w:rsid w:val="0046211F"/>
    <w:rsid w:val="00462E05"/>
    <w:rsid w:val="00463472"/>
    <w:rsid w:val="004648DE"/>
    <w:rsid w:val="004656B7"/>
    <w:rsid w:val="004660C3"/>
    <w:rsid w:val="00466D2D"/>
    <w:rsid w:val="0046775F"/>
    <w:rsid w:val="00467A20"/>
    <w:rsid w:val="0047101F"/>
    <w:rsid w:val="00471561"/>
    <w:rsid w:val="00471B25"/>
    <w:rsid w:val="004734D1"/>
    <w:rsid w:val="00473A17"/>
    <w:rsid w:val="00477159"/>
    <w:rsid w:val="00481869"/>
    <w:rsid w:val="00482643"/>
    <w:rsid w:val="00482CB4"/>
    <w:rsid w:val="0048409D"/>
    <w:rsid w:val="00485E78"/>
    <w:rsid w:val="004874DC"/>
    <w:rsid w:val="0048797B"/>
    <w:rsid w:val="00492C88"/>
    <w:rsid w:val="004936DB"/>
    <w:rsid w:val="0049397B"/>
    <w:rsid w:val="00496074"/>
    <w:rsid w:val="00496761"/>
    <w:rsid w:val="00497175"/>
    <w:rsid w:val="004977E7"/>
    <w:rsid w:val="00497F64"/>
    <w:rsid w:val="004A0ADE"/>
    <w:rsid w:val="004A1586"/>
    <w:rsid w:val="004A221A"/>
    <w:rsid w:val="004A425F"/>
    <w:rsid w:val="004A5B84"/>
    <w:rsid w:val="004B426C"/>
    <w:rsid w:val="004B5D60"/>
    <w:rsid w:val="004B7909"/>
    <w:rsid w:val="004B7BBD"/>
    <w:rsid w:val="004C1961"/>
    <w:rsid w:val="004C1BDA"/>
    <w:rsid w:val="004C1FA2"/>
    <w:rsid w:val="004C20BE"/>
    <w:rsid w:val="004C40B7"/>
    <w:rsid w:val="004C42E8"/>
    <w:rsid w:val="004C6BEE"/>
    <w:rsid w:val="004C703D"/>
    <w:rsid w:val="004C7056"/>
    <w:rsid w:val="004C7609"/>
    <w:rsid w:val="004C7864"/>
    <w:rsid w:val="004C7AAB"/>
    <w:rsid w:val="004D0254"/>
    <w:rsid w:val="004D182D"/>
    <w:rsid w:val="004D1D82"/>
    <w:rsid w:val="004D1EDC"/>
    <w:rsid w:val="004D2F46"/>
    <w:rsid w:val="004D43F9"/>
    <w:rsid w:val="004D4CB9"/>
    <w:rsid w:val="004D52D6"/>
    <w:rsid w:val="004D5921"/>
    <w:rsid w:val="004D71CB"/>
    <w:rsid w:val="004D79DB"/>
    <w:rsid w:val="004E006E"/>
    <w:rsid w:val="004E02DD"/>
    <w:rsid w:val="004E061D"/>
    <w:rsid w:val="004E12DB"/>
    <w:rsid w:val="004E3482"/>
    <w:rsid w:val="004E4465"/>
    <w:rsid w:val="004E47C1"/>
    <w:rsid w:val="004E6B27"/>
    <w:rsid w:val="004E74B8"/>
    <w:rsid w:val="004F0B6E"/>
    <w:rsid w:val="004F4264"/>
    <w:rsid w:val="004F429C"/>
    <w:rsid w:val="004F6543"/>
    <w:rsid w:val="004F6B7D"/>
    <w:rsid w:val="004F714F"/>
    <w:rsid w:val="004F7576"/>
    <w:rsid w:val="004F77EC"/>
    <w:rsid w:val="004F7CDE"/>
    <w:rsid w:val="00501874"/>
    <w:rsid w:val="00501ED8"/>
    <w:rsid w:val="005021BB"/>
    <w:rsid w:val="00506563"/>
    <w:rsid w:val="005069E5"/>
    <w:rsid w:val="00507E6B"/>
    <w:rsid w:val="005103EA"/>
    <w:rsid w:val="00511BEF"/>
    <w:rsid w:val="005124C5"/>
    <w:rsid w:val="00512740"/>
    <w:rsid w:val="005144FA"/>
    <w:rsid w:val="00515B10"/>
    <w:rsid w:val="00516266"/>
    <w:rsid w:val="00516409"/>
    <w:rsid w:val="00517529"/>
    <w:rsid w:val="00517A61"/>
    <w:rsid w:val="00517C3B"/>
    <w:rsid w:val="00523788"/>
    <w:rsid w:val="00523DF3"/>
    <w:rsid w:val="005266F8"/>
    <w:rsid w:val="00527B65"/>
    <w:rsid w:val="00530C88"/>
    <w:rsid w:val="00531570"/>
    <w:rsid w:val="005315A5"/>
    <w:rsid w:val="00534E46"/>
    <w:rsid w:val="005357BD"/>
    <w:rsid w:val="00535A50"/>
    <w:rsid w:val="005368E5"/>
    <w:rsid w:val="0053697B"/>
    <w:rsid w:val="005371D8"/>
    <w:rsid w:val="00537773"/>
    <w:rsid w:val="00540247"/>
    <w:rsid w:val="005405A9"/>
    <w:rsid w:val="00541FB4"/>
    <w:rsid w:val="005421B9"/>
    <w:rsid w:val="00544580"/>
    <w:rsid w:val="005445A9"/>
    <w:rsid w:val="00544A3A"/>
    <w:rsid w:val="00544F6F"/>
    <w:rsid w:val="00545290"/>
    <w:rsid w:val="005459AD"/>
    <w:rsid w:val="00547644"/>
    <w:rsid w:val="00551714"/>
    <w:rsid w:val="005538E2"/>
    <w:rsid w:val="00555868"/>
    <w:rsid w:val="00555F71"/>
    <w:rsid w:val="00556928"/>
    <w:rsid w:val="00561751"/>
    <w:rsid w:val="0056269B"/>
    <w:rsid w:val="00563597"/>
    <w:rsid w:val="00565CBC"/>
    <w:rsid w:val="005662C9"/>
    <w:rsid w:val="0056774D"/>
    <w:rsid w:val="005716EC"/>
    <w:rsid w:val="00571821"/>
    <w:rsid w:val="00571C34"/>
    <w:rsid w:val="00571D08"/>
    <w:rsid w:val="00571D20"/>
    <w:rsid w:val="0057354E"/>
    <w:rsid w:val="00576A80"/>
    <w:rsid w:val="00576AB7"/>
    <w:rsid w:val="00582463"/>
    <w:rsid w:val="0058247A"/>
    <w:rsid w:val="00582EE9"/>
    <w:rsid w:val="005841BB"/>
    <w:rsid w:val="0058444E"/>
    <w:rsid w:val="00584DDC"/>
    <w:rsid w:val="00585A8A"/>
    <w:rsid w:val="005862AC"/>
    <w:rsid w:val="0059012C"/>
    <w:rsid w:val="00590A44"/>
    <w:rsid w:val="00591AFF"/>
    <w:rsid w:val="00593504"/>
    <w:rsid w:val="005947BF"/>
    <w:rsid w:val="00596CD9"/>
    <w:rsid w:val="0059781A"/>
    <w:rsid w:val="005A039D"/>
    <w:rsid w:val="005A143D"/>
    <w:rsid w:val="005A1D21"/>
    <w:rsid w:val="005A2B30"/>
    <w:rsid w:val="005A319A"/>
    <w:rsid w:val="005A3C6A"/>
    <w:rsid w:val="005A4A6E"/>
    <w:rsid w:val="005A56CC"/>
    <w:rsid w:val="005B0292"/>
    <w:rsid w:val="005B0DBC"/>
    <w:rsid w:val="005B1810"/>
    <w:rsid w:val="005B33D5"/>
    <w:rsid w:val="005B3FDD"/>
    <w:rsid w:val="005B570C"/>
    <w:rsid w:val="005B6DD8"/>
    <w:rsid w:val="005B78FE"/>
    <w:rsid w:val="005C16A3"/>
    <w:rsid w:val="005C1743"/>
    <w:rsid w:val="005C3B55"/>
    <w:rsid w:val="005C447D"/>
    <w:rsid w:val="005C5126"/>
    <w:rsid w:val="005C5DE5"/>
    <w:rsid w:val="005C66EC"/>
    <w:rsid w:val="005C6DBB"/>
    <w:rsid w:val="005C7789"/>
    <w:rsid w:val="005D0535"/>
    <w:rsid w:val="005D0A74"/>
    <w:rsid w:val="005D12E3"/>
    <w:rsid w:val="005D4035"/>
    <w:rsid w:val="005D42B6"/>
    <w:rsid w:val="005D4DA9"/>
    <w:rsid w:val="005D5200"/>
    <w:rsid w:val="005D5545"/>
    <w:rsid w:val="005D6525"/>
    <w:rsid w:val="005D7413"/>
    <w:rsid w:val="005D76B7"/>
    <w:rsid w:val="005D7B7D"/>
    <w:rsid w:val="005D7DEC"/>
    <w:rsid w:val="005E10FC"/>
    <w:rsid w:val="005E117B"/>
    <w:rsid w:val="005E1B74"/>
    <w:rsid w:val="005E626E"/>
    <w:rsid w:val="005E6B4D"/>
    <w:rsid w:val="005E7338"/>
    <w:rsid w:val="005F4984"/>
    <w:rsid w:val="005F6387"/>
    <w:rsid w:val="005F68B0"/>
    <w:rsid w:val="005F7747"/>
    <w:rsid w:val="00601340"/>
    <w:rsid w:val="006016EC"/>
    <w:rsid w:val="00601B2C"/>
    <w:rsid w:val="0060246D"/>
    <w:rsid w:val="00602FEA"/>
    <w:rsid w:val="006041F7"/>
    <w:rsid w:val="006061B1"/>
    <w:rsid w:val="006067F5"/>
    <w:rsid w:val="00606D28"/>
    <w:rsid w:val="00606E1A"/>
    <w:rsid w:val="006074A9"/>
    <w:rsid w:val="006117D5"/>
    <w:rsid w:val="00611965"/>
    <w:rsid w:val="00611AC1"/>
    <w:rsid w:val="00611E92"/>
    <w:rsid w:val="0061308C"/>
    <w:rsid w:val="00613959"/>
    <w:rsid w:val="00613F69"/>
    <w:rsid w:val="00616E58"/>
    <w:rsid w:val="0061795C"/>
    <w:rsid w:val="0062223E"/>
    <w:rsid w:val="00622C9B"/>
    <w:rsid w:val="00623900"/>
    <w:rsid w:val="0062444A"/>
    <w:rsid w:val="006259E4"/>
    <w:rsid w:val="006275F4"/>
    <w:rsid w:val="00630E73"/>
    <w:rsid w:val="006364E6"/>
    <w:rsid w:val="0063740D"/>
    <w:rsid w:val="00640B4B"/>
    <w:rsid w:val="00641859"/>
    <w:rsid w:val="00641AA1"/>
    <w:rsid w:val="006469E9"/>
    <w:rsid w:val="00646A4F"/>
    <w:rsid w:val="00650715"/>
    <w:rsid w:val="00650F46"/>
    <w:rsid w:val="006518D9"/>
    <w:rsid w:val="00653037"/>
    <w:rsid w:val="00653050"/>
    <w:rsid w:val="00654176"/>
    <w:rsid w:val="00660AAA"/>
    <w:rsid w:val="00661E4C"/>
    <w:rsid w:val="00663D3A"/>
    <w:rsid w:val="006647D3"/>
    <w:rsid w:val="00664C25"/>
    <w:rsid w:val="00664CE7"/>
    <w:rsid w:val="00665A54"/>
    <w:rsid w:val="00665DFE"/>
    <w:rsid w:val="006663D5"/>
    <w:rsid w:val="006670F5"/>
    <w:rsid w:val="00667FFB"/>
    <w:rsid w:val="0067013D"/>
    <w:rsid w:val="0067060D"/>
    <w:rsid w:val="006726EC"/>
    <w:rsid w:val="0067578A"/>
    <w:rsid w:val="00675CCE"/>
    <w:rsid w:val="00677A32"/>
    <w:rsid w:val="00680ED4"/>
    <w:rsid w:val="0068177B"/>
    <w:rsid w:val="00684D69"/>
    <w:rsid w:val="006854C6"/>
    <w:rsid w:val="00686171"/>
    <w:rsid w:val="00686F8E"/>
    <w:rsid w:val="00691028"/>
    <w:rsid w:val="0069163C"/>
    <w:rsid w:val="006924FB"/>
    <w:rsid w:val="00692C3A"/>
    <w:rsid w:val="00692C44"/>
    <w:rsid w:val="0069380A"/>
    <w:rsid w:val="00694D63"/>
    <w:rsid w:val="00695851"/>
    <w:rsid w:val="00695951"/>
    <w:rsid w:val="00696425"/>
    <w:rsid w:val="006A0BD7"/>
    <w:rsid w:val="006A555D"/>
    <w:rsid w:val="006A681F"/>
    <w:rsid w:val="006A75A6"/>
    <w:rsid w:val="006A762F"/>
    <w:rsid w:val="006B0D11"/>
    <w:rsid w:val="006B5E39"/>
    <w:rsid w:val="006B6C21"/>
    <w:rsid w:val="006B7D9A"/>
    <w:rsid w:val="006C0518"/>
    <w:rsid w:val="006C1D64"/>
    <w:rsid w:val="006C229A"/>
    <w:rsid w:val="006C3F79"/>
    <w:rsid w:val="006C4175"/>
    <w:rsid w:val="006C5079"/>
    <w:rsid w:val="006C6AA3"/>
    <w:rsid w:val="006D01C4"/>
    <w:rsid w:val="006D2B06"/>
    <w:rsid w:val="006D6D36"/>
    <w:rsid w:val="006D7668"/>
    <w:rsid w:val="006E3B3C"/>
    <w:rsid w:val="006E6B3D"/>
    <w:rsid w:val="006F0EA3"/>
    <w:rsid w:val="006F31DC"/>
    <w:rsid w:val="007009B1"/>
    <w:rsid w:val="00701B77"/>
    <w:rsid w:val="00703A69"/>
    <w:rsid w:val="00704368"/>
    <w:rsid w:val="00706718"/>
    <w:rsid w:val="007068DA"/>
    <w:rsid w:val="00706CC0"/>
    <w:rsid w:val="00710BBD"/>
    <w:rsid w:val="0071189B"/>
    <w:rsid w:val="00712EE5"/>
    <w:rsid w:val="007140B1"/>
    <w:rsid w:val="00715452"/>
    <w:rsid w:val="0071553D"/>
    <w:rsid w:val="00715B36"/>
    <w:rsid w:val="00720666"/>
    <w:rsid w:val="007207A1"/>
    <w:rsid w:val="00722C03"/>
    <w:rsid w:val="007237AB"/>
    <w:rsid w:val="00726744"/>
    <w:rsid w:val="00726BB1"/>
    <w:rsid w:val="0073088D"/>
    <w:rsid w:val="007342BD"/>
    <w:rsid w:val="00734A12"/>
    <w:rsid w:val="00734D1F"/>
    <w:rsid w:val="00734D7B"/>
    <w:rsid w:val="007368A6"/>
    <w:rsid w:val="00737A90"/>
    <w:rsid w:val="00741E28"/>
    <w:rsid w:val="0074258E"/>
    <w:rsid w:val="00742BA1"/>
    <w:rsid w:val="00743187"/>
    <w:rsid w:val="0074457D"/>
    <w:rsid w:val="00747488"/>
    <w:rsid w:val="007516C9"/>
    <w:rsid w:val="007531E0"/>
    <w:rsid w:val="00753B50"/>
    <w:rsid w:val="007544E2"/>
    <w:rsid w:val="007547FB"/>
    <w:rsid w:val="0075616C"/>
    <w:rsid w:val="00757932"/>
    <w:rsid w:val="00760C1E"/>
    <w:rsid w:val="00760D8D"/>
    <w:rsid w:val="0076200D"/>
    <w:rsid w:val="00762D14"/>
    <w:rsid w:val="00763CCB"/>
    <w:rsid w:val="00765764"/>
    <w:rsid w:val="00766256"/>
    <w:rsid w:val="007673D1"/>
    <w:rsid w:val="007733C7"/>
    <w:rsid w:val="00777D79"/>
    <w:rsid w:val="00780DA3"/>
    <w:rsid w:val="0078120A"/>
    <w:rsid w:val="00783969"/>
    <w:rsid w:val="0078480C"/>
    <w:rsid w:val="007865A8"/>
    <w:rsid w:val="007901E5"/>
    <w:rsid w:val="00791CAE"/>
    <w:rsid w:val="00791FCF"/>
    <w:rsid w:val="00792A38"/>
    <w:rsid w:val="007946CA"/>
    <w:rsid w:val="00795748"/>
    <w:rsid w:val="007A166A"/>
    <w:rsid w:val="007A345C"/>
    <w:rsid w:val="007A52BF"/>
    <w:rsid w:val="007A5A64"/>
    <w:rsid w:val="007A6701"/>
    <w:rsid w:val="007A68B1"/>
    <w:rsid w:val="007B0524"/>
    <w:rsid w:val="007B1FB2"/>
    <w:rsid w:val="007B2608"/>
    <w:rsid w:val="007B4039"/>
    <w:rsid w:val="007B41D6"/>
    <w:rsid w:val="007B44BF"/>
    <w:rsid w:val="007B4915"/>
    <w:rsid w:val="007B54F2"/>
    <w:rsid w:val="007B79C8"/>
    <w:rsid w:val="007C0260"/>
    <w:rsid w:val="007C16DF"/>
    <w:rsid w:val="007C22C1"/>
    <w:rsid w:val="007C2C2C"/>
    <w:rsid w:val="007C3329"/>
    <w:rsid w:val="007C3B5C"/>
    <w:rsid w:val="007C4CE4"/>
    <w:rsid w:val="007C4CE8"/>
    <w:rsid w:val="007D67DC"/>
    <w:rsid w:val="007D68F6"/>
    <w:rsid w:val="007E0A61"/>
    <w:rsid w:val="007E181E"/>
    <w:rsid w:val="007E1A01"/>
    <w:rsid w:val="007E2A4D"/>
    <w:rsid w:val="007E440E"/>
    <w:rsid w:val="007E542E"/>
    <w:rsid w:val="007E564E"/>
    <w:rsid w:val="007E620E"/>
    <w:rsid w:val="007E777F"/>
    <w:rsid w:val="007F348A"/>
    <w:rsid w:val="007F678A"/>
    <w:rsid w:val="007F7E5A"/>
    <w:rsid w:val="00801CBA"/>
    <w:rsid w:val="00804E03"/>
    <w:rsid w:val="00810A1A"/>
    <w:rsid w:val="00810BF6"/>
    <w:rsid w:val="00810C67"/>
    <w:rsid w:val="00810E42"/>
    <w:rsid w:val="0081367A"/>
    <w:rsid w:val="00814115"/>
    <w:rsid w:val="0081466B"/>
    <w:rsid w:val="0081526C"/>
    <w:rsid w:val="00816ED9"/>
    <w:rsid w:val="008213A3"/>
    <w:rsid w:val="00825C56"/>
    <w:rsid w:val="00826CD0"/>
    <w:rsid w:val="008326E7"/>
    <w:rsid w:val="00832D52"/>
    <w:rsid w:val="00833AEE"/>
    <w:rsid w:val="00835C8E"/>
    <w:rsid w:val="008443E4"/>
    <w:rsid w:val="008451E8"/>
    <w:rsid w:val="00845B77"/>
    <w:rsid w:val="00851EA4"/>
    <w:rsid w:val="008532F4"/>
    <w:rsid w:val="00854FEE"/>
    <w:rsid w:val="00856704"/>
    <w:rsid w:val="00856C64"/>
    <w:rsid w:val="00857F23"/>
    <w:rsid w:val="00860458"/>
    <w:rsid w:val="00861778"/>
    <w:rsid w:val="00861B5C"/>
    <w:rsid w:val="008631BD"/>
    <w:rsid w:val="00864540"/>
    <w:rsid w:val="00864F60"/>
    <w:rsid w:val="00865C18"/>
    <w:rsid w:val="00866005"/>
    <w:rsid w:val="00867177"/>
    <w:rsid w:val="00870A70"/>
    <w:rsid w:val="00872BD1"/>
    <w:rsid w:val="008739C1"/>
    <w:rsid w:val="008742DF"/>
    <w:rsid w:val="008748AF"/>
    <w:rsid w:val="008758F3"/>
    <w:rsid w:val="0087603E"/>
    <w:rsid w:val="008762FB"/>
    <w:rsid w:val="008770B8"/>
    <w:rsid w:val="00877E90"/>
    <w:rsid w:val="00877FC6"/>
    <w:rsid w:val="008804A6"/>
    <w:rsid w:val="00880BF8"/>
    <w:rsid w:val="0088110D"/>
    <w:rsid w:val="008822D4"/>
    <w:rsid w:val="00885F2C"/>
    <w:rsid w:val="00893D05"/>
    <w:rsid w:val="00894CAD"/>
    <w:rsid w:val="008959F6"/>
    <w:rsid w:val="00897444"/>
    <w:rsid w:val="00897A7F"/>
    <w:rsid w:val="008A0C7A"/>
    <w:rsid w:val="008A2AD0"/>
    <w:rsid w:val="008A2C69"/>
    <w:rsid w:val="008A3001"/>
    <w:rsid w:val="008A3837"/>
    <w:rsid w:val="008A3B42"/>
    <w:rsid w:val="008A47DB"/>
    <w:rsid w:val="008A7426"/>
    <w:rsid w:val="008A7E2E"/>
    <w:rsid w:val="008B0DCE"/>
    <w:rsid w:val="008B2ABB"/>
    <w:rsid w:val="008B5E47"/>
    <w:rsid w:val="008B76D4"/>
    <w:rsid w:val="008B7C9F"/>
    <w:rsid w:val="008C15FD"/>
    <w:rsid w:val="008C30BE"/>
    <w:rsid w:val="008C3542"/>
    <w:rsid w:val="008C68F8"/>
    <w:rsid w:val="008C7472"/>
    <w:rsid w:val="008C7585"/>
    <w:rsid w:val="008D0059"/>
    <w:rsid w:val="008D01C2"/>
    <w:rsid w:val="008D0B40"/>
    <w:rsid w:val="008D1D01"/>
    <w:rsid w:val="008D34EF"/>
    <w:rsid w:val="008D3EDC"/>
    <w:rsid w:val="008D7816"/>
    <w:rsid w:val="008E2372"/>
    <w:rsid w:val="008E26C8"/>
    <w:rsid w:val="008E3BCF"/>
    <w:rsid w:val="008E4F92"/>
    <w:rsid w:val="008E57B6"/>
    <w:rsid w:val="008F0D62"/>
    <w:rsid w:val="008F1BB7"/>
    <w:rsid w:val="008F2B00"/>
    <w:rsid w:val="008F2BB1"/>
    <w:rsid w:val="008F4710"/>
    <w:rsid w:val="008F4AB4"/>
    <w:rsid w:val="008F5B6A"/>
    <w:rsid w:val="008F763B"/>
    <w:rsid w:val="008F788E"/>
    <w:rsid w:val="0090289E"/>
    <w:rsid w:val="00902B16"/>
    <w:rsid w:val="00902DAD"/>
    <w:rsid w:val="00903256"/>
    <w:rsid w:val="009118DC"/>
    <w:rsid w:val="00913454"/>
    <w:rsid w:val="0091384B"/>
    <w:rsid w:val="00913A0C"/>
    <w:rsid w:val="00913E30"/>
    <w:rsid w:val="0091440E"/>
    <w:rsid w:val="00914C96"/>
    <w:rsid w:val="00915D5F"/>
    <w:rsid w:val="00917265"/>
    <w:rsid w:val="00917CFA"/>
    <w:rsid w:val="0092239C"/>
    <w:rsid w:val="0092289D"/>
    <w:rsid w:val="009234FD"/>
    <w:rsid w:val="009237EA"/>
    <w:rsid w:val="00926240"/>
    <w:rsid w:val="00927633"/>
    <w:rsid w:val="00930070"/>
    <w:rsid w:val="0093015D"/>
    <w:rsid w:val="0093044B"/>
    <w:rsid w:val="00931398"/>
    <w:rsid w:val="00931423"/>
    <w:rsid w:val="00933161"/>
    <w:rsid w:val="00933CD1"/>
    <w:rsid w:val="00933FD3"/>
    <w:rsid w:val="0093676D"/>
    <w:rsid w:val="00936F71"/>
    <w:rsid w:val="00940613"/>
    <w:rsid w:val="009422AC"/>
    <w:rsid w:val="009436B9"/>
    <w:rsid w:val="00944116"/>
    <w:rsid w:val="00944137"/>
    <w:rsid w:val="00944CD9"/>
    <w:rsid w:val="00944EB3"/>
    <w:rsid w:val="00945535"/>
    <w:rsid w:val="00946152"/>
    <w:rsid w:val="009462D5"/>
    <w:rsid w:val="00946801"/>
    <w:rsid w:val="009507E8"/>
    <w:rsid w:val="00951473"/>
    <w:rsid w:val="009516F6"/>
    <w:rsid w:val="00953DF3"/>
    <w:rsid w:val="00954C57"/>
    <w:rsid w:val="0096112B"/>
    <w:rsid w:val="00961316"/>
    <w:rsid w:val="00961D55"/>
    <w:rsid w:val="00961FAB"/>
    <w:rsid w:val="00962366"/>
    <w:rsid w:val="009628F7"/>
    <w:rsid w:val="00965446"/>
    <w:rsid w:val="00966882"/>
    <w:rsid w:val="00966E0A"/>
    <w:rsid w:val="0097199C"/>
    <w:rsid w:val="00971DE3"/>
    <w:rsid w:val="00971E2F"/>
    <w:rsid w:val="00972263"/>
    <w:rsid w:val="00972365"/>
    <w:rsid w:val="00976C3E"/>
    <w:rsid w:val="0097769D"/>
    <w:rsid w:val="00982DFA"/>
    <w:rsid w:val="00984187"/>
    <w:rsid w:val="00984E8B"/>
    <w:rsid w:val="00985954"/>
    <w:rsid w:val="00985E7D"/>
    <w:rsid w:val="009861EB"/>
    <w:rsid w:val="00986BFB"/>
    <w:rsid w:val="00991089"/>
    <w:rsid w:val="00991D05"/>
    <w:rsid w:val="00993422"/>
    <w:rsid w:val="00994980"/>
    <w:rsid w:val="00994FE0"/>
    <w:rsid w:val="00995364"/>
    <w:rsid w:val="00996CA9"/>
    <w:rsid w:val="00996FEA"/>
    <w:rsid w:val="00997346"/>
    <w:rsid w:val="009A1F71"/>
    <w:rsid w:val="009A215B"/>
    <w:rsid w:val="009B0791"/>
    <w:rsid w:val="009B1318"/>
    <w:rsid w:val="009B160B"/>
    <w:rsid w:val="009B2A3A"/>
    <w:rsid w:val="009B5589"/>
    <w:rsid w:val="009B5CC4"/>
    <w:rsid w:val="009B6016"/>
    <w:rsid w:val="009B74C5"/>
    <w:rsid w:val="009C437C"/>
    <w:rsid w:val="009C44EB"/>
    <w:rsid w:val="009C5134"/>
    <w:rsid w:val="009C5429"/>
    <w:rsid w:val="009C5AE9"/>
    <w:rsid w:val="009C603E"/>
    <w:rsid w:val="009C6E6D"/>
    <w:rsid w:val="009D0216"/>
    <w:rsid w:val="009D3A88"/>
    <w:rsid w:val="009D4D00"/>
    <w:rsid w:val="009D5AD3"/>
    <w:rsid w:val="009E2255"/>
    <w:rsid w:val="009E3E4D"/>
    <w:rsid w:val="009E4167"/>
    <w:rsid w:val="009E7B5B"/>
    <w:rsid w:val="009F0F4B"/>
    <w:rsid w:val="009F28B6"/>
    <w:rsid w:val="009F6A79"/>
    <w:rsid w:val="009F77CB"/>
    <w:rsid w:val="009F7C40"/>
    <w:rsid w:val="00A011A1"/>
    <w:rsid w:val="00A02619"/>
    <w:rsid w:val="00A04CF0"/>
    <w:rsid w:val="00A06337"/>
    <w:rsid w:val="00A06C89"/>
    <w:rsid w:val="00A06E6D"/>
    <w:rsid w:val="00A0748E"/>
    <w:rsid w:val="00A107BC"/>
    <w:rsid w:val="00A11370"/>
    <w:rsid w:val="00A1174C"/>
    <w:rsid w:val="00A11931"/>
    <w:rsid w:val="00A122C2"/>
    <w:rsid w:val="00A12326"/>
    <w:rsid w:val="00A14B90"/>
    <w:rsid w:val="00A1528D"/>
    <w:rsid w:val="00A2188D"/>
    <w:rsid w:val="00A22075"/>
    <w:rsid w:val="00A224B5"/>
    <w:rsid w:val="00A2377C"/>
    <w:rsid w:val="00A24B93"/>
    <w:rsid w:val="00A30A26"/>
    <w:rsid w:val="00A30E47"/>
    <w:rsid w:val="00A35201"/>
    <w:rsid w:val="00A37847"/>
    <w:rsid w:val="00A40657"/>
    <w:rsid w:val="00A41A33"/>
    <w:rsid w:val="00A423BF"/>
    <w:rsid w:val="00A43542"/>
    <w:rsid w:val="00A43C1B"/>
    <w:rsid w:val="00A4571B"/>
    <w:rsid w:val="00A45B84"/>
    <w:rsid w:val="00A46F1D"/>
    <w:rsid w:val="00A478AE"/>
    <w:rsid w:val="00A51AB9"/>
    <w:rsid w:val="00A5520A"/>
    <w:rsid w:val="00A5736F"/>
    <w:rsid w:val="00A57A69"/>
    <w:rsid w:val="00A6178B"/>
    <w:rsid w:val="00A64000"/>
    <w:rsid w:val="00A64BF1"/>
    <w:rsid w:val="00A655BA"/>
    <w:rsid w:val="00A67869"/>
    <w:rsid w:val="00A70A94"/>
    <w:rsid w:val="00A72F46"/>
    <w:rsid w:val="00A7342C"/>
    <w:rsid w:val="00A74848"/>
    <w:rsid w:val="00A75A72"/>
    <w:rsid w:val="00A76E04"/>
    <w:rsid w:val="00A80B68"/>
    <w:rsid w:val="00A83BA6"/>
    <w:rsid w:val="00A84ADC"/>
    <w:rsid w:val="00A85BCD"/>
    <w:rsid w:val="00A85FEB"/>
    <w:rsid w:val="00A874F7"/>
    <w:rsid w:val="00A90D42"/>
    <w:rsid w:val="00A936B4"/>
    <w:rsid w:val="00A93916"/>
    <w:rsid w:val="00A94BA7"/>
    <w:rsid w:val="00A95094"/>
    <w:rsid w:val="00A9568B"/>
    <w:rsid w:val="00A95EC2"/>
    <w:rsid w:val="00A97740"/>
    <w:rsid w:val="00AA078D"/>
    <w:rsid w:val="00AA0D56"/>
    <w:rsid w:val="00AA3940"/>
    <w:rsid w:val="00AA4ADA"/>
    <w:rsid w:val="00AA599A"/>
    <w:rsid w:val="00AA61F5"/>
    <w:rsid w:val="00AA7132"/>
    <w:rsid w:val="00AA7811"/>
    <w:rsid w:val="00AB00AE"/>
    <w:rsid w:val="00AB04DE"/>
    <w:rsid w:val="00AB4407"/>
    <w:rsid w:val="00AB54C2"/>
    <w:rsid w:val="00AB5BCA"/>
    <w:rsid w:val="00AB76B8"/>
    <w:rsid w:val="00AC1687"/>
    <w:rsid w:val="00AC24E8"/>
    <w:rsid w:val="00AC5827"/>
    <w:rsid w:val="00AC5B6A"/>
    <w:rsid w:val="00AC7887"/>
    <w:rsid w:val="00AD02F7"/>
    <w:rsid w:val="00AD11BC"/>
    <w:rsid w:val="00AD1883"/>
    <w:rsid w:val="00AD22B6"/>
    <w:rsid w:val="00AD247F"/>
    <w:rsid w:val="00AD2B49"/>
    <w:rsid w:val="00AD2E03"/>
    <w:rsid w:val="00AD36F2"/>
    <w:rsid w:val="00AD53D9"/>
    <w:rsid w:val="00AD5F18"/>
    <w:rsid w:val="00AD66A4"/>
    <w:rsid w:val="00AD7696"/>
    <w:rsid w:val="00AE20CB"/>
    <w:rsid w:val="00AE2B2F"/>
    <w:rsid w:val="00AE3BF2"/>
    <w:rsid w:val="00AE71CE"/>
    <w:rsid w:val="00AE7AB5"/>
    <w:rsid w:val="00AF1CF3"/>
    <w:rsid w:val="00AF337C"/>
    <w:rsid w:val="00AF3779"/>
    <w:rsid w:val="00AF4BEB"/>
    <w:rsid w:val="00AF7CC1"/>
    <w:rsid w:val="00B00771"/>
    <w:rsid w:val="00B010CF"/>
    <w:rsid w:val="00B02260"/>
    <w:rsid w:val="00B05884"/>
    <w:rsid w:val="00B062C1"/>
    <w:rsid w:val="00B066DE"/>
    <w:rsid w:val="00B066F4"/>
    <w:rsid w:val="00B100D1"/>
    <w:rsid w:val="00B104FB"/>
    <w:rsid w:val="00B11171"/>
    <w:rsid w:val="00B11B86"/>
    <w:rsid w:val="00B11F9B"/>
    <w:rsid w:val="00B13E59"/>
    <w:rsid w:val="00B13FA0"/>
    <w:rsid w:val="00B163C0"/>
    <w:rsid w:val="00B16B3B"/>
    <w:rsid w:val="00B17985"/>
    <w:rsid w:val="00B209B6"/>
    <w:rsid w:val="00B215E3"/>
    <w:rsid w:val="00B21A02"/>
    <w:rsid w:val="00B23512"/>
    <w:rsid w:val="00B23E70"/>
    <w:rsid w:val="00B24BB0"/>
    <w:rsid w:val="00B24BF2"/>
    <w:rsid w:val="00B24EAB"/>
    <w:rsid w:val="00B25668"/>
    <w:rsid w:val="00B27680"/>
    <w:rsid w:val="00B30399"/>
    <w:rsid w:val="00B30780"/>
    <w:rsid w:val="00B323E2"/>
    <w:rsid w:val="00B32415"/>
    <w:rsid w:val="00B3288E"/>
    <w:rsid w:val="00B33849"/>
    <w:rsid w:val="00B35E88"/>
    <w:rsid w:val="00B36BD6"/>
    <w:rsid w:val="00B371A7"/>
    <w:rsid w:val="00B42091"/>
    <w:rsid w:val="00B42234"/>
    <w:rsid w:val="00B43201"/>
    <w:rsid w:val="00B4472D"/>
    <w:rsid w:val="00B53DC7"/>
    <w:rsid w:val="00B605B8"/>
    <w:rsid w:val="00B60942"/>
    <w:rsid w:val="00B61B3D"/>
    <w:rsid w:val="00B63ECF"/>
    <w:rsid w:val="00B6493C"/>
    <w:rsid w:val="00B6521D"/>
    <w:rsid w:val="00B66F41"/>
    <w:rsid w:val="00B6775B"/>
    <w:rsid w:val="00B67FFB"/>
    <w:rsid w:val="00B718F8"/>
    <w:rsid w:val="00B74ED3"/>
    <w:rsid w:val="00B75530"/>
    <w:rsid w:val="00B755BE"/>
    <w:rsid w:val="00B75A01"/>
    <w:rsid w:val="00B8113E"/>
    <w:rsid w:val="00B81A8A"/>
    <w:rsid w:val="00B82722"/>
    <w:rsid w:val="00B86EB7"/>
    <w:rsid w:val="00B8736E"/>
    <w:rsid w:val="00B92C51"/>
    <w:rsid w:val="00B9480C"/>
    <w:rsid w:val="00B974EE"/>
    <w:rsid w:val="00B97C57"/>
    <w:rsid w:val="00BA431C"/>
    <w:rsid w:val="00BA6CFB"/>
    <w:rsid w:val="00BA6FED"/>
    <w:rsid w:val="00BA730E"/>
    <w:rsid w:val="00BB0FB5"/>
    <w:rsid w:val="00BB2BCF"/>
    <w:rsid w:val="00BB3F6F"/>
    <w:rsid w:val="00BB4C8D"/>
    <w:rsid w:val="00BB59AB"/>
    <w:rsid w:val="00BB73EE"/>
    <w:rsid w:val="00BB75DB"/>
    <w:rsid w:val="00BB77E4"/>
    <w:rsid w:val="00BB790A"/>
    <w:rsid w:val="00BC108B"/>
    <w:rsid w:val="00BC1614"/>
    <w:rsid w:val="00BC4542"/>
    <w:rsid w:val="00BC7702"/>
    <w:rsid w:val="00BD0213"/>
    <w:rsid w:val="00BD151A"/>
    <w:rsid w:val="00BD2561"/>
    <w:rsid w:val="00BD2C35"/>
    <w:rsid w:val="00BD38EA"/>
    <w:rsid w:val="00BD655B"/>
    <w:rsid w:val="00BD772C"/>
    <w:rsid w:val="00BE11AA"/>
    <w:rsid w:val="00BE1CFB"/>
    <w:rsid w:val="00BE43DC"/>
    <w:rsid w:val="00BE6954"/>
    <w:rsid w:val="00BE7FF8"/>
    <w:rsid w:val="00BF11B4"/>
    <w:rsid w:val="00BF303B"/>
    <w:rsid w:val="00BF4799"/>
    <w:rsid w:val="00BF5351"/>
    <w:rsid w:val="00BF55B1"/>
    <w:rsid w:val="00BF6C9D"/>
    <w:rsid w:val="00C009E5"/>
    <w:rsid w:val="00C019DB"/>
    <w:rsid w:val="00C049E0"/>
    <w:rsid w:val="00C05052"/>
    <w:rsid w:val="00C05108"/>
    <w:rsid w:val="00C0545E"/>
    <w:rsid w:val="00C07BDB"/>
    <w:rsid w:val="00C1032C"/>
    <w:rsid w:val="00C10F15"/>
    <w:rsid w:val="00C110B2"/>
    <w:rsid w:val="00C15DFD"/>
    <w:rsid w:val="00C16718"/>
    <w:rsid w:val="00C20026"/>
    <w:rsid w:val="00C209D5"/>
    <w:rsid w:val="00C20D2A"/>
    <w:rsid w:val="00C21A55"/>
    <w:rsid w:val="00C22BFB"/>
    <w:rsid w:val="00C23862"/>
    <w:rsid w:val="00C2472B"/>
    <w:rsid w:val="00C301C3"/>
    <w:rsid w:val="00C31362"/>
    <w:rsid w:val="00C31F82"/>
    <w:rsid w:val="00C322C5"/>
    <w:rsid w:val="00C33171"/>
    <w:rsid w:val="00C33952"/>
    <w:rsid w:val="00C405BD"/>
    <w:rsid w:val="00C42148"/>
    <w:rsid w:val="00C439BB"/>
    <w:rsid w:val="00C44464"/>
    <w:rsid w:val="00C44B85"/>
    <w:rsid w:val="00C45AA1"/>
    <w:rsid w:val="00C461E9"/>
    <w:rsid w:val="00C47164"/>
    <w:rsid w:val="00C47A4F"/>
    <w:rsid w:val="00C51E6D"/>
    <w:rsid w:val="00C52C10"/>
    <w:rsid w:val="00C52FC2"/>
    <w:rsid w:val="00C56373"/>
    <w:rsid w:val="00C56CD4"/>
    <w:rsid w:val="00C612C4"/>
    <w:rsid w:val="00C61719"/>
    <w:rsid w:val="00C62DF6"/>
    <w:rsid w:val="00C6352B"/>
    <w:rsid w:val="00C64195"/>
    <w:rsid w:val="00C66340"/>
    <w:rsid w:val="00C66396"/>
    <w:rsid w:val="00C6696D"/>
    <w:rsid w:val="00C669C0"/>
    <w:rsid w:val="00C66DC9"/>
    <w:rsid w:val="00C67319"/>
    <w:rsid w:val="00C67CA4"/>
    <w:rsid w:val="00C73CD2"/>
    <w:rsid w:val="00C74194"/>
    <w:rsid w:val="00C817CA"/>
    <w:rsid w:val="00C82C98"/>
    <w:rsid w:val="00C83667"/>
    <w:rsid w:val="00C83CF6"/>
    <w:rsid w:val="00C83F70"/>
    <w:rsid w:val="00C85C8F"/>
    <w:rsid w:val="00C91851"/>
    <w:rsid w:val="00C92088"/>
    <w:rsid w:val="00C9254B"/>
    <w:rsid w:val="00C92929"/>
    <w:rsid w:val="00C960FE"/>
    <w:rsid w:val="00C964BB"/>
    <w:rsid w:val="00C96D47"/>
    <w:rsid w:val="00CA1205"/>
    <w:rsid w:val="00CA1276"/>
    <w:rsid w:val="00CA2F31"/>
    <w:rsid w:val="00CA3091"/>
    <w:rsid w:val="00CA44CE"/>
    <w:rsid w:val="00CA5A33"/>
    <w:rsid w:val="00CA79F9"/>
    <w:rsid w:val="00CB162F"/>
    <w:rsid w:val="00CB22E6"/>
    <w:rsid w:val="00CB4E73"/>
    <w:rsid w:val="00CB64D4"/>
    <w:rsid w:val="00CB6D1F"/>
    <w:rsid w:val="00CB701E"/>
    <w:rsid w:val="00CB707E"/>
    <w:rsid w:val="00CC0595"/>
    <w:rsid w:val="00CC1FBF"/>
    <w:rsid w:val="00CC311C"/>
    <w:rsid w:val="00CC5D96"/>
    <w:rsid w:val="00CC7BC8"/>
    <w:rsid w:val="00CD23CB"/>
    <w:rsid w:val="00CD45E9"/>
    <w:rsid w:val="00CD48F2"/>
    <w:rsid w:val="00CD4D99"/>
    <w:rsid w:val="00CD5ABD"/>
    <w:rsid w:val="00CE37CB"/>
    <w:rsid w:val="00CE783F"/>
    <w:rsid w:val="00CF0C36"/>
    <w:rsid w:val="00CF2296"/>
    <w:rsid w:val="00CF36C6"/>
    <w:rsid w:val="00CF3B72"/>
    <w:rsid w:val="00CF3E41"/>
    <w:rsid w:val="00CF7B2C"/>
    <w:rsid w:val="00D000C1"/>
    <w:rsid w:val="00D002D3"/>
    <w:rsid w:val="00D00C4C"/>
    <w:rsid w:val="00D010F5"/>
    <w:rsid w:val="00D02EE4"/>
    <w:rsid w:val="00D036F4"/>
    <w:rsid w:val="00D04E50"/>
    <w:rsid w:val="00D07CA7"/>
    <w:rsid w:val="00D125A1"/>
    <w:rsid w:val="00D12C53"/>
    <w:rsid w:val="00D13F8C"/>
    <w:rsid w:val="00D1577F"/>
    <w:rsid w:val="00D1694D"/>
    <w:rsid w:val="00D17518"/>
    <w:rsid w:val="00D206AC"/>
    <w:rsid w:val="00D232A5"/>
    <w:rsid w:val="00D23A06"/>
    <w:rsid w:val="00D25816"/>
    <w:rsid w:val="00D26721"/>
    <w:rsid w:val="00D271A2"/>
    <w:rsid w:val="00D308AA"/>
    <w:rsid w:val="00D30ADD"/>
    <w:rsid w:val="00D31A2C"/>
    <w:rsid w:val="00D324D9"/>
    <w:rsid w:val="00D32D83"/>
    <w:rsid w:val="00D339FA"/>
    <w:rsid w:val="00D352E8"/>
    <w:rsid w:val="00D37922"/>
    <w:rsid w:val="00D41CD1"/>
    <w:rsid w:val="00D42D78"/>
    <w:rsid w:val="00D43527"/>
    <w:rsid w:val="00D51459"/>
    <w:rsid w:val="00D51D28"/>
    <w:rsid w:val="00D51E76"/>
    <w:rsid w:val="00D52099"/>
    <w:rsid w:val="00D52C45"/>
    <w:rsid w:val="00D534BA"/>
    <w:rsid w:val="00D55B7E"/>
    <w:rsid w:val="00D5664C"/>
    <w:rsid w:val="00D57915"/>
    <w:rsid w:val="00D60F79"/>
    <w:rsid w:val="00D610BE"/>
    <w:rsid w:val="00D63B35"/>
    <w:rsid w:val="00D658DE"/>
    <w:rsid w:val="00D660F0"/>
    <w:rsid w:val="00D66CFB"/>
    <w:rsid w:val="00D67F57"/>
    <w:rsid w:val="00D7091F"/>
    <w:rsid w:val="00D71E29"/>
    <w:rsid w:val="00D71FEE"/>
    <w:rsid w:val="00D72D21"/>
    <w:rsid w:val="00D768C3"/>
    <w:rsid w:val="00D77FAC"/>
    <w:rsid w:val="00D77FB8"/>
    <w:rsid w:val="00D80034"/>
    <w:rsid w:val="00D8007D"/>
    <w:rsid w:val="00D813DA"/>
    <w:rsid w:val="00D816CD"/>
    <w:rsid w:val="00D83D18"/>
    <w:rsid w:val="00D860A5"/>
    <w:rsid w:val="00D874BD"/>
    <w:rsid w:val="00D925E3"/>
    <w:rsid w:val="00D9319C"/>
    <w:rsid w:val="00D938E0"/>
    <w:rsid w:val="00D94587"/>
    <w:rsid w:val="00D95B30"/>
    <w:rsid w:val="00D95F53"/>
    <w:rsid w:val="00DA0A8C"/>
    <w:rsid w:val="00DA3F7E"/>
    <w:rsid w:val="00DA4016"/>
    <w:rsid w:val="00DA783E"/>
    <w:rsid w:val="00DB0982"/>
    <w:rsid w:val="00DB146C"/>
    <w:rsid w:val="00DB1A20"/>
    <w:rsid w:val="00DB2566"/>
    <w:rsid w:val="00DB3A03"/>
    <w:rsid w:val="00DB41B2"/>
    <w:rsid w:val="00DB6C63"/>
    <w:rsid w:val="00DB7976"/>
    <w:rsid w:val="00DB7A2D"/>
    <w:rsid w:val="00DC0535"/>
    <w:rsid w:val="00DC122A"/>
    <w:rsid w:val="00DC29B4"/>
    <w:rsid w:val="00DC2CC0"/>
    <w:rsid w:val="00DC2CCF"/>
    <w:rsid w:val="00DC3D56"/>
    <w:rsid w:val="00DC4483"/>
    <w:rsid w:val="00DC5ED7"/>
    <w:rsid w:val="00DC7369"/>
    <w:rsid w:val="00DC7468"/>
    <w:rsid w:val="00DC77FB"/>
    <w:rsid w:val="00DD3470"/>
    <w:rsid w:val="00DE02D8"/>
    <w:rsid w:val="00DE0300"/>
    <w:rsid w:val="00DE0754"/>
    <w:rsid w:val="00DE2690"/>
    <w:rsid w:val="00DE2FAC"/>
    <w:rsid w:val="00DE304D"/>
    <w:rsid w:val="00DE3337"/>
    <w:rsid w:val="00DE5D98"/>
    <w:rsid w:val="00DE6EDA"/>
    <w:rsid w:val="00DF0209"/>
    <w:rsid w:val="00DF2E02"/>
    <w:rsid w:val="00DF3F11"/>
    <w:rsid w:val="00DF40DD"/>
    <w:rsid w:val="00DF49B3"/>
    <w:rsid w:val="00DF50E8"/>
    <w:rsid w:val="00DF52B6"/>
    <w:rsid w:val="00DF6118"/>
    <w:rsid w:val="00DF6E2E"/>
    <w:rsid w:val="00DF713B"/>
    <w:rsid w:val="00E00A93"/>
    <w:rsid w:val="00E0285F"/>
    <w:rsid w:val="00E03197"/>
    <w:rsid w:val="00E05CA4"/>
    <w:rsid w:val="00E05CE0"/>
    <w:rsid w:val="00E07B30"/>
    <w:rsid w:val="00E07E59"/>
    <w:rsid w:val="00E10450"/>
    <w:rsid w:val="00E10FF5"/>
    <w:rsid w:val="00E11B8E"/>
    <w:rsid w:val="00E1217A"/>
    <w:rsid w:val="00E12B51"/>
    <w:rsid w:val="00E13102"/>
    <w:rsid w:val="00E133E4"/>
    <w:rsid w:val="00E13622"/>
    <w:rsid w:val="00E14199"/>
    <w:rsid w:val="00E147A6"/>
    <w:rsid w:val="00E21E0B"/>
    <w:rsid w:val="00E24016"/>
    <w:rsid w:val="00E32231"/>
    <w:rsid w:val="00E32B0F"/>
    <w:rsid w:val="00E32F1E"/>
    <w:rsid w:val="00E35173"/>
    <w:rsid w:val="00E36721"/>
    <w:rsid w:val="00E36B27"/>
    <w:rsid w:val="00E37C0A"/>
    <w:rsid w:val="00E40D25"/>
    <w:rsid w:val="00E41651"/>
    <w:rsid w:val="00E41A58"/>
    <w:rsid w:val="00E41E53"/>
    <w:rsid w:val="00E437DD"/>
    <w:rsid w:val="00E46D18"/>
    <w:rsid w:val="00E51359"/>
    <w:rsid w:val="00E517CB"/>
    <w:rsid w:val="00E51E40"/>
    <w:rsid w:val="00E53369"/>
    <w:rsid w:val="00E5366B"/>
    <w:rsid w:val="00E538C8"/>
    <w:rsid w:val="00E56F04"/>
    <w:rsid w:val="00E57F38"/>
    <w:rsid w:val="00E6017C"/>
    <w:rsid w:val="00E60D88"/>
    <w:rsid w:val="00E646D8"/>
    <w:rsid w:val="00E64F7C"/>
    <w:rsid w:val="00E65232"/>
    <w:rsid w:val="00E660C5"/>
    <w:rsid w:val="00E66AED"/>
    <w:rsid w:val="00E66DE3"/>
    <w:rsid w:val="00E708F9"/>
    <w:rsid w:val="00E71AF7"/>
    <w:rsid w:val="00E72B8D"/>
    <w:rsid w:val="00E72D11"/>
    <w:rsid w:val="00E74176"/>
    <w:rsid w:val="00E743CD"/>
    <w:rsid w:val="00E74A53"/>
    <w:rsid w:val="00E77932"/>
    <w:rsid w:val="00E77FB8"/>
    <w:rsid w:val="00E8022F"/>
    <w:rsid w:val="00E80E1D"/>
    <w:rsid w:val="00E84517"/>
    <w:rsid w:val="00E91CDD"/>
    <w:rsid w:val="00E92896"/>
    <w:rsid w:val="00E92F9D"/>
    <w:rsid w:val="00E93186"/>
    <w:rsid w:val="00E9411D"/>
    <w:rsid w:val="00E9430F"/>
    <w:rsid w:val="00EA1306"/>
    <w:rsid w:val="00EA1808"/>
    <w:rsid w:val="00EA188E"/>
    <w:rsid w:val="00EA23F3"/>
    <w:rsid w:val="00EA462C"/>
    <w:rsid w:val="00EA6823"/>
    <w:rsid w:val="00EA684A"/>
    <w:rsid w:val="00EA7196"/>
    <w:rsid w:val="00EA789F"/>
    <w:rsid w:val="00EB1862"/>
    <w:rsid w:val="00EB1F19"/>
    <w:rsid w:val="00EB3EF9"/>
    <w:rsid w:val="00EB6CC2"/>
    <w:rsid w:val="00EB78ED"/>
    <w:rsid w:val="00EC1B9B"/>
    <w:rsid w:val="00EC3533"/>
    <w:rsid w:val="00EC3621"/>
    <w:rsid w:val="00EC5B54"/>
    <w:rsid w:val="00EC652E"/>
    <w:rsid w:val="00EC699A"/>
    <w:rsid w:val="00EC7392"/>
    <w:rsid w:val="00ED0333"/>
    <w:rsid w:val="00ED0826"/>
    <w:rsid w:val="00ED1900"/>
    <w:rsid w:val="00ED34AB"/>
    <w:rsid w:val="00ED3869"/>
    <w:rsid w:val="00ED424F"/>
    <w:rsid w:val="00ED49E9"/>
    <w:rsid w:val="00ED540A"/>
    <w:rsid w:val="00ED5533"/>
    <w:rsid w:val="00EE1906"/>
    <w:rsid w:val="00EE311D"/>
    <w:rsid w:val="00EE42A1"/>
    <w:rsid w:val="00EE4A1D"/>
    <w:rsid w:val="00EE7AAE"/>
    <w:rsid w:val="00EF03BE"/>
    <w:rsid w:val="00EF18D4"/>
    <w:rsid w:val="00EF1C98"/>
    <w:rsid w:val="00EF38D2"/>
    <w:rsid w:val="00EF54CD"/>
    <w:rsid w:val="00EF77E1"/>
    <w:rsid w:val="00F01DF3"/>
    <w:rsid w:val="00F01E5B"/>
    <w:rsid w:val="00F02201"/>
    <w:rsid w:val="00F02618"/>
    <w:rsid w:val="00F033C2"/>
    <w:rsid w:val="00F06A7E"/>
    <w:rsid w:val="00F0727B"/>
    <w:rsid w:val="00F07A69"/>
    <w:rsid w:val="00F107D5"/>
    <w:rsid w:val="00F118D8"/>
    <w:rsid w:val="00F11A8A"/>
    <w:rsid w:val="00F13A8E"/>
    <w:rsid w:val="00F13D1F"/>
    <w:rsid w:val="00F16F12"/>
    <w:rsid w:val="00F2221F"/>
    <w:rsid w:val="00F24DAC"/>
    <w:rsid w:val="00F25676"/>
    <w:rsid w:val="00F2690A"/>
    <w:rsid w:val="00F27B4B"/>
    <w:rsid w:val="00F27CFC"/>
    <w:rsid w:val="00F27D17"/>
    <w:rsid w:val="00F3149F"/>
    <w:rsid w:val="00F31CD6"/>
    <w:rsid w:val="00F3221F"/>
    <w:rsid w:val="00F33647"/>
    <w:rsid w:val="00F3515D"/>
    <w:rsid w:val="00F366AC"/>
    <w:rsid w:val="00F37A09"/>
    <w:rsid w:val="00F40D8A"/>
    <w:rsid w:val="00F40DF9"/>
    <w:rsid w:val="00F421D0"/>
    <w:rsid w:val="00F4258B"/>
    <w:rsid w:val="00F425CB"/>
    <w:rsid w:val="00F42F96"/>
    <w:rsid w:val="00F459E6"/>
    <w:rsid w:val="00F45CA1"/>
    <w:rsid w:val="00F46C0D"/>
    <w:rsid w:val="00F47860"/>
    <w:rsid w:val="00F47E38"/>
    <w:rsid w:val="00F53E2E"/>
    <w:rsid w:val="00F53E89"/>
    <w:rsid w:val="00F54A4D"/>
    <w:rsid w:val="00F553DB"/>
    <w:rsid w:val="00F55655"/>
    <w:rsid w:val="00F56A97"/>
    <w:rsid w:val="00F619A3"/>
    <w:rsid w:val="00F62BB1"/>
    <w:rsid w:val="00F62D55"/>
    <w:rsid w:val="00F666BE"/>
    <w:rsid w:val="00F66A77"/>
    <w:rsid w:val="00F66FAB"/>
    <w:rsid w:val="00F70FB5"/>
    <w:rsid w:val="00F711C1"/>
    <w:rsid w:val="00F722F6"/>
    <w:rsid w:val="00F72C3E"/>
    <w:rsid w:val="00F72F2E"/>
    <w:rsid w:val="00F731F6"/>
    <w:rsid w:val="00F744A8"/>
    <w:rsid w:val="00F74AFB"/>
    <w:rsid w:val="00F758A3"/>
    <w:rsid w:val="00F80617"/>
    <w:rsid w:val="00F8202A"/>
    <w:rsid w:val="00F829D7"/>
    <w:rsid w:val="00F83008"/>
    <w:rsid w:val="00F846B9"/>
    <w:rsid w:val="00F861F7"/>
    <w:rsid w:val="00F86816"/>
    <w:rsid w:val="00F87BC0"/>
    <w:rsid w:val="00F87D93"/>
    <w:rsid w:val="00F90EFE"/>
    <w:rsid w:val="00F9106A"/>
    <w:rsid w:val="00F92544"/>
    <w:rsid w:val="00F92888"/>
    <w:rsid w:val="00F92EF9"/>
    <w:rsid w:val="00F936A5"/>
    <w:rsid w:val="00F94F53"/>
    <w:rsid w:val="00F97C40"/>
    <w:rsid w:val="00FA000E"/>
    <w:rsid w:val="00FA0B68"/>
    <w:rsid w:val="00FA7A20"/>
    <w:rsid w:val="00FB0059"/>
    <w:rsid w:val="00FB0CEA"/>
    <w:rsid w:val="00FB2DAD"/>
    <w:rsid w:val="00FB3CB1"/>
    <w:rsid w:val="00FB4237"/>
    <w:rsid w:val="00FB47E3"/>
    <w:rsid w:val="00FB4D46"/>
    <w:rsid w:val="00FB5547"/>
    <w:rsid w:val="00FB6AAB"/>
    <w:rsid w:val="00FB7199"/>
    <w:rsid w:val="00FC003D"/>
    <w:rsid w:val="00FC0EBA"/>
    <w:rsid w:val="00FC14D6"/>
    <w:rsid w:val="00FC22A4"/>
    <w:rsid w:val="00FC2435"/>
    <w:rsid w:val="00FC3D49"/>
    <w:rsid w:val="00FC4832"/>
    <w:rsid w:val="00FC772A"/>
    <w:rsid w:val="00FC797D"/>
    <w:rsid w:val="00FD0E8B"/>
    <w:rsid w:val="00FD3EAE"/>
    <w:rsid w:val="00FD3F40"/>
    <w:rsid w:val="00FD520E"/>
    <w:rsid w:val="00FD61D4"/>
    <w:rsid w:val="00FD6384"/>
    <w:rsid w:val="00FD7DB0"/>
    <w:rsid w:val="00FE045E"/>
    <w:rsid w:val="00FE06DD"/>
    <w:rsid w:val="00FE0933"/>
    <w:rsid w:val="00FE0E94"/>
    <w:rsid w:val="00FE1541"/>
    <w:rsid w:val="00FE1C98"/>
    <w:rsid w:val="00FE23A2"/>
    <w:rsid w:val="00FE3DA5"/>
    <w:rsid w:val="00FE4F5E"/>
    <w:rsid w:val="00FE586F"/>
    <w:rsid w:val="00FF094E"/>
    <w:rsid w:val="00FF0D54"/>
    <w:rsid w:val="00FF1DD2"/>
    <w:rsid w:val="00FF32A5"/>
    <w:rsid w:val="00FF5BB0"/>
    <w:rsid w:val="00FF60E7"/>
    <w:rsid w:val="00FF729A"/>
    <w:rsid w:val="00FF79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color="none [2092]">
      <v:fill color="white" on="f"/>
      <v:stroke color="none [2092]"/>
    </o:shapedefaults>
    <o:shapelayout v:ext="edit">
      <o:idmap v:ext="edit" data="1"/>
    </o:shapelayout>
  </w:shapeDefaults>
  <w:doNotEmbedSmartTags/>
  <w:decimalSymbol w:val=","/>
  <w:listSeparator w:val=";"/>
  <w14:docId w14:val="5533FA13"/>
  <w15:docId w15:val="{13A436EF-6993-4635-BEF1-3EB7F6A0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816ED9"/>
    <w:pPr>
      <w:suppressAutoHyphens/>
      <w:jc w:val="both"/>
    </w:pPr>
    <w:rPr>
      <w:sz w:val="22"/>
      <w:lang w:eastAsia="ar-SA"/>
    </w:rPr>
  </w:style>
  <w:style w:type="paragraph" w:styleId="Nadpis1">
    <w:name w:val="heading 1"/>
    <w:basedOn w:val="Normln"/>
    <w:next w:val="diplomka"/>
    <w:qFormat/>
    <w:rsid w:val="009C44EB"/>
    <w:pPr>
      <w:keepNext/>
      <w:numPr>
        <w:numId w:val="1"/>
      </w:numPr>
      <w:spacing w:before="238" w:after="120"/>
      <w:outlineLvl w:val="0"/>
    </w:pPr>
    <w:rPr>
      <w:rFonts w:ascii="Arial" w:hAnsi="Arial"/>
      <w:b/>
      <w:caps/>
      <w:kern w:val="1"/>
      <w:sz w:val="32"/>
    </w:rPr>
  </w:style>
  <w:style w:type="paragraph" w:styleId="Nadpis2">
    <w:name w:val="heading 2"/>
    <w:basedOn w:val="Normln"/>
    <w:next w:val="diplomka"/>
    <w:qFormat/>
    <w:rsid w:val="001D4E4B"/>
    <w:pPr>
      <w:keepNext/>
      <w:numPr>
        <w:ilvl w:val="1"/>
        <w:numId w:val="1"/>
      </w:numPr>
      <w:tabs>
        <w:tab w:val="clear" w:pos="1286"/>
        <w:tab w:val="num" w:pos="284"/>
      </w:tabs>
      <w:spacing w:before="238" w:after="120"/>
      <w:ind w:left="0"/>
      <w:outlineLvl w:val="1"/>
    </w:pPr>
    <w:rPr>
      <w:rFonts w:ascii="Arial" w:hAnsi="Arial"/>
      <w:b/>
      <w:sz w:val="28"/>
    </w:rPr>
  </w:style>
  <w:style w:type="paragraph" w:styleId="Nadpis3">
    <w:name w:val="heading 3"/>
    <w:basedOn w:val="Normln"/>
    <w:next w:val="diplomka"/>
    <w:qFormat/>
    <w:pPr>
      <w:keepNext/>
      <w:numPr>
        <w:ilvl w:val="2"/>
        <w:numId w:val="1"/>
      </w:numPr>
      <w:spacing w:before="238"/>
      <w:outlineLvl w:val="2"/>
    </w:pPr>
    <w:rPr>
      <w:rFonts w:ascii="Arial Narrow" w:hAnsi="Arial Narrow"/>
      <w:b/>
      <w:sz w:val="24"/>
    </w:rPr>
  </w:style>
  <w:style w:type="paragraph" w:styleId="Nadpis4">
    <w:name w:val="heading 4"/>
    <w:basedOn w:val="Normln"/>
    <w:next w:val="Normln"/>
    <w:link w:val="Nadpis4Char"/>
    <w:pPr>
      <w:keepNext/>
      <w:numPr>
        <w:ilvl w:val="3"/>
        <w:numId w:val="1"/>
      </w:numPr>
      <w:spacing w:before="240" w:after="60"/>
      <w:outlineLvl w:val="3"/>
    </w:pPr>
    <w:rPr>
      <w:rFonts w:ascii="Arial" w:hAnsi="Arial"/>
      <w:b/>
      <w:sz w:val="32"/>
    </w:rPr>
  </w:style>
  <w:style w:type="paragraph" w:styleId="Nadpis5">
    <w:name w:val="heading 5"/>
    <w:basedOn w:val="Normln"/>
    <w:next w:val="Normln"/>
    <w:pPr>
      <w:numPr>
        <w:ilvl w:val="4"/>
        <w:numId w:val="1"/>
      </w:numPr>
      <w:spacing w:before="240" w:after="60"/>
      <w:outlineLvl w:val="4"/>
    </w:pPr>
    <w:rPr>
      <w:rFonts w:ascii="Arial" w:hAnsi="Arial"/>
      <w:b/>
      <w:sz w:val="32"/>
    </w:rPr>
  </w:style>
  <w:style w:type="paragraph" w:styleId="Nadpis6">
    <w:name w:val="heading 6"/>
    <w:basedOn w:val="Normln"/>
    <w:next w:val="Normln"/>
    <w:pPr>
      <w:numPr>
        <w:ilvl w:val="5"/>
        <w:numId w:val="1"/>
      </w:numPr>
      <w:spacing w:before="240" w:after="60"/>
      <w:outlineLvl w:val="5"/>
    </w:pPr>
    <w:rPr>
      <w:b/>
    </w:rPr>
  </w:style>
  <w:style w:type="paragraph" w:styleId="Nadpis7">
    <w:name w:val="heading 7"/>
    <w:basedOn w:val="Normln"/>
    <w:next w:val="Normln"/>
    <w:pPr>
      <w:numPr>
        <w:ilvl w:val="6"/>
        <w:numId w:val="1"/>
      </w:numPr>
      <w:spacing w:before="240" w:after="60"/>
      <w:outlineLvl w:val="6"/>
    </w:pPr>
    <w:rPr>
      <w:sz w:val="24"/>
    </w:rPr>
  </w:style>
  <w:style w:type="paragraph" w:styleId="Nadpis8">
    <w:name w:val="heading 8"/>
    <w:basedOn w:val="Normln"/>
    <w:next w:val="Normln"/>
    <w:pPr>
      <w:numPr>
        <w:ilvl w:val="7"/>
        <w:numId w:val="1"/>
      </w:numPr>
      <w:spacing w:before="240" w:after="60"/>
      <w:outlineLvl w:val="7"/>
    </w:pPr>
    <w:rPr>
      <w:i/>
      <w:sz w:val="24"/>
    </w:rPr>
  </w:style>
  <w:style w:type="paragraph" w:styleId="Nadpis9">
    <w:name w:val="heading 9"/>
    <w:basedOn w:val="Normln"/>
    <w:next w:val="Normln"/>
    <w:pPr>
      <w:numPr>
        <w:ilvl w:val="8"/>
        <w:numId w:val="1"/>
      </w:numPr>
      <w:spacing w:before="240" w:after="60"/>
      <w:outlineLvl w:val="8"/>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2z0">
    <w:name w:val="WW8Num2z0"/>
    <w:rPr>
      <w:rFonts w:ascii="Wingdings" w:hAnsi="Wingdings"/>
    </w:rPr>
  </w:style>
  <w:style w:type="character" w:customStyle="1" w:styleId="Standardnpsmoodstavce2">
    <w:name w:val="Standardní písmo odstavce2"/>
  </w:style>
  <w:style w:type="character" w:customStyle="1" w:styleId="WW-Standardnpsmoodstavce">
    <w:name w:val="WW-Standardní písmo odstavce"/>
  </w:style>
  <w:style w:type="character" w:customStyle="1" w:styleId="WW8Num1z0">
    <w:name w:val="WW8Num1z0"/>
    <w:rPr>
      <w:rFonts w:ascii="Wingdings" w:hAnsi="Wingdings"/>
    </w:rPr>
  </w:style>
  <w:style w:type="character" w:customStyle="1" w:styleId="WW8Num3z0">
    <w:name w:val="WW8Num3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3z0">
    <w:name w:val="WW8Num13z0"/>
    <w:rPr>
      <w:rFonts w:ascii="Wingdings" w:hAnsi="Wingdings"/>
    </w:rPr>
  </w:style>
  <w:style w:type="character" w:customStyle="1" w:styleId="WW8Num17z0">
    <w:name w:val="WW8Num17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Wingdings" w:hAnsi="Wingdings"/>
    </w:rPr>
  </w:style>
  <w:style w:type="character" w:customStyle="1" w:styleId="WW8Num21z0">
    <w:name w:val="WW8Num21z0"/>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25z0">
    <w:name w:val="WW8Num25z0"/>
    <w:rPr>
      <w:rFonts w:ascii="Wingdings" w:hAnsi="Wingdings"/>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Wingdings" w:hAnsi="Wingdings"/>
    </w:rPr>
  </w:style>
  <w:style w:type="character" w:customStyle="1" w:styleId="WW8Num37z0">
    <w:name w:val="WW8Num37z0"/>
    <w:rPr>
      <w:rFonts w:ascii="Wingdings" w:hAnsi="Wingdings"/>
    </w:rPr>
  </w:style>
  <w:style w:type="character" w:customStyle="1" w:styleId="WW8Num38z0">
    <w:name w:val="WW8Num38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Wingdings" w:hAnsi="Wingdings"/>
    </w:rPr>
  </w:style>
  <w:style w:type="character" w:customStyle="1" w:styleId="WW8Num43z0">
    <w:name w:val="WW8Num43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rPr>
  </w:style>
  <w:style w:type="character" w:customStyle="1" w:styleId="WW8Num51z1">
    <w:name w:val="WW8Num51z1"/>
    <w:rPr>
      <w:rFonts w:ascii="Courier New" w:hAnsi="Courier New"/>
    </w:rPr>
  </w:style>
  <w:style w:type="character" w:customStyle="1" w:styleId="WW8Num51z3">
    <w:name w:val="WW8Num51z3"/>
    <w:rPr>
      <w:rFonts w:ascii="Symbol" w:hAnsi="Symbol"/>
    </w:rPr>
  </w:style>
  <w:style w:type="character" w:customStyle="1" w:styleId="WW8Num52z0">
    <w:name w:val="WW8Num52z0"/>
    <w:rPr>
      <w:rFonts w:ascii="Wingdings" w:hAnsi="Wingdings"/>
    </w:rPr>
  </w:style>
  <w:style w:type="character" w:customStyle="1" w:styleId="WW8Num54z0">
    <w:name w:val="WW8Num54z0"/>
    <w:rPr>
      <w:rFonts w:ascii="Wingdings" w:hAnsi="Wingdings"/>
    </w:rPr>
  </w:style>
  <w:style w:type="character" w:customStyle="1" w:styleId="WW8Num55z0">
    <w:name w:val="WW8Num55z0"/>
    <w:rPr>
      <w:rFonts w:ascii="Wingdings" w:hAnsi="Wingdings"/>
    </w:rPr>
  </w:style>
  <w:style w:type="character" w:customStyle="1" w:styleId="WW8Num56z0">
    <w:name w:val="WW8Num56z0"/>
    <w:rPr>
      <w:rFonts w:ascii="Wingdings" w:hAnsi="Wingdings"/>
    </w:rPr>
  </w:style>
  <w:style w:type="character" w:customStyle="1" w:styleId="WW8Num57z0">
    <w:name w:val="WW8Num57z0"/>
    <w:rPr>
      <w:rFonts w:ascii="Wingdings" w:hAnsi="Wingdings"/>
    </w:rPr>
  </w:style>
  <w:style w:type="character" w:customStyle="1" w:styleId="WW8Num59z0">
    <w:name w:val="WW8Num59z0"/>
    <w:rPr>
      <w:rFonts w:ascii="Wingdings" w:hAnsi="Wingdings"/>
    </w:rPr>
  </w:style>
  <w:style w:type="character" w:customStyle="1" w:styleId="WW8Num60z0">
    <w:name w:val="WW8Num60z0"/>
    <w:rPr>
      <w:rFonts w:ascii="Wingdings" w:hAnsi="Wingdings"/>
    </w:rPr>
  </w:style>
  <w:style w:type="character" w:customStyle="1" w:styleId="WW8Num61z0">
    <w:name w:val="WW8Num61z0"/>
    <w:rPr>
      <w:rFonts w:ascii="Wingdings" w:hAnsi="Wingdings"/>
    </w:rPr>
  </w:style>
  <w:style w:type="character" w:customStyle="1" w:styleId="WW8Num62z0">
    <w:name w:val="WW8Num62z0"/>
    <w:rPr>
      <w:rFonts w:ascii="Wingdings" w:hAnsi="Wingdings"/>
    </w:rPr>
  </w:style>
  <w:style w:type="character" w:customStyle="1" w:styleId="WW8Num64z0">
    <w:name w:val="WW8Num64z0"/>
    <w:rPr>
      <w:b w:val="0"/>
      <w:i w:val="0"/>
      <w:sz w:val="24"/>
    </w:rPr>
  </w:style>
  <w:style w:type="character" w:customStyle="1" w:styleId="WW8Num66z0">
    <w:name w:val="WW8Num66z0"/>
    <w:rPr>
      <w:rFonts w:ascii="Wingdings" w:hAnsi="Wingdings"/>
    </w:rPr>
  </w:style>
  <w:style w:type="character" w:customStyle="1" w:styleId="WW8Num68z0">
    <w:name w:val="WW8Num68z0"/>
    <w:rPr>
      <w:rFonts w:ascii="Wingdings" w:hAnsi="Wingdings"/>
    </w:rPr>
  </w:style>
  <w:style w:type="character" w:customStyle="1" w:styleId="WW8Num69z0">
    <w:name w:val="WW8Num69z0"/>
    <w:rPr>
      <w:rFonts w:ascii="Wingdings" w:hAnsi="Wingdings"/>
    </w:rPr>
  </w:style>
  <w:style w:type="character" w:customStyle="1" w:styleId="WW8Num71z0">
    <w:name w:val="WW8Num71z0"/>
    <w:rPr>
      <w:rFonts w:ascii="Wingdings" w:hAnsi="Wingdings"/>
    </w:rPr>
  </w:style>
  <w:style w:type="character" w:customStyle="1" w:styleId="WW8Num74z0">
    <w:name w:val="WW8Num74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Symbol" w:hAnsi="Symbol"/>
    </w:rPr>
  </w:style>
  <w:style w:type="character" w:customStyle="1" w:styleId="WW8Num79z1">
    <w:name w:val="WW8Num79z1"/>
    <w:rPr>
      <w:rFonts w:ascii="Courier New" w:hAnsi="Courier New"/>
    </w:rPr>
  </w:style>
  <w:style w:type="character" w:customStyle="1" w:styleId="WW8Num79z2">
    <w:name w:val="WW8Num79z2"/>
    <w:rPr>
      <w:rFonts w:ascii="Wingdings" w:hAnsi="Wingdings"/>
    </w:rPr>
  </w:style>
  <w:style w:type="character" w:customStyle="1" w:styleId="WW8Num80z0">
    <w:name w:val="WW8Num80z0"/>
    <w:rPr>
      <w:rFonts w:ascii="Wingdings" w:hAnsi="Wingdings"/>
    </w:rPr>
  </w:style>
  <w:style w:type="character" w:customStyle="1" w:styleId="WW8Num81z0">
    <w:name w:val="WW8Num81z0"/>
    <w:rPr>
      <w:rFonts w:ascii="Wingdings" w:hAnsi="Wingdings"/>
    </w:rPr>
  </w:style>
  <w:style w:type="character" w:customStyle="1" w:styleId="WW8Num82z0">
    <w:name w:val="WW8Num82z0"/>
    <w:rPr>
      <w:rFonts w:ascii="Wingdings" w:hAnsi="Wingdings"/>
    </w:rPr>
  </w:style>
  <w:style w:type="character" w:customStyle="1" w:styleId="WW8Num83z0">
    <w:name w:val="WW8Num83z0"/>
    <w:rPr>
      <w:rFonts w:ascii="Wingdings" w:hAnsi="Wingdings"/>
    </w:rPr>
  </w:style>
  <w:style w:type="character" w:customStyle="1" w:styleId="WW8Num85z0">
    <w:name w:val="WW8Num85z0"/>
    <w:rPr>
      <w:rFonts w:ascii="Wingdings" w:hAnsi="Wingdings"/>
    </w:rPr>
  </w:style>
  <w:style w:type="character" w:customStyle="1" w:styleId="WW8Num87z0">
    <w:name w:val="WW8Num87z0"/>
    <w:rPr>
      <w:rFonts w:ascii="Wingdings" w:hAnsi="Wingdings"/>
    </w:rPr>
  </w:style>
  <w:style w:type="character" w:customStyle="1" w:styleId="WW8Num88z0">
    <w:name w:val="WW8Num88z0"/>
    <w:rPr>
      <w:rFonts w:ascii="Wingdings" w:hAnsi="Wingdings"/>
    </w:rPr>
  </w:style>
  <w:style w:type="character" w:customStyle="1" w:styleId="WW8Num89z0">
    <w:name w:val="WW8Num89z0"/>
    <w:rPr>
      <w:rFonts w:ascii="Wingdings" w:hAnsi="Wingdings"/>
    </w:rPr>
  </w:style>
  <w:style w:type="character" w:customStyle="1" w:styleId="WW8Num90z0">
    <w:name w:val="WW8Num90z0"/>
    <w:rPr>
      <w:rFonts w:ascii="Wingdings" w:hAnsi="Wingdings"/>
    </w:rPr>
  </w:style>
  <w:style w:type="character" w:customStyle="1" w:styleId="WW8Num91z0">
    <w:name w:val="WW8Num91z0"/>
    <w:rPr>
      <w:rFonts w:ascii="Wingdings" w:hAnsi="Wingdings"/>
    </w:rPr>
  </w:style>
  <w:style w:type="character" w:customStyle="1" w:styleId="WW8Num92z0">
    <w:name w:val="WW8Num92z0"/>
    <w:rPr>
      <w:rFonts w:ascii="Wingdings" w:hAnsi="Wingdings"/>
    </w:rPr>
  </w:style>
  <w:style w:type="character" w:customStyle="1" w:styleId="WW8Num93z0">
    <w:name w:val="WW8Num93z0"/>
    <w:rPr>
      <w:rFonts w:ascii="Wingdings" w:hAnsi="Wingdings"/>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styleId="slostrnky">
    <w:name w:val="page number"/>
    <w:basedOn w:val="Standardnpsmoodstavce1"/>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38"/>
    </w:pPr>
    <w:rPr>
      <w:rFonts w:ascii="Albany AMT" w:eastAsia="DejaVu Sans" w:hAnsi="Albany AMT" w:cs="DejaVu Sans"/>
      <w:sz w:val="28"/>
      <w:szCs w:val="28"/>
    </w:rPr>
  </w:style>
  <w:style w:type="paragraph" w:styleId="Zkladntext">
    <w:name w:val="Body Text"/>
    <w:basedOn w:val="Normln"/>
    <w:pPr>
      <w:spacing w:before="119"/>
    </w:pPr>
    <w:rPr>
      <w:sz w:val="24"/>
    </w:rPr>
  </w:style>
  <w:style w:type="paragraph" w:styleId="Seznam">
    <w:name w:val="List"/>
    <w:basedOn w:val="Zkladntext"/>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Zkladntextodsazen21">
    <w:name w:val="Základní text odsazený 21"/>
    <w:basedOn w:val="Normln"/>
    <w:pPr>
      <w:spacing w:line="360" w:lineRule="auto"/>
      <w:ind w:firstLine="540"/>
    </w:pPr>
    <w:rPr>
      <w:sz w:val="24"/>
    </w:rPr>
  </w:style>
  <w:style w:type="paragraph" w:customStyle="1" w:styleId="Textvbloku1">
    <w:name w:val="Text v bloku1"/>
    <w:basedOn w:val="Normln"/>
    <w:pPr>
      <w:spacing w:line="360" w:lineRule="auto"/>
      <w:ind w:left="1985" w:right="567"/>
    </w:pPr>
    <w:rPr>
      <w:sz w:val="28"/>
    </w:rPr>
  </w:style>
  <w:style w:type="paragraph" w:customStyle="1" w:styleId="Zkladntextodsazen31">
    <w:name w:val="Základní text odsazený 31"/>
    <w:basedOn w:val="Normln"/>
    <w:pPr>
      <w:ind w:firstLine="540"/>
    </w:pPr>
    <w:rPr>
      <w:sz w:val="24"/>
    </w:rPr>
  </w:style>
  <w:style w:type="paragraph" w:styleId="Textpoznpodarou">
    <w:name w:val="footnote text"/>
    <w:basedOn w:val="Normln"/>
    <w:link w:val="TextpoznpodarouChar"/>
    <w:uiPriority w:val="99"/>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spacing w:line="360" w:lineRule="auto"/>
      <w:ind w:firstLine="660"/>
    </w:pPr>
    <w:rPr>
      <w:spacing w:val="30"/>
      <w:sz w:val="24"/>
    </w:rPr>
  </w:style>
  <w:style w:type="paragraph" w:styleId="Obsah1">
    <w:name w:val="toc 1"/>
    <w:basedOn w:val="Normln"/>
    <w:next w:val="Normln"/>
    <w:uiPriority w:val="39"/>
    <w:pPr>
      <w:spacing w:before="120" w:after="120"/>
    </w:pPr>
    <w:rPr>
      <w:b/>
      <w:caps/>
    </w:rPr>
  </w:style>
  <w:style w:type="paragraph" w:styleId="Obsah2">
    <w:name w:val="toc 2"/>
    <w:basedOn w:val="Normln"/>
    <w:next w:val="Normln"/>
    <w:uiPriority w:val="39"/>
    <w:pPr>
      <w:ind w:left="200"/>
    </w:pPr>
    <w:rPr>
      <w:smallCaps/>
    </w:rPr>
  </w:style>
  <w:style w:type="paragraph" w:styleId="Obsah3">
    <w:name w:val="toc 3"/>
    <w:basedOn w:val="Normln"/>
    <w:next w:val="Normln"/>
    <w:uiPriority w:val="39"/>
    <w:pPr>
      <w:ind w:left="400"/>
    </w:pPr>
    <w:rPr>
      <w:i/>
    </w:rPr>
  </w:style>
  <w:style w:type="paragraph" w:styleId="Obsah4">
    <w:name w:val="toc 4"/>
    <w:basedOn w:val="Normln"/>
    <w:next w:val="Normln"/>
    <w:pPr>
      <w:ind w:left="600"/>
    </w:pPr>
    <w:rPr>
      <w:sz w:val="18"/>
    </w:rPr>
  </w:style>
  <w:style w:type="paragraph" w:styleId="Obsah5">
    <w:name w:val="toc 5"/>
    <w:basedOn w:val="Normln"/>
    <w:next w:val="Normln"/>
    <w:pPr>
      <w:ind w:left="800"/>
    </w:pPr>
    <w:rPr>
      <w:sz w:val="18"/>
    </w:rPr>
  </w:style>
  <w:style w:type="paragraph" w:styleId="Obsah6">
    <w:name w:val="toc 6"/>
    <w:basedOn w:val="Normln"/>
    <w:next w:val="Normln"/>
    <w:pPr>
      <w:ind w:left="1000"/>
    </w:pPr>
    <w:rPr>
      <w:sz w:val="18"/>
    </w:rPr>
  </w:style>
  <w:style w:type="paragraph" w:styleId="Obsah7">
    <w:name w:val="toc 7"/>
    <w:basedOn w:val="Normln"/>
    <w:next w:val="Normln"/>
    <w:pPr>
      <w:ind w:left="1200"/>
    </w:pPr>
    <w:rPr>
      <w:sz w:val="18"/>
    </w:rPr>
  </w:style>
  <w:style w:type="paragraph" w:styleId="Obsah8">
    <w:name w:val="toc 8"/>
    <w:basedOn w:val="Normln"/>
    <w:next w:val="Normln"/>
    <w:pPr>
      <w:ind w:left="1400"/>
    </w:pPr>
    <w:rPr>
      <w:sz w:val="18"/>
    </w:rPr>
  </w:style>
  <w:style w:type="paragraph" w:styleId="Obsah9">
    <w:name w:val="toc 9"/>
    <w:basedOn w:val="Normln"/>
    <w:next w:val="Normln"/>
    <w:pPr>
      <w:ind w:left="1600"/>
    </w:pPr>
    <w:rPr>
      <w:sz w:val="18"/>
    </w:rPr>
  </w:style>
  <w:style w:type="paragraph" w:customStyle="1" w:styleId="Diplomka-textodstavce">
    <w:name w:val="Diplomka - text odstavce"/>
    <w:pPr>
      <w:suppressAutoHyphens/>
      <w:spacing w:before="120" w:after="120" w:line="360" w:lineRule="auto"/>
      <w:jc w:val="both"/>
    </w:pPr>
    <w:rPr>
      <w:rFonts w:eastAsia="Arial"/>
      <w:sz w:val="24"/>
      <w:lang w:eastAsia="ar-SA"/>
    </w:rPr>
  </w:style>
  <w:style w:type="paragraph" w:customStyle="1" w:styleId="Rozvrendokumentu1">
    <w:name w:val="Rozvržení dokumentu1"/>
    <w:basedOn w:val="Normln"/>
    <w:pPr>
      <w:shd w:val="clear" w:color="auto" w:fill="000080"/>
    </w:pPr>
    <w:rPr>
      <w:rFonts w:ascii="Tahoma" w:hAnsi="Tahoma"/>
    </w:rPr>
  </w:style>
  <w:style w:type="paragraph" w:customStyle="1" w:styleId="WW-Textvbloku">
    <w:name w:val="WW-Text v bloku"/>
    <w:basedOn w:val="Normln"/>
    <w:pPr>
      <w:spacing w:line="360" w:lineRule="auto"/>
      <w:ind w:left="709" w:right="-567" w:firstLine="601"/>
    </w:pPr>
    <w:rPr>
      <w:sz w:val="24"/>
    </w:rPr>
  </w:style>
  <w:style w:type="paragraph" w:customStyle="1" w:styleId="Titulek1">
    <w:name w:val="Titulek1"/>
    <w:basedOn w:val="Normln"/>
    <w:next w:val="Normln"/>
    <w:pPr>
      <w:keepNext/>
      <w:spacing w:before="240" w:after="120"/>
    </w:pPr>
    <w:rPr>
      <w:rFonts w:ascii="Arial Narrow" w:hAnsi="Arial Narrow"/>
      <w:b/>
      <w:sz w:val="28"/>
    </w:rPr>
  </w:style>
  <w:style w:type="paragraph" w:styleId="Zhlav">
    <w:name w:val="header"/>
    <w:basedOn w:val="Normln"/>
    <w:link w:val="ZhlavChar"/>
    <w:uiPriority w:val="99"/>
    <w:pPr>
      <w:tabs>
        <w:tab w:val="center" w:pos="4536"/>
        <w:tab w:val="right" w:pos="9072"/>
      </w:tabs>
    </w:pPr>
  </w:style>
  <w:style w:type="paragraph" w:customStyle="1" w:styleId="Seznamobrzk1">
    <w:name w:val="Seznam obrázků1"/>
    <w:basedOn w:val="Normln"/>
    <w:next w:val="Normln"/>
    <w:pPr>
      <w:ind w:left="400" w:hanging="400"/>
    </w:pPr>
  </w:style>
  <w:style w:type="paragraph" w:customStyle="1" w:styleId="nadpis-tabulka">
    <w:name w:val="nadpis-tabulka"/>
    <w:basedOn w:val="Titulek1"/>
    <w:rPr>
      <w:sz w:val="24"/>
    </w:rPr>
  </w:style>
  <w:style w:type="paragraph" w:customStyle="1" w:styleId="Zkladntext-prvnodstavec">
    <w:name w:val="Základní text - první odstavec"/>
    <w:basedOn w:val="Zkladntext"/>
    <w:pPr>
      <w:spacing w:before="240" w:after="120"/>
    </w:pPr>
  </w:style>
  <w:style w:type="paragraph" w:customStyle="1" w:styleId="Obsah10">
    <w:name w:val="Obsah 10"/>
    <w:basedOn w:val="Rejstk"/>
    <w:pPr>
      <w:tabs>
        <w:tab w:val="right" w:leader="dot" w:pos="9637"/>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Nadpis10">
    <w:name w:val="Nadpis 10"/>
    <w:basedOn w:val="Nadpis"/>
    <w:next w:val="Zkladntext"/>
    <w:pPr>
      <w:numPr>
        <w:numId w:val="2"/>
      </w:numPr>
    </w:pPr>
    <w:rPr>
      <w:b/>
      <w:bCs/>
      <w:sz w:val="21"/>
      <w:szCs w:val="21"/>
    </w:rPr>
  </w:style>
  <w:style w:type="paragraph" w:customStyle="1" w:styleId="Odsazenseznamu">
    <w:name w:val="Odsazení seznamu"/>
    <w:basedOn w:val="Zkladntext"/>
    <w:pPr>
      <w:tabs>
        <w:tab w:val="left" w:pos="0"/>
      </w:tabs>
      <w:ind w:left="2835" w:hanging="2551"/>
    </w:pPr>
  </w:style>
  <w:style w:type="character" w:customStyle="1" w:styleId="TextpoznpodarouChar">
    <w:name w:val="Text pozn. pod čarou Char"/>
    <w:link w:val="Textpoznpodarou"/>
    <w:uiPriority w:val="99"/>
    <w:rsid w:val="00816ED9"/>
    <w:rPr>
      <w:lang w:eastAsia="ar-SA"/>
    </w:rPr>
  </w:style>
  <w:style w:type="character" w:styleId="Znakapoznpodarou">
    <w:name w:val="footnote reference"/>
    <w:uiPriority w:val="99"/>
    <w:semiHidden/>
    <w:unhideWhenUsed/>
    <w:rsid w:val="00816ED9"/>
    <w:rPr>
      <w:vertAlign w:val="superscript"/>
    </w:rPr>
  </w:style>
  <w:style w:type="paragraph" w:customStyle="1" w:styleId="diplomka">
    <w:name w:val="diplomka"/>
    <w:basedOn w:val="Normln"/>
    <w:qFormat/>
    <w:rsid w:val="00A06E6D"/>
    <w:pPr>
      <w:spacing w:before="120" w:after="120" w:line="360" w:lineRule="auto"/>
    </w:pPr>
    <w:rPr>
      <w:sz w:val="24"/>
      <w:shd w:val="clear" w:color="auto" w:fill="FFFFFF"/>
    </w:rPr>
  </w:style>
  <w:style w:type="character" w:customStyle="1" w:styleId="apple-converted-space">
    <w:name w:val="apple-converted-space"/>
    <w:rsid w:val="00B215E3"/>
  </w:style>
  <w:style w:type="paragraph" w:styleId="Odstavecseseznamem">
    <w:name w:val="List Paragraph"/>
    <w:basedOn w:val="Normln"/>
    <w:uiPriority w:val="34"/>
    <w:qFormat/>
    <w:rsid w:val="00CF2296"/>
    <w:pPr>
      <w:suppressAutoHyphens w:val="0"/>
      <w:spacing w:after="160" w:line="254" w:lineRule="auto"/>
      <w:ind w:left="720"/>
      <w:contextualSpacing/>
    </w:pPr>
    <w:rPr>
      <w:rFonts w:ascii="Calibri" w:eastAsia="Calibri" w:hAnsi="Calibri"/>
      <w:szCs w:val="22"/>
      <w:lang w:val="fr-FR" w:eastAsia="en-US"/>
    </w:rPr>
  </w:style>
  <w:style w:type="table" w:customStyle="1" w:styleId="Prosttabulka31">
    <w:name w:val="Prostá tabulka 31"/>
    <w:basedOn w:val="Normlntabulka"/>
    <w:uiPriority w:val="43"/>
    <w:rsid w:val="005B6DD8"/>
    <w:rPr>
      <w:rFonts w:ascii="Calibri" w:eastAsia="Calibri" w:hAnsi="Calibri"/>
      <w:sz w:val="22"/>
      <w:szCs w:val="22"/>
      <w:lang w:val="fr-FR"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itulek">
    <w:name w:val="caption"/>
    <w:basedOn w:val="Normln"/>
    <w:next w:val="Normln"/>
    <w:uiPriority w:val="35"/>
    <w:unhideWhenUsed/>
    <w:qFormat/>
    <w:rsid w:val="001349FB"/>
    <w:pPr>
      <w:suppressAutoHyphens w:val="0"/>
      <w:spacing w:after="200"/>
      <w:jc w:val="left"/>
    </w:pPr>
    <w:rPr>
      <w:rFonts w:eastAsia="Calibri"/>
      <w:b/>
      <w:iCs/>
      <w:sz w:val="24"/>
      <w:szCs w:val="18"/>
      <w:lang w:val="fr-FR" w:eastAsia="en-US"/>
    </w:rPr>
  </w:style>
  <w:style w:type="character" w:customStyle="1" w:styleId="ZhlavChar">
    <w:name w:val="Záhlaví Char"/>
    <w:link w:val="Zhlav"/>
    <w:uiPriority w:val="99"/>
    <w:rsid w:val="00C21A55"/>
    <w:rPr>
      <w:sz w:val="22"/>
      <w:lang w:eastAsia="ar-SA"/>
    </w:rPr>
  </w:style>
  <w:style w:type="character" w:customStyle="1" w:styleId="ZpatChar">
    <w:name w:val="Zápatí Char"/>
    <w:link w:val="Zpat"/>
    <w:uiPriority w:val="99"/>
    <w:rsid w:val="00C21A55"/>
    <w:rPr>
      <w:sz w:val="22"/>
      <w:lang w:eastAsia="ar-SA"/>
    </w:rPr>
  </w:style>
  <w:style w:type="paragraph" w:customStyle="1" w:styleId="Default">
    <w:name w:val="Default"/>
    <w:rsid w:val="001A4B2D"/>
    <w:pPr>
      <w:autoSpaceDE w:val="0"/>
      <w:autoSpaceDN w:val="0"/>
      <w:adjustRightInd w:val="0"/>
    </w:pPr>
    <w:rPr>
      <w:color w:val="000000"/>
      <w:sz w:val="24"/>
      <w:szCs w:val="24"/>
    </w:rPr>
  </w:style>
  <w:style w:type="character" w:styleId="Odkaznakoment">
    <w:name w:val="annotation reference"/>
    <w:uiPriority w:val="99"/>
    <w:semiHidden/>
    <w:unhideWhenUsed/>
    <w:rsid w:val="004029B7"/>
    <w:rPr>
      <w:sz w:val="16"/>
      <w:szCs w:val="16"/>
    </w:rPr>
  </w:style>
  <w:style w:type="paragraph" w:styleId="Textkomente">
    <w:name w:val="annotation text"/>
    <w:basedOn w:val="Normln"/>
    <w:link w:val="TextkomenteChar"/>
    <w:uiPriority w:val="99"/>
    <w:unhideWhenUsed/>
    <w:rsid w:val="004029B7"/>
    <w:rPr>
      <w:sz w:val="20"/>
    </w:rPr>
  </w:style>
  <w:style w:type="character" w:customStyle="1" w:styleId="TextkomenteChar">
    <w:name w:val="Text komentáře Char"/>
    <w:link w:val="Textkomente"/>
    <w:uiPriority w:val="99"/>
    <w:rsid w:val="004029B7"/>
    <w:rPr>
      <w:lang w:eastAsia="ar-SA"/>
    </w:rPr>
  </w:style>
  <w:style w:type="table" w:customStyle="1" w:styleId="Prosttabulka51">
    <w:name w:val="Prostá tabulka 51"/>
    <w:basedOn w:val="Normlntabulka"/>
    <w:uiPriority w:val="45"/>
    <w:rsid w:val="007A6701"/>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katabulky">
    <w:name w:val="Table Grid"/>
    <w:basedOn w:val="Normlntabulka"/>
    <w:uiPriority w:val="39"/>
    <w:rsid w:val="007B4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tabulkasmkou61">
    <w:name w:val="Barevná tabulka s mřížkou 61"/>
    <w:basedOn w:val="Normlntabulka"/>
    <w:uiPriority w:val="51"/>
    <w:rsid w:val="007B44B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ulkasmkou4zvraznn31">
    <w:name w:val="Tabulka s mřížkou 4 – zvýraznění 31"/>
    <w:basedOn w:val="Normlntabulka"/>
    <w:uiPriority w:val="49"/>
    <w:rsid w:val="007B44B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rosttabulka41">
    <w:name w:val="Prostá tabulka 41"/>
    <w:basedOn w:val="Normlntabulka"/>
    <w:uiPriority w:val="44"/>
    <w:rsid w:val="007B44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rosttabulka21">
    <w:name w:val="Prostá tabulka 21"/>
    <w:basedOn w:val="Normlntabulka"/>
    <w:uiPriority w:val="42"/>
    <w:rsid w:val="007B44B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vtlmkatabulky1">
    <w:name w:val="Světlá mřížka tabulky1"/>
    <w:basedOn w:val="Normlntabulka"/>
    <w:uiPriority w:val="40"/>
    <w:rsid w:val="007B44B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lnweb">
    <w:name w:val="Normal (Web)"/>
    <w:basedOn w:val="Normln"/>
    <w:uiPriority w:val="99"/>
    <w:unhideWhenUsed/>
    <w:rsid w:val="00FF32A5"/>
    <w:pPr>
      <w:suppressAutoHyphens w:val="0"/>
      <w:spacing w:before="100" w:beforeAutospacing="1" w:after="100" w:afterAutospacing="1"/>
      <w:jc w:val="left"/>
    </w:pPr>
    <w:rPr>
      <w:sz w:val="24"/>
      <w:szCs w:val="24"/>
      <w:lang w:eastAsia="cs-CZ"/>
    </w:rPr>
  </w:style>
  <w:style w:type="character" w:styleId="Zstupntext">
    <w:name w:val="Placeholder Text"/>
    <w:basedOn w:val="Standardnpsmoodstavce"/>
    <w:uiPriority w:val="99"/>
    <w:semiHidden/>
    <w:rsid w:val="00C66340"/>
    <w:rPr>
      <w:color w:val="808080"/>
    </w:rPr>
  </w:style>
  <w:style w:type="character" w:customStyle="1" w:styleId="Nevyeenzmnka1">
    <w:name w:val="Nevyřešená zmínka1"/>
    <w:basedOn w:val="Standardnpsmoodstavce"/>
    <w:uiPriority w:val="99"/>
    <w:semiHidden/>
    <w:unhideWhenUsed/>
    <w:rsid w:val="00EA1306"/>
    <w:rPr>
      <w:color w:val="808080"/>
      <w:shd w:val="clear" w:color="auto" w:fill="E6E6E6"/>
    </w:rPr>
  </w:style>
  <w:style w:type="paragraph" w:styleId="Revize">
    <w:name w:val="Revision"/>
    <w:hidden/>
    <w:uiPriority w:val="99"/>
    <w:semiHidden/>
    <w:rsid w:val="00D71FEE"/>
    <w:rPr>
      <w:sz w:val="22"/>
      <w:lang w:eastAsia="ar-SA"/>
    </w:rPr>
  </w:style>
  <w:style w:type="paragraph" w:customStyle="1" w:styleId="nadpis40">
    <w:name w:val="nadpis4"/>
    <w:basedOn w:val="Nadpis4"/>
    <w:next w:val="diplomka"/>
    <w:link w:val="nadpis4Char0"/>
    <w:qFormat/>
    <w:rsid w:val="00545290"/>
    <w:rPr>
      <w:rFonts w:ascii="Arial Narrow" w:hAnsi="Arial Narrow"/>
      <w:b w:val="0"/>
      <w:sz w:val="24"/>
    </w:rPr>
  </w:style>
  <w:style w:type="character" w:customStyle="1" w:styleId="Nadpis4Char">
    <w:name w:val="Nadpis 4 Char"/>
    <w:basedOn w:val="Standardnpsmoodstavce"/>
    <w:link w:val="Nadpis4"/>
    <w:rsid w:val="00545290"/>
    <w:rPr>
      <w:rFonts w:ascii="Arial" w:hAnsi="Arial"/>
      <w:b/>
      <w:sz w:val="32"/>
      <w:lang w:eastAsia="ar-SA"/>
    </w:rPr>
  </w:style>
  <w:style w:type="character" w:customStyle="1" w:styleId="nadpis4Char0">
    <w:name w:val="nadpis4 Char"/>
    <w:basedOn w:val="Nadpis4Char"/>
    <w:link w:val="nadpis40"/>
    <w:rsid w:val="00545290"/>
    <w:rPr>
      <w:rFonts w:ascii="Arial Narrow" w:hAnsi="Arial Narrow"/>
      <w:b w:val="0"/>
      <w:sz w:val="24"/>
      <w:lang w:eastAsia="ar-SA"/>
    </w:rPr>
  </w:style>
  <w:style w:type="table" w:customStyle="1" w:styleId="Tabulkasmkou4zvraznn11">
    <w:name w:val="Tabulka s mřížkou 4 – zvýraznění 11"/>
    <w:basedOn w:val="Normlntabulka"/>
    <w:uiPriority w:val="49"/>
    <w:rsid w:val="009E416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ulkasmkou4zvraznn51">
    <w:name w:val="Tabulka s mřížkou 4 – zvýraznění 51"/>
    <w:basedOn w:val="Normlntabulka"/>
    <w:uiPriority w:val="49"/>
    <w:rsid w:val="009E41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adek">
    <w:name w:val="radek"/>
    <w:basedOn w:val="Normln"/>
    <w:rsid w:val="008B7C9F"/>
    <w:pPr>
      <w:suppressAutoHyphens w:val="0"/>
      <w:spacing w:before="100" w:beforeAutospacing="1" w:after="100" w:afterAutospacing="1"/>
      <w:jc w:val="left"/>
    </w:pPr>
    <w:rPr>
      <w:sz w:val="24"/>
      <w:szCs w:val="24"/>
      <w:lang w:eastAsia="cs-CZ"/>
    </w:rPr>
  </w:style>
  <w:style w:type="character" w:customStyle="1" w:styleId="zmeneno1">
    <w:name w:val="zmeneno1"/>
    <w:basedOn w:val="Standardnpsmoodstavce"/>
    <w:rsid w:val="008B7C9F"/>
    <w:rPr>
      <w:color w:val="808080"/>
      <w:sz w:val="22"/>
      <w:szCs w:val="22"/>
      <w:shd w:val="clear" w:color="auto" w:fill="auto"/>
    </w:rPr>
  </w:style>
  <w:style w:type="paragraph" w:styleId="Seznamobrzk">
    <w:name w:val="table of figures"/>
    <w:basedOn w:val="Normln"/>
    <w:next w:val="Normln"/>
    <w:uiPriority w:val="99"/>
    <w:unhideWhenUsed/>
    <w:rsid w:val="008326E7"/>
    <w:pPr>
      <w:ind w:left="440" w:hanging="440"/>
      <w:jc w:val="left"/>
    </w:pPr>
    <w:rPr>
      <w:rFonts w:asciiTheme="minorHAnsi" w:hAnsiTheme="minorHAnsi" w:cstheme="minorHAnsi"/>
      <w:smallCaps/>
      <w:sz w:val="20"/>
    </w:rPr>
  </w:style>
  <w:style w:type="character" w:styleId="Nevyeenzmnka">
    <w:name w:val="Unresolved Mention"/>
    <w:basedOn w:val="Standardnpsmoodstavce"/>
    <w:uiPriority w:val="99"/>
    <w:semiHidden/>
    <w:unhideWhenUsed/>
    <w:rsid w:val="006910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9833">
      <w:bodyDiv w:val="1"/>
      <w:marLeft w:val="0"/>
      <w:marRight w:val="0"/>
      <w:marTop w:val="0"/>
      <w:marBottom w:val="0"/>
      <w:divBdr>
        <w:top w:val="none" w:sz="0" w:space="0" w:color="auto"/>
        <w:left w:val="none" w:sz="0" w:space="0" w:color="auto"/>
        <w:bottom w:val="none" w:sz="0" w:space="0" w:color="auto"/>
        <w:right w:val="none" w:sz="0" w:space="0" w:color="auto"/>
      </w:divBdr>
    </w:div>
    <w:div w:id="93867986">
      <w:bodyDiv w:val="1"/>
      <w:marLeft w:val="0"/>
      <w:marRight w:val="0"/>
      <w:marTop w:val="0"/>
      <w:marBottom w:val="0"/>
      <w:divBdr>
        <w:top w:val="none" w:sz="0" w:space="0" w:color="auto"/>
        <w:left w:val="none" w:sz="0" w:space="0" w:color="auto"/>
        <w:bottom w:val="none" w:sz="0" w:space="0" w:color="auto"/>
        <w:right w:val="none" w:sz="0" w:space="0" w:color="auto"/>
      </w:divBdr>
    </w:div>
    <w:div w:id="164828772">
      <w:bodyDiv w:val="1"/>
      <w:marLeft w:val="0"/>
      <w:marRight w:val="0"/>
      <w:marTop w:val="0"/>
      <w:marBottom w:val="0"/>
      <w:divBdr>
        <w:top w:val="none" w:sz="0" w:space="0" w:color="auto"/>
        <w:left w:val="none" w:sz="0" w:space="0" w:color="auto"/>
        <w:bottom w:val="none" w:sz="0" w:space="0" w:color="auto"/>
        <w:right w:val="none" w:sz="0" w:space="0" w:color="auto"/>
      </w:divBdr>
    </w:div>
    <w:div w:id="198055258">
      <w:bodyDiv w:val="1"/>
      <w:marLeft w:val="0"/>
      <w:marRight w:val="0"/>
      <w:marTop w:val="0"/>
      <w:marBottom w:val="0"/>
      <w:divBdr>
        <w:top w:val="none" w:sz="0" w:space="0" w:color="auto"/>
        <w:left w:val="none" w:sz="0" w:space="0" w:color="auto"/>
        <w:bottom w:val="none" w:sz="0" w:space="0" w:color="auto"/>
        <w:right w:val="none" w:sz="0" w:space="0" w:color="auto"/>
      </w:divBdr>
    </w:div>
    <w:div w:id="231236632">
      <w:bodyDiv w:val="1"/>
      <w:marLeft w:val="0"/>
      <w:marRight w:val="0"/>
      <w:marTop w:val="0"/>
      <w:marBottom w:val="0"/>
      <w:divBdr>
        <w:top w:val="none" w:sz="0" w:space="0" w:color="auto"/>
        <w:left w:val="none" w:sz="0" w:space="0" w:color="auto"/>
        <w:bottom w:val="none" w:sz="0" w:space="0" w:color="auto"/>
        <w:right w:val="none" w:sz="0" w:space="0" w:color="auto"/>
      </w:divBdr>
    </w:div>
    <w:div w:id="232662175">
      <w:bodyDiv w:val="1"/>
      <w:marLeft w:val="0"/>
      <w:marRight w:val="0"/>
      <w:marTop w:val="0"/>
      <w:marBottom w:val="0"/>
      <w:divBdr>
        <w:top w:val="none" w:sz="0" w:space="0" w:color="auto"/>
        <w:left w:val="none" w:sz="0" w:space="0" w:color="auto"/>
        <w:bottom w:val="none" w:sz="0" w:space="0" w:color="auto"/>
        <w:right w:val="none" w:sz="0" w:space="0" w:color="auto"/>
      </w:divBdr>
    </w:div>
    <w:div w:id="233707015">
      <w:bodyDiv w:val="1"/>
      <w:marLeft w:val="0"/>
      <w:marRight w:val="0"/>
      <w:marTop w:val="0"/>
      <w:marBottom w:val="0"/>
      <w:divBdr>
        <w:top w:val="none" w:sz="0" w:space="0" w:color="auto"/>
        <w:left w:val="none" w:sz="0" w:space="0" w:color="auto"/>
        <w:bottom w:val="none" w:sz="0" w:space="0" w:color="auto"/>
        <w:right w:val="none" w:sz="0" w:space="0" w:color="auto"/>
      </w:divBdr>
    </w:div>
    <w:div w:id="235240744">
      <w:bodyDiv w:val="1"/>
      <w:marLeft w:val="0"/>
      <w:marRight w:val="0"/>
      <w:marTop w:val="0"/>
      <w:marBottom w:val="0"/>
      <w:divBdr>
        <w:top w:val="none" w:sz="0" w:space="0" w:color="auto"/>
        <w:left w:val="none" w:sz="0" w:space="0" w:color="auto"/>
        <w:bottom w:val="none" w:sz="0" w:space="0" w:color="auto"/>
        <w:right w:val="none" w:sz="0" w:space="0" w:color="auto"/>
      </w:divBdr>
      <w:divsChild>
        <w:div w:id="2005668992">
          <w:marLeft w:val="0"/>
          <w:marRight w:val="0"/>
          <w:marTop w:val="30"/>
          <w:marBottom w:val="0"/>
          <w:divBdr>
            <w:top w:val="none" w:sz="0" w:space="0" w:color="auto"/>
            <w:left w:val="none" w:sz="0" w:space="0" w:color="auto"/>
            <w:bottom w:val="none" w:sz="0" w:space="0" w:color="auto"/>
            <w:right w:val="none" w:sz="0" w:space="0" w:color="auto"/>
          </w:divBdr>
        </w:div>
      </w:divsChild>
    </w:div>
    <w:div w:id="252129376">
      <w:bodyDiv w:val="1"/>
      <w:marLeft w:val="0"/>
      <w:marRight w:val="0"/>
      <w:marTop w:val="0"/>
      <w:marBottom w:val="0"/>
      <w:divBdr>
        <w:top w:val="none" w:sz="0" w:space="0" w:color="auto"/>
        <w:left w:val="none" w:sz="0" w:space="0" w:color="auto"/>
        <w:bottom w:val="none" w:sz="0" w:space="0" w:color="auto"/>
        <w:right w:val="none" w:sz="0" w:space="0" w:color="auto"/>
      </w:divBdr>
      <w:divsChild>
        <w:div w:id="1236355888">
          <w:marLeft w:val="0"/>
          <w:marRight w:val="0"/>
          <w:marTop w:val="30"/>
          <w:marBottom w:val="0"/>
          <w:divBdr>
            <w:top w:val="none" w:sz="0" w:space="0" w:color="auto"/>
            <w:left w:val="none" w:sz="0" w:space="0" w:color="auto"/>
            <w:bottom w:val="none" w:sz="0" w:space="0" w:color="auto"/>
            <w:right w:val="none" w:sz="0" w:space="0" w:color="auto"/>
          </w:divBdr>
        </w:div>
      </w:divsChild>
    </w:div>
    <w:div w:id="277226611">
      <w:bodyDiv w:val="1"/>
      <w:marLeft w:val="0"/>
      <w:marRight w:val="0"/>
      <w:marTop w:val="0"/>
      <w:marBottom w:val="0"/>
      <w:divBdr>
        <w:top w:val="none" w:sz="0" w:space="0" w:color="auto"/>
        <w:left w:val="none" w:sz="0" w:space="0" w:color="auto"/>
        <w:bottom w:val="none" w:sz="0" w:space="0" w:color="auto"/>
        <w:right w:val="none" w:sz="0" w:space="0" w:color="auto"/>
      </w:divBdr>
    </w:div>
    <w:div w:id="307171061">
      <w:bodyDiv w:val="1"/>
      <w:marLeft w:val="0"/>
      <w:marRight w:val="0"/>
      <w:marTop w:val="0"/>
      <w:marBottom w:val="0"/>
      <w:divBdr>
        <w:top w:val="none" w:sz="0" w:space="0" w:color="auto"/>
        <w:left w:val="none" w:sz="0" w:space="0" w:color="auto"/>
        <w:bottom w:val="none" w:sz="0" w:space="0" w:color="auto"/>
        <w:right w:val="none" w:sz="0" w:space="0" w:color="auto"/>
      </w:divBdr>
    </w:div>
    <w:div w:id="389155180">
      <w:bodyDiv w:val="1"/>
      <w:marLeft w:val="0"/>
      <w:marRight w:val="0"/>
      <w:marTop w:val="0"/>
      <w:marBottom w:val="0"/>
      <w:divBdr>
        <w:top w:val="none" w:sz="0" w:space="0" w:color="auto"/>
        <w:left w:val="none" w:sz="0" w:space="0" w:color="auto"/>
        <w:bottom w:val="none" w:sz="0" w:space="0" w:color="auto"/>
        <w:right w:val="none" w:sz="0" w:space="0" w:color="auto"/>
      </w:divBdr>
    </w:div>
    <w:div w:id="389698588">
      <w:bodyDiv w:val="1"/>
      <w:marLeft w:val="0"/>
      <w:marRight w:val="0"/>
      <w:marTop w:val="0"/>
      <w:marBottom w:val="0"/>
      <w:divBdr>
        <w:top w:val="none" w:sz="0" w:space="0" w:color="auto"/>
        <w:left w:val="none" w:sz="0" w:space="0" w:color="auto"/>
        <w:bottom w:val="none" w:sz="0" w:space="0" w:color="auto"/>
        <w:right w:val="none" w:sz="0" w:space="0" w:color="auto"/>
      </w:divBdr>
      <w:divsChild>
        <w:div w:id="76244339">
          <w:marLeft w:val="0"/>
          <w:marRight w:val="0"/>
          <w:marTop w:val="30"/>
          <w:marBottom w:val="0"/>
          <w:divBdr>
            <w:top w:val="none" w:sz="0" w:space="0" w:color="auto"/>
            <w:left w:val="none" w:sz="0" w:space="0" w:color="auto"/>
            <w:bottom w:val="none" w:sz="0" w:space="0" w:color="auto"/>
            <w:right w:val="none" w:sz="0" w:space="0" w:color="auto"/>
          </w:divBdr>
        </w:div>
      </w:divsChild>
    </w:div>
    <w:div w:id="396322261">
      <w:bodyDiv w:val="1"/>
      <w:marLeft w:val="0"/>
      <w:marRight w:val="0"/>
      <w:marTop w:val="0"/>
      <w:marBottom w:val="0"/>
      <w:divBdr>
        <w:top w:val="none" w:sz="0" w:space="0" w:color="auto"/>
        <w:left w:val="none" w:sz="0" w:space="0" w:color="auto"/>
        <w:bottom w:val="none" w:sz="0" w:space="0" w:color="auto"/>
        <w:right w:val="none" w:sz="0" w:space="0" w:color="auto"/>
      </w:divBdr>
      <w:divsChild>
        <w:div w:id="322976129">
          <w:marLeft w:val="0"/>
          <w:marRight w:val="0"/>
          <w:marTop w:val="30"/>
          <w:marBottom w:val="0"/>
          <w:divBdr>
            <w:top w:val="none" w:sz="0" w:space="0" w:color="auto"/>
            <w:left w:val="none" w:sz="0" w:space="0" w:color="auto"/>
            <w:bottom w:val="none" w:sz="0" w:space="0" w:color="auto"/>
            <w:right w:val="none" w:sz="0" w:space="0" w:color="auto"/>
          </w:divBdr>
        </w:div>
      </w:divsChild>
    </w:div>
    <w:div w:id="421491821">
      <w:bodyDiv w:val="1"/>
      <w:marLeft w:val="0"/>
      <w:marRight w:val="0"/>
      <w:marTop w:val="0"/>
      <w:marBottom w:val="0"/>
      <w:divBdr>
        <w:top w:val="none" w:sz="0" w:space="0" w:color="auto"/>
        <w:left w:val="none" w:sz="0" w:space="0" w:color="auto"/>
        <w:bottom w:val="none" w:sz="0" w:space="0" w:color="auto"/>
        <w:right w:val="none" w:sz="0" w:space="0" w:color="auto"/>
      </w:divBdr>
    </w:div>
    <w:div w:id="437795111">
      <w:bodyDiv w:val="1"/>
      <w:marLeft w:val="0"/>
      <w:marRight w:val="0"/>
      <w:marTop w:val="0"/>
      <w:marBottom w:val="0"/>
      <w:divBdr>
        <w:top w:val="none" w:sz="0" w:space="0" w:color="auto"/>
        <w:left w:val="none" w:sz="0" w:space="0" w:color="auto"/>
        <w:bottom w:val="none" w:sz="0" w:space="0" w:color="auto"/>
        <w:right w:val="none" w:sz="0" w:space="0" w:color="auto"/>
      </w:divBdr>
    </w:div>
    <w:div w:id="456532631">
      <w:bodyDiv w:val="1"/>
      <w:marLeft w:val="0"/>
      <w:marRight w:val="0"/>
      <w:marTop w:val="0"/>
      <w:marBottom w:val="0"/>
      <w:divBdr>
        <w:top w:val="none" w:sz="0" w:space="0" w:color="auto"/>
        <w:left w:val="none" w:sz="0" w:space="0" w:color="auto"/>
        <w:bottom w:val="none" w:sz="0" w:space="0" w:color="auto"/>
        <w:right w:val="none" w:sz="0" w:space="0" w:color="auto"/>
      </w:divBdr>
    </w:div>
    <w:div w:id="495073144">
      <w:bodyDiv w:val="1"/>
      <w:marLeft w:val="0"/>
      <w:marRight w:val="0"/>
      <w:marTop w:val="0"/>
      <w:marBottom w:val="0"/>
      <w:divBdr>
        <w:top w:val="none" w:sz="0" w:space="0" w:color="auto"/>
        <w:left w:val="none" w:sz="0" w:space="0" w:color="auto"/>
        <w:bottom w:val="none" w:sz="0" w:space="0" w:color="auto"/>
        <w:right w:val="none" w:sz="0" w:space="0" w:color="auto"/>
      </w:divBdr>
    </w:div>
    <w:div w:id="524367025">
      <w:bodyDiv w:val="1"/>
      <w:marLeft w:val="0"/>
      <w:marRight w:val="0"/>
      <w:marTop w:val="0"/>
      <w:marBottom w:val="0"/>
      <w:divBdr>
        <w:top w:val="none" w:sz="0" w:space="0" w:color="auto"/>
        <w:left w:val="none" w:sz="0" w:space="0" w:color="auto"/>
        <w:bottom w:val="none" w:sz="0" w:space="0" w:color="auto"/>
        <w:right w:val="none" w:sz="0" w:space="0" w:color="auto"/>
      </w:divBdr>
    </w:div>
    <w:div w:id="546911475">
      <w:bodyDiv w:val="1"/>
      <w:marLeft w:val="0"/>
      <w:marRight w:val="0"/>
      <w:marTop w:val="0"/>
      <w:marBottom w:val="0"/>
      <w:divBdr>
        <w:top w:val="none" w:sz="0" w:space="0" w:color="auto"/>
        <w:left w:val="none" w:sz="0" w:space="0" w:color="auto"/>
        <w:bottom w:val="none" w:sz="0" w:space="0" w:color="auto"/>
        <w:right w:val="none" w:sz="0" w:space="0" w:color="auto"/>
      </w:divBdr>
      <w:divsChild>
        <w:div w:id="195043288">
          <w:marLeft w:val="0"/>
          <w:marRight w:val="0"/>
          <w:marTop w:val="30"/>
          <w:marBottom w:val="0"/>
          <w:divBdr>
            <w:top w:val="none" w:sz="0" w:space="0" w:color="auto"/>
            <w:left w:val="none" w:sz="0" w:space="0" w:color="auto"/>
            <w:bottom w:val="none" w:sz="0" w:space="0" w:color="auto"/>
            <w:right w:val="none" w:sz="0" w:space="0" w:color="auto"/>
          </w:divBdr>
        </w:div>
      </w:divsChild>
    </w:div>
    <w:div w:id="603078688">
      <w:bodyDiv w:val="1"/>
      <w:marLeft w:val="0"/>
      <w:marRight w:val="0"/>
      <w:marTop w:val="0"/>
      <w:marBottom w:val="0"/>
      <w:divBdr>
        <w:top w:val="none" w:sz="0" w:space="0" w:color="auto"/>
        <w:left w:val="none" w:sz="0" w:space="0" w:color="auto"/>
        <w:bottom w:val="none" w:sz="0" w:space="0" w:color="auto"/>
        <w:right w:val="none" w:sz="0" w:space="0" w:color="auto"/>
      </w:divBdr>
    </w:div>
    <w:div w:id="618488996">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738937857">
      <w:bodyDiv w:val="1"/>
      <w:marLeft w:val="0"/>
      <w:marRight w:val="0"/>
      <w:marTop w:val="0"/>
      <w:marBottom w:val="0"/>
      <w:divBdr>
        <w:top w:val="none" w:sz="0" w:space="0" w:color="auto"/>
        <w:left w:val="none" w:sz="0" w:space="0" w:color="auto"/>
        <w:bottom w:val="none" w:sz="0" w:space="0" w:color="auto"/>
        <w:right w:val="none" w:sz="0" w:space="0" w:color="auto"/>
      </w:divBdr>
    </w:div>
    <w:div w:id="752628493">
      <w:bodyDiv w:val="1"/>
      <w:marLeft w:val="0"/>
      <w:marRight w:val="0"/>
      <w:marTop w:val="0"/>
      <w:marBottom w:val="0"/>
      <w:divBdr>
        <w:top w:val="none" w:sz="0" w:space="0" w:color="auto"/>
        <w:left w:val="none" w:sz="0" w:space="0" w:color="auto"/>
        <w:bottom w:val="none" w:sz="0" w:space="0" w:color="auto"/>
        <w:right w:val="none" w:sz="0" w:space="0" w:color="auto"/>
      </w:divBdr>
    </w:div>
    <w:div w:id="804199645">
      <w:bodyDiv w:val="1"/>
      <w:marLeft w:val="0"/>
      <w:marRight w:val="0"/>
      <w:marTop w:val="0"/>
      <w:marBottom w:val="0"/>
      <w:divBdr>
        <w:top w:val="none" w:sz="0" w:space="0" w:color="auto"/>
        <w:left w:val="none" w:sz="0" w:space="0" w:color="auto"/>
        <w:bottom w:val="none" w:sz="0" w:space="0" w:color="auto"/>
        <w:right w:val="none" w:sz="0" w:space="0" w:color="auto"/>
      </w:divBdr>
    </w:div>
    <w:div w:id="854030347">
      <w:bodyDiv w:val="1"/>
      <w:marLeft w:val="0"/>
      <w:marRight w:val="0"/>
      <w:marTop w:val="0"/>
      <w:marBottom w:val="0"/>
      <w:divBdr>
        <w:top w:val="none" w:sz="0" w:space="0" w:color="auto"/>
        <w:left w:val="none" w:sz="0" w:space="0" w:color="auto"/>
        <w:bottom w:val="none" w:sz="0" w:space="0" w:color="auto"/>
        <w:right w:val="none" w:sz="0" w:space="0" w:color="auto"/>
      </w:divBdr>
    </w:div>
    <w:div w:id="897476154">
      <w:bodyDiv w:val="1"/>
      <w:marLeft w:val="0"/>
      <w:marRight w:val="0"/>
      <w:marTop w:val="0"/>
      <w:marBottom w:val="0"/>
      <w:divBdr>
        <w:top w:val="none" w:sz="0" w:space="0" w:color="auto"/>
        <w:left w:val="none" w:sz="0" w:space="0" w:color="auto"/>
        <w:bottom w:val="none" w:sz="0" w:space="0" w:color="auto"/>
        <w:right w:val="none" w:sz="0" w:space="0" w:color="auto"/>
      </w:divBdr>
      <w:divsChild>
        <w:div w:id="1166941851">
          <w:marLeft w:val="0"/>
          <w:marRight w:val="0"/>
          <w:marTop w:val="30"/>
          <w:marBottom w:val="0"/>
          <w:divBdr>
            <w:top w:val="none" w:sz="0" w:space="0" w:color="auto"/>
            <w:left w:val="none" w:sz="0" w:space="0" w:color="auto"/>
            <w:bottom w:val="none" w:sz="0" w:space="0" w:color="auto"/>
            <w:right w:val="none" w:sz="0" w:space="0" w:color="auto"/>
          </w:divBdr>
        </w:div>
      </w:divsChild>
    </w:div>
    <w:div w:id="909341970">
      <w:bodyDiv w:val="1"/>
      <w:marLeft w:val="0"/>
      <w:marRight w:val="0"/>
      <w:marTop w:val="0"/>
      <w:marBottom w:val="0"/>
      <w:divBdr>
        <w:top w:val="none" w:sz="0" w:space="0" w:color="auto"/>
        <w:left w:val="none" w:sz="0" w:space="0" w:color="auto"/>
        <w:bottom w:val="none" w:sz="0" w:space="0" w:color="auto"/>
        <w:right w:val="none" w:sz="0" w:space="0" w:color="auto"/>
      </w:divBdr>
    </w:div>
    <w:div w:id="969214863">
      <w:bodyDiv w:val="1"/>
      <w:marLeft w:val="0"/>
      <w:marRight w:val="0"/>
      <w:marTop w:val="0"/>
      <w:marBottom w:val="0"/>
      <w:divBdr>
        <w:top w:val="none" w:sz="0" w:space="0" w:color="auto"/>
        <w:left w:val="none" w:sz="0" w:space="0" w:color="auto"/>
        <w:bottom w:val="none" w:sz="0" w:space="0" w:color="auto"/>
        <w:right w:val="none" w:sz="0" w:space="0" w:color="auto"/>
      </w:divBdr>
    </w:div>
    <w:div w:id="974869401">
      <w:bodyDiv w:val="1"/>
      <w:marLeft w:val="0"/>
      <w:marRight w:val="0"/>
      <w:marTop w:val="0"/>
      <w:marBottom w:val="0"/>
      <w:divBdr>
        <w:top w:val="none" w:sz="0" w:space="0" w:color="auto"/>
        <w:left w:val="none" w:sz="0" w:space="0" w:color="auto"/>
        <w:bottom w:val="none" w:sz="0" w:space="0" w:color="auto"/>
        <w:right w:val="none" w:sz="0" w:space="0" w:color="auto"/>
      </w:divBdr>
    </w:div>
    <w:div w:id="1224179251">
      <w:bodyDiv w:val="1"/>
      <w:marLeft w:val="0"/>
      <w:marRight w:val="0"/>
      <w:marTop w:val="0"/>
      <w:marBottom w:val="0"/>
      <w:divBdr>
        <w:top w:val="none" w:sz="0" w:space="0" w:color="auto"/>
        <w:left w:val="none" w:sz="0" w:space="0" w:color="auto"/>
        <w:bottom w:val="none" w:sz="0" w:space="0" w:color="auto"/>
        <w:right w:val="none" w:sz="0" w:space="0" w:color="auto"/>
      </w:divBdr>
      <w:divsChild>
        <w:div w:id="1012219990">
          <w:marLeft w:val="0"/>
          <w:marRight w:val="0"/>
          <w:marTop w:val="0"/>
          <w:marBottom w:val="0"/>
          <w:divBdr>
            <w:top w:val="none" w:sz="0" w:space="0" w:color="auto"/>
            <w:left w:val="none" w:sz="0" w:space="0" w:color="auto"/>
            <w:bottom w:val="none" w:sz="0" w:space="0" w:color="auto"/>
            <w:right w:val="none" w:sz="0" w:space="0" w:color="auto"/>
          </w:divBdr>
          <w:divsChild>
            <w:div w:id="593325265">
              <w:marLeft w:val="0"/>
              <w:marRight w:val="0"/>
              <w:marTop w:val="0"/>
              <w:marBottom w:val="0"/>
              <w:divBdr>
                <w:top w:val="none" w:sz="0" w:space="0" w:color="auto"/>
                <w:left w:val="none" w:sz="0" w:space="0" w:color="auto"/>
                <w:bottom w:val="none" w:sz="0" w:space="0" w:color="auto"/>
                <w:right w:val="none" w:sz="0" w:space="0" w:color="auto"/>
              </w:divBdr>
              <w:divsChild>
                <w:div w:id="1835533703">
                  <w:marLeft w:val="0"/>
                  <w:marRight w:val="0"/>
                  <w:marTop w:val="0"/>
                  <w:marBottom w:val="0"/>
                  <w:divBdr>
                    <w:top w:val="none" w:sz="0" w:space="0" w:color="auto"/>
                    <w:left w:val="none" w:sz="0" w:space="0" w:color="auto"/>
                    <w:bottom w:val="none" w:sz="0" w:space="0" w:color="auto"/>
                    <w:right w:val="none" w:sz="0" w:space="0" w:color="auto"/>
                  </w:divBdr>
                  <w:divsChild>
                    <w:div w:id="1326476438">
                      <w:marLeft w:val="0"/>
                      <w:marRight w:val="0"/>
                      <w:marTop w:val="0"/>
                      <w:marBottom w:val="0"/>
                      <w:divBdr>
                        <w:top w:val="none" w:sz="0" w:space="0" w:color="auto"/>
                        <w:left w:val="none" w:sz="0" w:space="0" w:color="auto"/>
                        <w:bottom w:val="none" w:sz="0" w:space="0" w:color="auto"/>
                        <w:right w:val="none" w:sz="0" w:space="0" w:color="auto"/>
                      </w:divBdr>
                      <w:divsChild>
                        <w:div w:id="618341828">
                          <w:marLeft w:val="0"/>
                          <w:marRight w:val="0"/>
                          <w:marTop w:val="0"/>
                          <w:marBottom w:val="0"/>
                          <w:divBdr>
                            <w:top w:val="none" w:sz="0" w:space="0" w:color="auto"/>
                            <w:left w:val="none" w:sz="0" w:space="0" w:color="auto"/>
                            <w:bottom w:val="none" w:sz="0" w:space="0" w:color="auto"/>
                            <w:right w:val="none" w:sz="0" w:space="0" w:color="auto"/>
                          </w:divBdr>
                        </w:div>
                        <w:div w:id="14851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686290">
      <w:bodyDiv w:val="1"/>
      <w:marLeft w:val="0"/>
      <w:marRight w:val="0"/>
      <w:marTop w:val="0"/>
      <w:marBottom w:val="0"/>
      <w:divBdr>
        <w:top w:val="none" w:sz="0" w:space="0" w:color="auto"/>
        <w:left w:val="none" w:sz="0" w:space="0" w:color="auto"/>
        <w:bottom w:val="none" w:sz="0" w:space="0" w:color="auto"/>
        <w:right w:val="none" w:sz="0" w:space="0" w:color="auto"/>
      </w:divBdr>
    </w:div>
    <w:div w:id="1232425031">
      <w:bodyDiv w:val="1"/>
      <w:marLeft w:val="0"/>
      <w:marRight w:val="0"/>
      <w:marTop w:val="0"/>
      <w:marBottom w:val="0"/>
      <w:divBdr>
        <w:top w:val="none" w:sz="0" w:space="0" w:color="auto"/>
        <w:left w:val="none" w:sz="0" w:space="0" w:color="auto"/>
        <w:bottom w:val="none" w:sz="0" w:space="0" w:color="auto"/>
        <w:right w:val="none" w:sz="0" w:space="0" w:color="auto"/>
      </w:divBdr>
    </w:div>
    <w:div w:id="1245650294">
      <w:bodyDiv w:val="1"/>
      <w:marLeft w:val="0"/>
      <w:marRight w:val="0"/>
      <w:marTop w:val="0"/>
      <w:marBottom w:val="0"/>
      <w:divBdr>
        <w:top w:val="none" w:sz="0" w:space="0" w:color="auto"/>
        <w:left w:val="none" w:sz="0" w:space="0" w:color="auto"/>
        <w:bottom w:val="none" w:sz="0" w:space="0" w:color="auto"/>
        <w:right w:val="none" w:sz="0" w:space="0" w:color="auto"/>
      </w:divBdr>
    </w:div>
    <w:div w:id="1285120295">
      <w:bodyDiv w:val="1"/>
      <w:marLeft w:val="0"/>
      <w:marRight w:val="0"/>
      <w:marTop w:val="0"/>
      <w:marBottom w:val="0"/>
      <w:divBdr>
        <w:top w:val="none" w:sz="0" w:space="0" w:color="auto"/>
        <w:left w:val="none" w:sz="0" w:space="0" w:color="auto"/>
        <w:bottom w:val="none" w:sz="0" w:space="0" w:color="auto"/>
        <w:right w:val="none" w:sz="0" w:space="0" w:color="auto"/>
      </w:divBdr>
    </w:div>
    <w:div w:id="1389761372">
      <w:bodyDiv w:val="1"/>
      <w:marLeft w:val="0"/>
      <w:marRight w:val="0"/>
      <w:marTop w:val="0"/>
      <w:marBottom w:val="0"/>
      <w:divBdr>
        <w:top w:val="none" w:sz="0" w:space="0" w:color="auto"/>
        <w:left w:val="none" w:sz="0" w:space="0" w:color="auto"/>
        <w:bottom w:val="none" w:sz="0" w:space="0" w:color="auto"/>
        <w:right w:val="none" w:sz="0" w:space="0" w:color="auto"/>
      </w:divBdr>
    </w:div>
    <w:div w:id="1401367615">
      <w:bodyDiv w:val="1"/>
      <w:marLeft w:val="0"/>
      <w:marRight w:val="0"/>
      <w:marTop w:val="0"/>
      <w:marBottom w:val="0"/>
      <w:divBdr>
        <w:top w:val="none" w:sz="0" w:space="0" w:color="auto"/>
        <w:left w:val="none" w:sz="0" w:space="0" w:color="auto"/>
        <w:bottom w:val="none" w:sz="0" w:space="0" w:color="auto"/>
        <w:right w:val="none" w:sz="0" w:space="0" w:color="auto"/>
      </w:divBdr>
    </w:div>
    <w:div w:id="1449008342">
      <w:bodyDiv w:val="1"/>
      <w:marLeft w:val="0"/>
      <w:marRight w:val="0"/>
      <w:marTop w:val="0"/>
      <w:marBottom w:val="0"/>
      <w:divBdr>
        <w:top w:val="none" w:sz="0" w:space="0" w:color="auto"/>
        <w:left w:val="none" w:sz="0" w:space="0" w:color="auto"/>
        <w:bottom w:val="none" w:sz="0" w:space="0" w:color="auto"/>
        <w:right w:val="none" w:sz="0" w:space="0" w:color="auto"/>
      </w:divBdr>
    </w:div>
    <w:div w:id="1451054195">
      <w:bodyDiv w:val="1"/>
      <w:marLeft w:val="0"/>
      <w:marRight w:val="0"/>
      <w:marTop w:val="0"/>
      <w:marBottom w:val="0"/>
      <w:divBdr>
        <w:top w:val="none" w:sz="0" w:space="0" w:color="auto"/>
        <w:left w:val="none" w:sz="0" w:space="0" w:color="auto"/>
        <w:bottom w:val="none" w:sz="0" w:space="0" w:color="auto"/>
        <w:right w:val="none" w:sz="0" w:space="0" w:color="auto"/>
      </w:divBdr>
    </w:div>
    <w:div w:id="1497262717">
      <w:bodyDiv w:val="1"/>
      <w:marLeft w:val="0"/>
      <w:marRight w:val="0"/>
      <w:marTop w:val="0"/>
      <w:marBottom w:val="0"/>
      <w:divBdr>
        <w:top w:val="none" w:sz="0" w:space="0" w:color="auto"/>
        <w:left w:val="none" w:sz="0" w:space="0" w:color="auto"/>
        <w:bottom w:val="none" w:sz="0" w:space="0" w:color="auto"/>
        <w:right w:val="none" w:sz="0" w:space="0" w:color="auto"/>
      </w:divBdr>
    </w:div>
    <w:div w:id="1550726878">
      <w:bodyDiv w:val="1"/>
      <w:marLeft w:val="0"/>
      <w:marRight w:val="0"/>
      <w:marTop w:val="0"/>
      <w:marBottom w:val="0"/>
      <w:divBdr>
        <w:top w:val="none" w:sz="0" w:space="0" w:color="auto"/>
        <w:left w:val="none" w:sz="0" w:space="0" w:color="auto"/>
        <w:bottom w:val="none" w:sz="0" w:space="0" w:color="auto"/>
        <w:right w:val="none" w:sz="0" w:space="0" w:color="auto"/>
      </w:divBdr>
    </w:div>
    <w:div w:id="1719283984">
      <w:bodyDiv w:val="1"/>
      <w:marLeft w:val="0"/>
      <w:marRight w:val="0"/>
      <w:marTop w:val="0"/>
      <w:marBottom w:val="0"/>
      <w:divBdr>
        <w:top w:val="none" w:sz="0" w:space="0" w:color="auto"/>
        <w:left w:val="none" w:sz="0" w:space="0" w:color="auto"/>
        <w:bottom w:val="none" w:sz="0" w:space="0" w:color="auto"/>
        <w:right w:val="none" w:sz="0" w:space="0" w:color="auto"/>
      </w:divBdr>
    </w:div>
    <w:div w:id="1722555909">
      <w:bodyDiv w:val="1"/>
      <w:marLeft w:val="0"/>
      <w:marRight w:val="0"/>
      <w:marTop w:val="0"/>
      <w:marBottom w:val="0"/>
      <w:divBdr>
        <w:top w:val="none" w:sz="0" w:space="0" w:color="auto"/>
        <w:left w:val="none" w:sz="0" w:space="0" w:color="auto"/>
        <w:bottom w:val="none" w:sz="0" w:space="0" w:color="auto"/>
        <w:right w:val="none" w:sz="0" w:space="0" w:color="auto"/>
      </w:divBdr>
    </w:div>
    <w:div w:id="1752005758">
      <w:bodyDiv w:val="1"/>
      <w:marLeft w:val="0"/>
      <w:marRight w:val="0"/>
      <w:marTop w:val="0"/>
      <w:marBottom w:val="0"/>
      <w:divBdr>
        <w:top w:val="none" w:sz="0" w:space="0" w:color="auto"/>
        <w:left w:val="none" w:sz="0" w:space="0" w:color="auto"/>
        <w:bottom w:val="none" w:sz="0" w:space="0" w:color="auto"/>
        <w:right w:val="none" w:sz="0" w:space="0" w:color="auto"/>
      </w:divBdr>
    </w:div>
    <w:div w:id="1857961502">
      <w:bodyDiv w:val="1"/>
      <w:marLeft w:val="0"/>
      <w:marRight w:val="0"/>
      <w:marTop w:val="0"/>
      <w:marBottom w:val="0"/>
      <w:divBdr>
        <w:top w:val="none" w:sz="0" w:space="0" w:color="auto"/>
        <w:left w:val="none" w:sz="0" w:space="0" w:color="auto"/>
        <w:bottom w:val="none" w:sz="0" w:space="0" w:color="auto"/>
        <w:right w:val="none" w:sz="0" w:space="0" w:color="auto"/>
      </w:divBdr>
      <w:divsChild>
        <w:div w:id="1703361736">
          <w:marLeft w:val="0"/>
          <w:marRight w:val="0"/>
          <w:marTop w:val="30"/>
          <w:marBottom w:val="0"/>
          <w:divBdr>
            <w:top w:val="none" w:sz="0" w:space="0" w:color="auto"/>
            <w:left w:val="none" w:sz="0" w:space="0" w:color="auto"/>
            <w:bottom w:val="none" w:sz="0" w:space="0" w:color="auto"/>
            <w:right w:val="none" w:sz="0" w:space="0" w:color="auto"/>
          </w:divBdr>
        </w:div>
      </w:divsChild>
    </w:div>
    <w:div w:id="1910768346">
      <w:bodyDiv w:val="1"/>
      <w:marLeft w:val="0"/>
      <w:marRight w:val="0"/>
      <w:marTop w:val="0"/>
      <w:marBottom w:val="0"/>
      <w:divBdr>
        <w:top w:val="none" w:sz="0" w:space="0" w:color="auto"/>
        <w:left w:val="none" w:sz="0" w:space="0" w:color="auto"/>
        <w:bottom w:val="none" w:sz="0" w:space="0" w:color="auto"/>
        <w:right w:val="none" w:sz="0" w:space="0" w:color="auto"/>
      </w:divBdr>
    </w:div>
    <w:div w:id="1943564911">
      <w:bodyDiv w:val="1"/>
      <w:marLeft w:val="0"/>
      <w:marRight w:val="0"/>
      <w:marTop w:val="0"/>
      <w:marBottom w:val="0"/>
      <w:divBdr>
        <w:top w:val="none" w:sz="0" w:space="0" w:color="auto"/>
        <w:left w:val="none" w:sz="0" w:space="0" w:color="auto"/>
        <w:bottom w:val="none" w:sz="0" w:space="0" w:color="auto"/>
        <w:right w:val="none" w:sz="0" w:space="0" w:color="auto"/>
      </w:divBdr>
    </w:div>
    <w:div w:id="1955402571">
      <w:bodyDiv w:val="1"/>
      <w:marLeft w:val="0"/>
      <w:marRight w:val="0"/>
      <w:marTop w:val="0"/>
      <w:marBottom w:val="0"/>
      <w:divBdr>
        <w:top w:val="none" w:sz="0" w:space="0" w:color="auto"/>
        <w:left w:val="none" w:sz="0" w:space="0" w:color="auto"/>
        <w:bottom w:val="none" w:sz="0" w:space="0" w:color="auto"/>
        <w:right w:val="none" w:sz="0" w:space="0" w:color="auto"/>
      </w:divBdr>
      <w:divsChild>
        <w:div w:id="1037244104">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2.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image" Target="media/image6.jpeg"/><Relationship Id="rId42" Type="http://schemas.openxmlformats.org/officeDocument/2006/relationships/chart" Target="charts/chart2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image" Target="media/image5.jpeg"/><Relationship Id="rId38" Type="http://schemas.openxmlformats.org/officeDocument/2006/relationships/chart" Target="charts/chart21.xml"/><Relationship Id="rId46"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12.xml"/><Relationship Id="rId32" Type="http://schemas.openxmlformats.org/officeDocument/2006/relationships/image" Target="media/image4.jpeg"/><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19.xm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image" Target="media/image3.jpe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image" Target="media/image7.jpeg"/><Relationship Id="rId43" Type="http://schemas.openxmlformats.org/officeDocument/2006/relationships/hyperlink" Target="http://www.bisnode.cz/tiskove-zpravy/v-cr-loni-vzniklo-26953-novych-firem-nejvice-od-roku-2007/"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hny\Desktop\DP\porovnani%20odvetv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johny\Desktop\DP\data\shluk_souhrn%20vysledk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hny\Desktop\DP\data\porovnani%20odvetv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johny\Desktop\DP\data\shluk_souhrn%20vysledku.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johny\Desktop\DP\data\shluk_souhrn%20vysledku.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johny\Desktop\DP\data\shluk_souhrn%20vysledku.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johny\Desktop\DP\data\shluk_souhrn%20vysledku.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johny\Desktop\DP\data\shluk_souhrn%20vysledku.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johny\Desktop\DP\data\shluk_souhrn%20vysledk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ohny\Desktop\DP\data\porovnani%20odvetv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johny\Desktop\DP\prom&#283;nn&#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r>
              <a:rPr lang="cs-CZ" sz="1200"/>
              <a:t>CZ-NACE</a:t>
            </a:r>
            <a:r>
              <a:rPr lang="cs-CZ" sz="1200" baseline="0"/>
              <a:t> 26 </a:t>
            </a:r>
            <a:r>
              <a:rPr lang="en-US" sz="1200"/>
              <a:t>(rok 2008 = 100%)</a:t>
            </a:r>
          </a:p>
        </c:rich>
      </c:tx>
      <c:overlay val="0"/>
      <c:spPr>
        <a:noFill/>
        <a:ln>
          <a:noFill/>
        </a:ln>
        <a:effectLst/>
      </c:spPr>
    </c:title>
    <c:autoTitleDeleted val="0"/>
    <c:plotArea>
      <c:layout>
        <c:manualLayout>
          <c:layoutTarget val="inner"/>
          <c:xMode val="edge"/>
          <c:yMode val="edge"/>
          <c:x val="7.3071781651121784E-2"/>
          <c:y val="0.11301408450704227"/>
          <c:w val="0.89152999483799134"/>
          <c:h val="0.68764925511071684"/>
        </c:manualLayout>
      </c:layout>
      <c:lineChart>
        <c:grouping val="standard"/>
        <c:varyColors val="0"/>
        <c:ser>
          <c:idx val="0"/>
          <c:order val="0"/>
          <c:tx>
            <c:strRef>
              <c:f>List2!$B$11</c:f>
              <c:strCache>
                <c:ptCount val="1"/>
                <c:pt idx="0">
                  <c:v>Aktiva</c:v>
                </c:pt>
              </c:strCache>
            </c:strRef>
          </c:tx>
          <c:spPr>
            <a:ln w="38100" cap="rnd">
              <a:solidFill>
                <a:schemeClr val="accent1"/>
              </a:solidFill>
              <a:round/>
            </a:ln>
            <a:effectLst/>
          </c:spPr>
          <c:marker>
            <c:symbol val="none"/>
          </c:marker>
          <c:cat>
            <c:numRef>
              <c:f>List2!$C$3:$I$3</c:f>
              <c:numCache>
                <c:formatCode>@</c:formatCode>
                <c:ptCount val="7"/>
                <c:pt idx="0">
                  <c:v>2008</c:v>
                </c:pt>
                <c:pt idx="1">
                  <c:v>2009</c:v>
                </c:pt>
                <c:pt idx="2">
                  <c:v>2010</c:v>
                </c:pt>
                <c:pt idx="3">
                  <c:v>2011</c:v>
                </c:pt>
                <c:pt idx="4">
                  <c:v>2012</c:v>
                </c:pt>
                <c:pt idx="5">
                  <c:v>2013</c:v>
                </c:pt>
                <c:pt idx="6">
                  <c:v>2014</c:v>
                </c:pt>
              </c:numCache>
            </c:numRef>
          </c:cat>
          <c:val>
            <c:numRef>
              <c:f>List2!$C$11:$I$11</c:f>
              <c:numCache>
                <c:formatCode>0%</c:formatCode>
                <c:ptCount val="7"/>
                <c:pt idx="0">
                  <c:v>1</c:v>
                </c:pt>
                <c:pt idx="1">
                  <c:v>0.9335961899824986</c:v>
                </c:pt>
                <c:pt idx="2">
                  <c:v>0.91608555355422061</c:v>
                </c:pt>
                <c:pt idx="3">
                  <c:v>1.329756745523103</c:v>
                </c:pt>
                <c:pt idx="4">
                  <c:v>1.3920390470565163</c:v>
                </c:pt>
                <c:pt idx="5">
                  <c:v>1.4319007007394156</c:v>
                </c:pt>
                <c:pt idx="6">
                  <c:v>1.5169048472877162</c:v>
                </c:pt>
              </c:numCache>
            </c:numRef>
          </c:val>
          <c:smooth val="0"/>
          <c:extLst>
            <c:ext xmlns:c16="http://schemas.microsoft.com/office/drawing/2014/chart" uri="{C3380CC4-5D6E-409C-BE32-E72D297353CC}">
              <c16:uniqueId val="{00000000-B034-4125-8101-C91CFEF1E989}"/>
            </c:ext>
          </c:extLst>
        </c:ser>
        <c:ser>
          <c:idx val="1"/>
          <c:order val="1"/>
          <c:tx>
            <c:strRef>
              <c:f>List2!$B$13</c:f>
              <c:strCache>
                <c:ptCount val="1"/>
                <c:pt idx="0">
                  <c:v>Tržby</c:v>
                </c:pt>
              </c:strCache>
            </c:strRef>
          </c:tx>
          <c:spPr>
            <a:ln w="38100" cap="rnd">
              <a:solidFill>
                <a:schemeClr val="accent2"/>
              </a:solidFill>
              <a:round/>
            </a:ln>
            <a:effectLst/>
          </c:spPr>
          <c:marker>
            <c:symbol val="none"/>
          </c:marker>
          <c:cat>
            <c:numRef>
              <c:f>List2!$C$3:$I$3</c:f>
              <c:numCache>
                <c:formatCode>@</c:formatCode>
                <c:ptCount val="7"/>
                <c:pt idx="0">
                  <c:v>2008</c:v>
                </c:pt>
                <c:pt idx="1">
                  <c:v>2009</c:v>
                </c:pt>
                <c:pt idx="2">
                  <c:v>2010</c:v>
                </c:pt>
                <c:pt idx="3">
                  <c:v>2011</c:v>
                </c:pt>
                <c:pt idx="4">
                  <c:v>2012</c:v>
                </c:pt>
                <c:pt idx="5">
                  <c:v>2013</c:v>
                </c:pt>
                <c:pt idx="6">
                  <c:v>2014</c:v>
                </c:pt>
              </c:numCache>
            </c:numRef>
          </c:cat>
          <c:val>
            <c:numRef>
              <c:f>List2!$C$13:$I$13</c:f>
              <c:numCache>
                <c:formatCode>0%</c:formatCode>
                <c:ptCount val="7"/>
                <c:pt idx="0">
                  <c:v>1</c:v>
                </c:pt>
                <c:pt idx="1">
                  <c:v>0.87716924183553446</c:v>
                </c:pt>
                <c:pt idx="2">
                  <c:v>0.98139043903619205</c:v>
                </c:pt>
                <c:pt idx="3">
                  <c:v>1.0434587785657774</c:v>
                </c:pt>
                <c:pt idx="4">
                  <c:v>1.0571862347225636</c:v>
                </c:pt>
                <c:pt idx="5">
                  <c:v>0.94979282540934096</c:v>
                </c:pt>
                <c:pt idx="6">
                  <c:v>1.0891259729425735</c:v>
                </c:pt>
              </c:numCache>
            </c:numRef>
          </c:val>
          <c:smooth val="0"/>
          <c:extLst>
            <c:ext xmlns:c16="http://schemas.microsoft.com/office/drawing/2014/chart" uri="{C3380CC4-5D6E-409C-BE32-E72D297353CC}">
              <c16:uniqueId val="{00000001-B034-4125-8101-C91CFEF1E989}"/>
            </c:ext>
          </c:extLst>
        </c:ser>
        <c:ser>
          <c:idx val="2"/>
          <c:order val="2"/>
          <c:tx>
            <c:strRef>
              <c:f>List2!$B$15</c:f>
              <c:strCache>
                <c:ptCount val="1"/>
                <c:pt idx="0">
                  <c:v>Přidaná hodnota na zaměstnance</c:v>
                </c:pt>
              </c:strCache>
            </c:strRef>
          </c:tx>
          <c:spPr>
            <a:ln w="38100" cap="rnd">
              <a:solidFill>
                <a:schemeClr val="accent3"/>
              </a:solidFill>
              <a:round/>
            </a:ln>
            <a:effectLst/>
          </c:spPr>
          <c:marker>
            <c:symbol val="none"/>
          </c:marker>
          <c:cat>
            <c:numRef>
              <c:f>List2!$C$3:$I$3</c:f>
              <c:numCache>
                <c:formatCode>@</c:formatCode>
                <c:ptCount val="7"/>
                <c:pt idx="0">
                  <c:v>2008</c:v>
                </c:pt>
                <c:pt idx="1">
                  <c:v>2009</c:v>
                </c:pt>
                <c:pt idx="2">
                  <c:v>2010</c:v>
                </c:pt>
                <c:pt idx="3">
                  <c:v>2011</c:v>
                </c:pt>
                <c:pt idx="4">
                  <c:v>2012</c:v>
                </c:pt>
                <c:pt idx="5">
                  <c:v>2013</c:v>
                </c:pt>
                <c:pt idx="6">
                  <c:v>2014</c:v>
                </c:pt>
              </c:numCache>
            </c:numRef>
          </c:cat>
          <c:val>
            <c:numRef>
              <c:f>List2!$C$15:$I$15</c:f>
              <c:numCache>
                <c:formatCode>0%</c:formatCode>
                <c:ptCount val="7"/>
                <c:pt idx="0">
                  <c:v>1</c:v>
                </c:pt>
                <c:pt idx="1">
                  <c:v>0.84629943680254593</c:v>
                </c:pt>
                <c:pt idx="2">
                  <c:v>1.1220840399472396</c:v>
                </c:pt>
                <c:pt idx="3">
                  <c:v>1.22981387266294</c:v>
                </c:pt>
                <c:pt idx="4">
                  <c:v>1.5348512446873102</c:v>
                </c:pt>
                <c:pt idx="5">
                  <c:v>1.7031363189079414</c:v>
                </c:pt>
                <c:pt idx="6">
                  <c:v>1.9128823566358897</c:v>
                </c:pt>
              </c:numCache>
            </c:numRef>
          </c:val>
          <c:smooth val="0"/>
          <c:extLst>
            <c:ext xmlns:c16="http://schemas.microsoft.com/office/drawing/2014/chart" uri="{C3380CC4-5D6E-409C-BE32-E72D297353CC}">
              <c16:uniqueId val="{00000002-B034-4125-8101-C91CFEF1E989}"/>
            </c:ext>
          </c:extLst>
        </c:ser>
        <c:dLbls>
          <c:showLegendKey val="0"/>
          <c:showVal val="0"/>
          <c:showCatName val="0"/>
          <c:showSerName val="0"/>
          <c:showPercent val="0"/>
          <c:showBubbleSize val="0"/>
        </c:dLbls>
        <c:smooth val="0"/>
        <c:axId val="268944512"/>
        <c:axId val="268946432"/>
      </c:lineChart>
      <c:catAx>
        <c:axId val="2689445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Rok</a:t>
                </a:r>
              </a:p>
            </c:rich>
          </c:tx>
          <c:overlay val="0"/>
          <c:spPr>
            <a:noFill/>
            <a:ln>
              <a:noFill/>
            </a:ln>
            <a:effectLst/>
          </c:spPr>
        </c:title>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lumMod val="65000"/>
                    <a:lumOff val="35000"/>
                  </a:schemeClr>
                </a:solidFill>
                <a:latin typeface="+mn-lt"/>
                <a:ea typeface="+mn-ea"/>
                <a:cs typeface="+mn-cs"/>
              </a:defRPr>
            </a:pPr>
            <a:endParaRPr lang="cs-CZ"/>
          </a:p>
        </c:txPr>
        <c:crossAx val="268946432"/>
        <c:crosses val="autoZero"/>
        <c:auto val="1"/>
        <c:lblAlgn val="ctr"/>
        <c:lblOffset val="100"/>
        <c:noMultiLvlLbl val="0"/>
      </c:catAx>
      <c:valAx>
        <c:axId val="268946432"/>
        <c:scaling>
          <c:orientation val="minMax"/>
          <c:max val="2"/>
          <c:min val="0.5"/>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68944512"/>
        <c:crosses val="autoZero"/>
        <c:crossBetween val="between"/>
      </c:valAx>
      <c:spPr>
        <a:noFill/>
        <a:ln>
          <a:noFill/>
        </a:ln>
        <a:effectLst/>
      </c:spPr>
    </c:plotArea>
    <c:legend>
      <c:legendPos val="t"/>
      <c:layout>
        <c:manualLayout>
          <c:xMode val="edge"/>
          <c:yMode val="edge"/>
          <c:x val="0.22139770290565938"/>
          <c:y val="0.92174678271655641"/>
          <c:w val="0.67072721144130032"/>
          <c:h val="6.33807252966618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a:t>Tian (et al., 2015)</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Zadluženost!$E$10:$E$14</c:f>
              <c:strCache>
                <c:ptCount val="5"/>
                <c:pt idx="0">
                  <c:v>Založení</c:v>
                </c:pt>
                <c:pt idx="1">
                  <c:v>Růst</c:v>
                </c:pt>
                <c:pt idx="2">
                  <c:v>Dospělost</c:v>
                </c:pt>
                <c:pt idx="3">
                  <c:v>Oživení</c:v>
                </c:pt>
                <c:pt idx="4">
                  <c:v>Úpadek</c:v>
                </c:pt>
              </c:strCache>
            </c:strRef>
          </c:cat>
          <c:val>
            <c:numRef>
              <c:f>Zadluženost!$F$10:$F$14</c:f>
              <c:numCache>
                <c:formatCode>General</c:formatCode>
                <c:ptCount val="5"/>
                <c:pt idx="0">
                  <c:v>48.3</c:v>
                </c:pt>
                <c:pt idx="1">
                  <c:v>46.6</c:v>
                </c:pt>
                <c:pt idx="2">
                  <c:v>44</c:v>
                </c:pt>
                <c:pt idx="3">
                  <c:v>48.1</c:v>
                </c:pt>
                <c:pt idx="4">
                  <c:v>52.8</c:v>
                </c:pt>
              </c:numCache>
            </c:numRef>
          </c:val>
          <c:smooth val="0"/>
          <c:extLst>
            <c:ext xmlns:c16="http://schemas.microsoft.com/office/drawing/2014/chart" uri="{C3380CC4-5D6E-409C-BE32-E72D297353CC}">
              <c16:uniqueId val="{00000000-D025-4372-B5DB-71361E8E05C5}"/>
            </c:ext>
          </c:extLst>
        </c:ser>
        <c:dLbls>
          <c:showLegendKey val="0"/>
          <c:showVal val="0"/>
          <c:showCatName val="0"/>
          <c:showSerName val="0"/>
          <c:showPercent val="0"/>
          <c:showBubbleSize val="0"/>
        </c:dLbls>
        <c:marker val="1"/>
        <c:smooth val="0"/>
        <c:axId val="281474176"/>
        <c:axId val="281476480"/>
      </c:lineChart>
      <c:catAx>
        <c:axId val="28147417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1476480"/>
        <c:crosses val="autoZero"/>
        <c:auto val="1"/>
        <c:lblAlgn val="ctr"/>
        <c:lblOffset val="100"/>
        <c:noMultiLvlLbl val="0"/>
      </c:catAx>
      <c:valAx>
        <c:axId val="281476480"/>
        <c:scaling>
          <c:orientation val="minMax"/>
          <c:max val="90"/>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Míra zadluženosti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1474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a:t>Ahsan (2015)</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Zadluženost!$B$10:$B$12</c:f>
              <c:strCache>
                <c:ptCount val="3"/>
                <c:pt idx="0">
                  <c:v>Růst</c:v>
                </c:pt>
                <c:pt idx="1">
                  <c:v>Dospělost</c:v>
                </c:pt>
                <c:pt idx="2">
                  <c:v>Úpadek</c:v>
                </c:pt>
              </c:strCache>
            </c:strRef>
          </c:cat>
          <c:val>
            <c:numRef>
              <c:f>Zadluženost!$C$10:$C$12</c:f>
              <c:numCache>
                <c:formatCode>General</c:formatCode>
                <c:ptCount val="3"/>
                <c:pt idx="0">
                  <c:v>79.900000000000006</c:v>
                </c:pt>
                <c:pt idx="1">
                  <c:v>82.8</c:v>
                </c:pt>
                <c:pt idx="2">
                  <c:v>64.3</c:v>
                </c:pt>
              </c:numCache>
            </c:numRef>
          </c:val>
          <c:smooth val="0"/>
          <c:extLst>
            <c:ext xmlns:c16="http://schemas.microsoft.com/office/drawing/2014/chart" uri="{C3380CC4-5D6E-409C-BE32-E72D297353CC}">
              <c16:uniqueId val="{00000000-0928-464C-8019-9A81AD77310D}"/>
            </c:ext>
          </c:extLst>
        </c:ser>
        <c:dLbls>
          <c:showLegendKey val="0"/>
          <c:showVal val="0"/>
          <c:showCatName val="0"/>
          <c:showSerName val="0"/>
          <c:showPercent val="0"/>
          <c:showBubbleSize val="0"/>
        </c:dLbls>
        <c:marker val="1"/>
        <c:smooth val="0"/>
        <c:axId val="281522176"/>
        <c:axId val="281524480"/>
      </c:lineChart>
      <c:catAx>
        <c:axId val="28152217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1524480"/>
        <c:crosses val="autoZero"/>
        <c:auto val="1"/>
        <c:lblAlgn val="ctr"/>
        <c:lblOffset val="100"/>
        <c:noMultiLvlLbl val="0"/>
      </c:catAx>
      <c:valAx>
        <c:axId val="281524480"/>
        <c:scaling>
          <c:orientation val="minMax"/>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Míra zadluženosti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152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b="0" i="0" u="none" strike="noStrike" kern="1200" spc="0" baseline="0">
                <a:solidFill>
                  <a:sysClr val="windowText" lastClr="000000">
                    <a:lumMod val="65000"/>
                    <a:lumOff val="35000"/>
                  </a:sysClr>
                </a:solidFill>
                <a:latin typeface="+mn-lt"/>
                <a:ea typeface="+mn-ea"/>
                <a:cs typeface="+mn-cs"/>
              </a:rPr>
              <a:t>Yan a Zhao</a:t>
            </a:r>
            <a:r>
              <a:rPr lang="cs-CZ" sz="1200"/>
              <a:t> (2009)</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Zadluženost!$J$11:$J$14</c:f>
              <c:strCache>
                <c:ptCount val="4"/>
                <c:pt idx="0">
                  <c:v>Růst</c:v>
                </c:pt>
                <c:pt idx="1">
                  <c:v>Dospělost</c:v>
                </c:pt>
                <c:pt idx="2">
                  <c:v>Oživení</c:v>
                </c:pt>
                <c:pt idx="3">
                  <c:v>Úpadek</c:v>
                </c:pt>
              </c:strCache>
            </c:strRef>
          </c:cat>
          <c:val>
            <c:numRef>
              <c:f>Zadluženost!$K$11:$K$14</c:f>
              <c:numCache>
                <c:formatCode>General</c:formatCode>
                <c:ptCount val="4"/>
                <c:pt idx="0">
                  <c:v>44.1</c:v>
                </c:pt>
                <c:pt idx="1">
                  <c:v>48.5</c:v>
                </c:pt>
                <c:pt idx="2">
                  <c:v>49.2</c:v>
                </c:pt>
                <c:pt idx="3">
                  <c:v>47.4</c:v>
                </c:pt>
              </c:numCache>
            </c:numRef>
          </c:val>
          <c:smooth val="0"/>
          <c:extLst>
            <c:ext xmlns:c16="http://schemas.microsoft.com/office/drawing/2014/chart" uri="{C3380CC4-5D6E-409C-BE32-E72D297353CC}">
              <c16:uniqueId val="{00000000-4BCB-4442-8CC9-067138EFC6DE}"/>
            </c:ext>
          </c:extLst>
        </c:ser>
        <c:dLbls>
          <c:showLegendKey val="0"/>
          <c:showVal val="0"/>
          <c:showCatName val="0"/>
          <c:showSerName val="0"/>
          <c:showPercent val="0"/>
          <c:showBubbleSize val="0"/>
        </c:dLbls>
        <c:marker val="1"/>
        <c:smooth val="0"/>
        <c:axId val="281557248"/>
        <c:axId val="281572096"/>
      </c:lineChart>
      <c:catAx>
        <c:axId val="28155724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1572096"/>
        <c:crosses val="autoZero"/>
        <c:auto val="1"/>
        <c:lblAlgn val="ctr"/>
        <c:lblOffset val="100"/>
        <c:noMultiLvlLbl val="0"/>
      </c:catAx>
      <c:valAx>
        <c:axId val="281572096"/>
        <c:scaling>
          <c:orientation val="minMax"/>
          <c:max val="90"/>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Míra zadluženosti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155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b="0" i="0" u="none" strike="noStrike" kern="1200" spc="0" baseline="0">
                <a:solidFill>
                  <a:sysClr val="windowText" lastClr="000000">
                    <a:lumMod val="65000"/>
                    <a:lumOff val="35000"/>
                  </a:sysClr>
                </a:solidFill>
                <a:latin typeface="+mn-lt"/>
                <a:ea typeface="+mn-ea"/>
                <a:cs typeface="+mn-cs"/>
              </a:rPr>
              <a:t>Yan a Zhao</a:t>
            </a:r>
            <a:r>
              <a:rPr lang="cs-CZ" sz="1200"/>
              <a:t> (2009)</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Zadluženost!$J$11:$J$14</c:f>
              <c:strCache>
                <c:ptCount val="4"/>
                <c:pt idx="0">
                  <c:v>Růst</c:v>
                </c:pt>
                <c:pt idx="1">
                  <c:v>Dospělost</c:v>
                </c:pt>
                <c:pt idx="2">
                  <c:v>Oživení</c:v>
                </c:pt>
                <c:pt idx="3">
                  <c:v>Úpadek</c:v>
                </c:pt>
              </c:strCache>
            </c:strRef>
          </c:cat>
          <c:val>
            <c:numRef>
              <c:f>Zadluženost!$K$11:$K$14</c:f>
              <c:numCache>
                <c:formatCode>General</c:formatCode>
                <c:ptCount val="4"/>
                <c:pt idx="0">
                  <c:v>44.1</c:v>
                </c:pt>
                <c:pt idx="1">
                  <c:v>48.5</c:v>
                </c:pt>
                <c:pt idx="2">
                  <c:v>49.2</c:v>
                </c:pt>
                <c:pt idx="3">
                  <c:v>47.4</c:v>
                </c:pt>
              </c:numCache>
            </c:numRef>
          </c:val>
          <c:smooth val="0"/>
          <c:extLst>
            <c:ext xmlns:c16="http://schemas.microsoft.com/office/drawing/2014/chart" uri="{C3380CC4-5D6E-409C-BE32-E72D297353CC}">
              <c16:uniqueId val="{00000000-F641-44AB-A837-7949312D62A4}"/>
            </c:ext>
          </c:extLst>
        </c:ser>
        <c:dLbls>
          <c:showLegendKey val="0"/>
          <c:showVal val="0"/>
          <c:showCatName val="0"/>
          <c:showSerName val="0"/>
          <c:showPercent val="0"/>
          <c:showBubbleSize val="0"/>
        </c:dLbls>
        <c:marker val="1"/>
        <c:smooth val="0"/>
        <c:axId val="281604864"/>
        <c:axId val="281607168"/>
      </c:lineChart>
      <c:catAx>
        <c:axId val="28160486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1607168"/>
        <c:crosses val="autoZero"/>
        <c:auto val="1"/>
        <c:lblAlgn val="ctr"/>
        <c:lblOffset val="100"/>
        <c:noMultiLvlLbl val="0"/>
      </c:catAx>
      <c:valAx>
        <c:axId val="281607168"/>
        <c:scaling>
          <c:orientation val="minMax"/>
          <c:max val="90"/>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Míra zadluženosti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160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b="0" i="0" u="none" strike="noStrike" kern="1200" spc="0" baseline="0">
                <a:solidFill>
                  <a:sysClr val="windowText" lastClr="000000">
                    <a:lumMod val="65000"/>
                    <a:lumOff val="35000"/>
                  </a:sysClr>
                </a:solidFill>
                <a:latin typeface="+mn-lt"/>
                <a:ea typeface="+mn-ea"/>
                <a:cs typeface="+mn-cs"/>
              </a:rPr>
              <a:t>Yan a Zhao</a:t>
            </a:r>
            <a:r>
              <a:rPr lang="cs-CZ" sz="1200"/>
              <a:t> (2009)</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'míra investic'!$B$2:$B$6</c:f>
              <c:strCache>
                <c:ptCount val="4"/>
                <c:pt idx="0">
                  <c:v>Růst</c:v>
                </c:pt>
                <c:pt idx="1">
                  <c:v>Dospělost</c:v>
                </c:pt>
                <c:pt idx="2">
                  <c:v>Oživení</c:v>
                </c:pt>
                <c:pt idx="3">
                  <c:v>Úpadek</c:v>
                </c:pt>
              </c:strCache>
            </c:strRef>
          </c:cat>
          <c:val>
            <c:numRef>
              <c:f>'míra investic'!$C$2:$C$6</c:f>
              <c:numCache>
                <c:formatCode>General</c:formatCode>
                <c:ptCount val="5"/>
                <c:pt idx="0">
                  <c:v>8.41</c:v>
                </c:pt>
                <c:pt idx="1">
                  <c:v>6.17</c:v>
                </c:pt>
                <c:pt idx="2">
                  <c:v>7.52</c:v>
                </c:pt>
                <c:pt idx="3">
                  <c:v>5.59</c:v>
                </c:pt>
              </c:numCache>
            </c:numRef>
          </c:val>
          <c:smooth val="0"/>
          <c:extLst>
            <c:ext xmlns:c16="http://schemas.microsoft.com/office/drawing/2014/chart" uri="{C3380CC4-5D6E-409C-BE32-E72D297353CC}">
              <c16:uniqueId val="{00000000-F448-4A08-B68B-15F45AB4000C}"/>
            </c:ext>
          </c:extLst>
        </c:ser>
        <c:dLbls>
          <c:showLegendKey val="0"/>
          <c:showVal val="0"/>
          <c:showCatName val="0"/>
          <c:showSerName val="0"/>
          <c:showPercent val="0"/>
          <c:showBubbleSize val="0"/>
        </c:dLbls>
        <c:marker val="1"/>
        <c:smooth val="0"/>
        <c:axId val="281652224"/>
        <c:axId val="281662976"/>
      </c:lineChart>
      <c:catAx>
        <c:axId val="28165222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Žitovní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1662976"/>
        <c:crosses val="autoZero"/>
        <c:auto val="1"/>
        <c:lblAlgn val="ctr"/>
        <c:lblOffset val="100"/>
        <c:noMultiLvlLbl val="0"/>
      </c:catAx>
      <c:valAx>
        <c:axId val="28166297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Míra investic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1652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r>
              <a:rPr lang="cs-CZ" sz="1200" b="0" i="0" baseline="0">
                <a:effectLst/>
              </a:rPr>
              <a:t>Ahsan (2015)</a:t>
            </a:r>
            <a:endParaRPr lang="cs-CZ" sz="1200">
              <a:effectLst/>
            </a:endParaRP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aktiva!$B$4:$B$6</c:f>
              <c:strCache>
                <c:ptCount val="3"/>
                <c:pt idx="0">
                  <c:v>Růst</c:v>
                </c:pt>
                <c:pt idx="1">
                  <c:v>Dospělost</c:v>
                </c:pt>
                <c:pt idx="2">
                  <c:v>Úpadek</c:v>
                </c:pt>
              </c:strCache>
            </c:strRef>
          </c:cat>
          <c:val>
            <c:numRef>
              <c:f>aktiva!$C$4:$C$6</c:f>
              <c:numCache>
                <c:formatCode>General</c:formatCode>
                <c:ptCount val="3"/>
                <c:pt idx="0">
                  <c:v>5.9420000000000002</c:v>
                </c:pt>
                <c:pt idx="1">
                  <c:v>5.9909999999999997</c:v>
                </c:pt>
                <c:pt idx="2">
                  <c:v>6.31</c:v>
                </c:pt>
              </c:numCache>
            </c:numRef>
          </c:val>
          <c:smooth val="0"/>
          <c:extLst>
            <c:ext xmlns:c16="http://schemas.microsoft.com/office/drawing/2014/chart" uri="{C3380CC4-5D6E-409C-BE32-E72D297353CC}">
              <c16:uniqueId val="{00000000-11FC-45ED-8F59-878365FD3095}"/>
            </c:ext>
          </c:extLst>
        </c:ser>
        <c:dLbls>
          <c:showLegendKey val="0"/>
          <c:showVal val="0"/>
          <c:showCatName val="0"/>
          <c:showSerName val="0"/>
          <c:showPercent val="0"/>
          <c:showBubbleSize val="0"/>
        </c:dLbls>
        <c:marker val="1"/>
        <c:smooth val="0"/>
        <c:axId val="282293760"/>
        <c:axId val="282304512"/>
      </c:lineChart>
      <c:catAx>
        <c:axId val="28229376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2304512"/>
        <c:crosses val="autoZero"/>
        <c:auto val="1"/>
        <c:lblAlgn val="ctr"/>
        <c:lblOffset val="100"/>
        <c:noMultiLvlLbl val="0"/>
      </c:catAx>
      <c:valAx>
        <c:axId val="282304512"/>
        <c:scaling>
          <c:orientation val="minMax"/>
          <c:max val="10"/>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Přirozený logaritmus aktiv</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2293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b="0" i="0" baseline="0">
                <a:effectLst/>
              </a:rPr>
              <a:t>Tian (et al., 2015)</a:t>
            </a:r>
            <a:endParaRPr lang="cs-CZ" sz="1200">
              <a:effectLst/>
            </a:endParaRP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strRef>
              <c:f>aktiva!$E$3:$E$7</c:f>
              <c:strCache>
                <c:ptCount val="5"/>
                <c:pt idx="0">
                  <c:v>Založení</c:v>
                </c:pt>
                <c:pt idx="1">
                  <c:v>Růst</c:v>
                </c:pt>
                <c:pt idx="2">
                  <c:v>Dospělost</c:v>
                </c:pt>
                <c:pt idx="3">
                  <c:v>Oživení</c:v>
                </c:pt>
                <c:pt idx="4">
                  <c:v>Úpadek</c:v>
                </c:pt>
              </c:strCache>
            </c:strRef>
          </c:cat>
          <c:val>
            <c:numRef>
              <c:f>aktiva!$F$3:$F$7</c:f>
              <c:numCache>
                <c:formatCode>General</c:formatCode>
                <c:ptCount val="5"/>
                <c:pt idx="0">
                  <c:v>9.1999999999999993</c:v>
                </c:pt>
                <c:pt idx="1">
                  <c:v>9.14</c:v>
                </c:pt>
                <c:pt idx="2">
                  <c:v>9.15</c:v>
                </c:pt>
                <c:pt idx="3">
                  <c:v>9.19</c:v>
                </c:pt>
                <c:pt idx="4">
                  <c:v>9.17</c:v>
                </c:pt>
              </c:numCache>
            </c:numRef>
          </c:val>
          <c:smooth val="0"/>
          <c:extLst>
            <c:ext xmlns:c16="http://schemas.microsoft.com/office/drawing/2014/chart" uri="{C3380CC4-5D6E-409C-BE32-E72D297353CC}">
              <c16:uniqueId val="{00000001-F994-48CC-81FD-3BABBF9D385C}"/>
            </c:ext>
          </c:extLst>
        </c:ser>
        <c:dLbls>
          <c:showLegendKey val="0"/>
          <c:showVal val="0"/>
          <c:showCatName val="0"/>
          <c:showSerName val="0"/>
          <c:showPercent val="0"/>
          <c:showBubbleSize val="0"/>
        </c:dLbls>
        <c:marker val="1"/>
        <c:smooth val="0"/>
        <c:axId val="282461312"/>
        <c:axId val="282463232"/>
      </c:lineChart>
      <c:catAx>
        <c:axId val="28246131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2463232"/>
        <c:crosses val="autoZero"/>
        <c:auto val="1"/>
        <c:lblAlgn val="ctr"/>
        <c:lblOffset val="100"/>
        <c:noMultiLvlLbl val="0"/>
      </c:catAx>
      <c:valAx>
        <c:axId val="282463232"/>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Přirozený logaritmus aktiv</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246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b="0" i="0" u="none" strike="noStrike" kern="1200" spc="0" baseline="0">
                <a:solidFill>
                  <a:sysClr val="windowText" lastClr="000000">
                    <a:lumMod val="65000"/>
                    <a:lumOff val="35000"/>
                  </a:sysClr>
                </a:solidFill>
                <a:latin typeface="+mn-lt"/>
                <a:ea typeface="+mn-ea"/>
                <a:cs typeface="+mn-cs"/>
              </a:rPr>
              <a:t>Yan a Zhao</a:t>
            </a:r>
            <a:r>
              <a:rPr lang="cs-CZ" sz="1200"/>
              <a:t> (2009)</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aktiva!$H$3:$H$6</c:f>
              <c:strCache>
                <c:ptCount val="4"/>
                <c:pt idx="0">
                  <c:v>Růst</c:v>
                </c:pt>
                <c:pt idx="1">
                  <c:v>Dospělost</c:v>
                </c:pt>
                <c:pt idx="2">
                  <c:v>Oživení</c:v>
                </c:pt>
                <c:pt idx="3">
                  <c:v>Úpadek</c:v>
                </c:pt>
              </c:strCache>
            </c:strRef>
          </c:cat>
          <c:val>
            <c:numRef>
              <c:f>aktiva!$J$3:$J$6</c:f>
              <c:numCache>
                <c:formatCode>General</c:formatCode>
                <c:ptCount val="4"/>
                <c:pt idx="0">
                  <c:v>5.7064123468422174</c:v>
                </c:pt>
                <c:pt idx="1">
                  <c:v>6.0550494887330926</c:v>
                </c:pt>
                <c:pt idx="2">
                  <c:v>6.4846199683431349</c:v>
                </c:pt>
                <c:pt idx="3">
                  <c:v>6.5742945033570575</c:v>
                </c:pt>
              </c:numCache>
            </c:numRef>
          </c:val>
          <c:smooth val="0"/>
          <c:extLst>
            <c:ext xmlns:c16="http://schemas.microsoft.com/office/drawing/2014/chart" uri="{C3380CC4-5D6E-409C-BE32-E72D297353CC}">
              <c16:uniqueId val="{00000000-3EA3-4F24-8F47-E775CC3C939F}"/>
            </c:ext>
          </c:extLst>
        </c:ser>
        <c:dLbls>
          <c:showLegendKey val="0"/>
          <c:showVal val="0"/>
          <c:showCatName val="0"/>
          <c:showSerName val="0"/>
          <c:showPercent val="0"/>
          <c:showBubbleSize val="0"/>
        </c:dLbls>
        <c:marker val="1"/>
        <c:smooth val="0"/>
        <c:axId val="282287104"/>
        <c:axId val="356333056"/>
      </c:lineChart>
      <c:catAx>
        <c:axId val="28228710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356333056"/>
        <c:crosses val="autoZero"/>
        <c:auto val="1"/>
        <c:lblAlgn val="ctr"/>
        <c:lblOffset val="100"/>
        <c:noMultiLvlLbl val="0"/>
      </c:catAx>
      <c:valAx>
        <c:axId val="356333056"/>
        <c:scaling>
          <c:orientation val="minMax"/>
          <c:max val="10"/>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a:t>Přirozený logaritmus aktiv</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2287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a:t>Hribar (et al., 2015)</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aktiva!$L$3:$L$5</c:f>
              <c:strCache>
                <c:ptCount val="3"/>
                <c:pt idx="0">
                  <c:v>Růst</c:v>
                </c:pt>
                <c:pt idx="1">
                  <c:v>Dospělost</c:v>
                </c:pt>
                <c:pt idx="2">
                  <c:v>Úpadek</c:v>
                </c:pt>
              </c:strCache>
            </c:strRef>
          </c:cat>
          <c:val>
            <c:numRef>
              <c:f>aktiva!$N$3:$N$5</c:f>
              <c:numCache>
                <c:formatCode>General</c:formatCode>
                <c:ptCount val="3"/>
                <c:pt idx="0">
                  <c:v>5.9346296103554428</c:v>
                </c:pt>
                <c:pt idx="1">
                  <c:v>6.8577243453765719</c:v>
                </c:pt>
                <c:pt idx="2">
                  <c:v>8.2616297488459161</c:v>
                </c:pt>
              </c:numCache>
            </c:numRef>
          </c:val>
          <c:smooth val="0"/>
          <c:extLst>
            <c:ext xmlns:c16="http://schemas.microsoft.com/office/drawing/2014/chart" uri="{C3380CC4-5D6E-409C-BE32-E72D297353CC}">
              <c16:uniqueId val="{00000000-2C36-4183-9BD8-FE6D5E1321F1}"/>
            </c:ext>
          </c:extLst>
        </c:ser>
        <c:dLbls>
          <c:showLegendKey val="0"/>
          <c:showVal val="0"/>
          <c:showCatName val="0"/>
          <c:showSerName val="0"/>
          <c:showPercent val="0"/>
          <c:showBubbleSize val="0"/>
        </c:dLbls>
        <c:marker val="1"/>
        <c:smooth val="0"/>
        <c:axId val="356378112"/>
        <c:axId val="356380672"/>
      </c:lineChart>
      <c:catAx>
        <c:axId val="35637811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356380672"/>
        <c:crosses val="autoZero"/>
        <c:auto val="1"/>
        <c:lblAlgn val="ctr"/>
        <c:lblOffset val="100"/>
        <c:noMultiLvlLbl val="0"/>
      </c:catAx>
      <c:valAx>
        <c:axId val="356380672"/>
        <c:scaling>
          <c:orientation val="minMax"/>
          <c:max val="10"/>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a:t>Přirozený logaritmus aktiv</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35637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cs-C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Vícekriteriální analýza</a:t>
            </a:r>
          </a:p>
        </c:rich>
      </c:tx>
      <c:layout>
        <c:manualLayout>
          <c:xMode val="edge"/>
          <c:yMode val="edge"/>
          <c:x val="0.28949298934774736"/>
          <c:y val="3.6861506055818852E-2"/>
        </c:manualLayout>
      </c:layout>
      <c:overlay val="0"/>
      <c:spPr>
        <a:noFill/>
        <a:ln>
          <a:noFill/>
        </a:ln>
        <a:effectLst/>
      </c:spPr>
    </c:title>
    <c:autoTitleDeleted val="0"/>
    <c:plotArea>
      <c:layout/>
      <c:barChart>
        <c:barDir val="col"/>
        <c:grouping val="percentStacked"/>
        <c:varyColors val="0"/>
        <c:ser>
          <c:idx val="0"/>
          <c:order val="0"/>
          <c:tx>
            <c:strRef>
              <c:f>'srovnani odvetvi'!$C$17</c:f>
              <c:strCache>
                <c:ptCount val="1"/>
                <c:pt idx="0">
                  <c:v>Růst</c:v>
                </c:pt>
              </c:strCache>
            </c:strRef>
          </c:tx>
          <c:spPr>
            <a:solidFill>
              <a:schemeClr val="accent1"/>
            </a:solidFill>
            <a:ln>
              <a:noFill/>
            </a:ln>
            <a:effectLst/>
          </c:spPr>
          <c:invertIfNegative val="0"/>
          <c:cat>
            <c:strRef>
              <c:f>'srovnani odvetvi'!$B$18:$B$21</c:f>
              <c:strCache>
                <c:ptCount val="4"/>
                <c:pt idx="0">
                  <c:v>CZ NACE 14, r. 2013</c:v>
                </c:pt>
                <c:pt idx="1">
                  <c:v>CZ NACE 14, r. 2014</c:v>
                </c:pt>
                <c:pt idx="2">
                  <c:v>CZ NACE 26, r. 2013</c:v>
                </c:pt>
                <c:pt idx="3">
                  <c:v>CZ NACE 26, r. 2014</c:v>
                </c:pt>
              </c:strCache>
            </c:strRef>
          </c:cat>
          <c:val>
            <c:numRef>
              <c:f>'srovnani odvetvi'!$C$18:$C$21</c:f>
              <c:numCache>
                <c:formatCode>0%</c:formatCode>
                <c:ptCount val="4"/>
                <c:pt idx="0">
                  <c:v>0.29192546583850931</c:v>
                </c:pt>
                <c:pt idx="1">
                  <c:v>0.29464285714285715</c:v>
                </c:pt>
                <c:pt idx="2">
                  <c:v>0.2606837606837607</c:v>
                </c:pt>
                <c:pt idx="3">
                  <c:v>0.29464285714285715</c:v>
                </c:pt>
              </c:numCache>
            </c:numRef>
          </c:val>
          <c:extLst>
            <c:ext xmlns:c16="http://schemas.microsoft.com/office/drawing/2014/chart" uri="{C3380CC4-5D6E-409C-BE32-E72D297353CC}">
              <c16:uniqueId val="{00000000-4FEC-4513-A05B-FF3988E102B3}"/>
            </c:ext>
          </c:extLst>
        </c:ser>
        <c:ser>
          <c:idx val="1"/>
          <c:order val="1"/>
          <c:tx>
            <c:strRef>
              <c:f>'srovnani odvetvi'!$D$17</c:f>
              <c:strCache>
                <c:ptCount val="1"/>
                <c:pt idx="0">
                  <c:v>Dospělost</c:v>
                </c:pt>
              </c:strCache>
            </c:strRef>
          </c:tx>
          <c:spPr>
            <a:solidFill>
              <a:schemeClr val="accent2"/>
            </a:solidFill>
            <a:ln>
              <a:noFill/>
            </a:ln>
            <a:effectLst/>
          </c:spPr>
          <c:invertIfNegative val="0"/>
          <c:cat>
            <c:strRef>
              <c:f>'srovnani odvetvi'!$B$18:$B$21</c:f>
              <c:strCache>
                <c:ptCount val="4"/>
                <c:pt idx="0">
                  <c:v>CZ NACE 14, r. 2013</c:v>
                </c:pt>
                <c:pt idx="1">
                  <c:v>CZ NACE 14, r. 2014</c:v>
                </c:pt>
                <c:pt idx="2">
                  <c:v>CZ NACE 26, r. 2013</c:v>
                </c:pt>
                <c:pt idx="3">
                  <c:v>CZ NACE 26, r. 2014</c:v>
                </c:pt>
              </c:strCache>
            </c:strRef>
          </c:cat>
          <c:val>
            <c:numRef>
              <c:f>'srovnani odvetvi'!$D$18:$D$21</c:f>
              <c:numCache>
                <c:formatCode>0%</c:formatCode>
                <c:ptCount val="4"/>
                <c:pt idx="0">
                  <c:v>0.41614906832298137</c:v>
                </c:pt>
                <c:pt idx="1">
                  <c:v>0.4017857142857143</c:v>
                </c:pt>
                <c:pt idx="2">
                  <c:v>0.45512820512820512</c:v>
                </c:pt>
                <c:pt idx="3">
                  <c:v>0.4017857142857143</c:v>
                </c:pt>
              </c:numCache>
            </c:numRef>
          </c:val>
          <c:extLst>
            <c:ext xmlns:c16="http://schemas.microsoft.com/office/drawing/2014/chart" uri="{C3380CC4-5D6E-409C-BE32-E72D297353CC}">
              <c16:uniqueId val="{00000001-4FEC-4513-A05B-FF3988E102B3}"/>
            </c:ext>
          </c:extLst>
        </c:ser>
        <c:ser>
          <c:idx val="2"/>
          <c:order val="2"/>
          <c:tx>
            <c:strRef>
              <c:f>'srovnani odvetvi'!$E$17</c:f>
              <c:strCache>
                <c:ptCount val="1"/>
                <c:pt idx="0">
                  <c:v>Úpadek</c:v>
                </c:pt>
              </c:strCache>
            </c:strRef>
          </c:tx>
          <c:spPr>
            <a:solidFill>
              <a:schemeClr val="accent3"/>
            </a:solidFill>
            <a:ln>
              <a:noFill/>
            </a:ln>
            <a:effectLst/>
          </c:spPr>
          <c:invertIfNegative val="0"/>
          <c:cat>
            <c:strRef>
              <c:f>'srovnani odvetvi'!$B$18:$B$21</c:f>
              <c:strCache>
                <c:ptCount val="4"/>
                <c:pt idx="0">
                  <c:v>CZ NACE 14, r. 2013</c:v>
                </c:pt>
                <c:pt idx="1">
                  <c:v>CZ NACE 14, r. 2014</c:v>
                </c:pt>
                <c:pt idx="2">
                  <c:v>CZ NACE 26, r. 2013</c:v>
                </c:pt>
                <c:pt idx="3">
                  <c:v>CZ NACE 26, r. 2014</c:v>
                </c:pt>
              </c:strCache>
            </c:strRef>
          </c:cat>
          <c:val>
            <c:numRef>
              <c:f>'srovnani odvetvi'!$E$18:$E$21</c:f>
              <c:numCache>
                <c:formatCode>0%</c:formatCode>
                <c:ptCount val="4"/>
                <c:pt idx="0">
                  <c:v>0.29192546583850931</c:v>
                </c:pt>
                <c:pt idx="1">
                  <c:v>0.30357142857142855</c:v>
                </c:pt>
                <c:pt idx="2">
                  <c:v>0.28418803418803418</c:v>
                </c:pt>
                <c:pt idx="3">
                  <c:v>0.30357142857142855</c:v>
                </c:pt>
              </c:numCache>
            </c:numRef>
          </c:val>
          <c:extLst>
            <c:ext xmlns:c16="http://schemas.microsoft.com/office/drawing/2014/chart" uri="{C3380CC4-5D6E-409C-BE32-E72D297353CC}">
              <c16:uniqueId val="{00000002-4FEC-4513-A05B-FF3988E102B3}"/>
            </c:ext>
          </c:extLst>
        </c:ser>
        <c:dLbls>
          <c:showLegendKey val="0"/>
          <c:showVal val="0"/>
          <c:showCatName val="0"/>
          <c:showSerName val="0"/>
          <c:showPercent val="0"/>
          <c:showBubbleSize val="0"/>
        </c:dLbls>
        <c:gapWidth val="150"/>
        <c:overlap val="100"/>
        <c:axId val="356760192"/>
        <c:axId val="356774272"/>
      </c:barChart>
      <c:catAx>
        <c:axId val="35676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56774272"/>
        <c:crosses val="autoZero"/>
        <c:auto val="1"/>
        <c:lblAlgn val="ctr"/>
        <c:lblOffset val="100"/>
        <c:noMultiLvlLbl val="0"/>
      </c:catAx>
      <c:valAx>
        <c:axId val="356774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5676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chemeClr val="tx1">
                    <a:lumMod val="65000"/>
                    <a:lumOff val="35000"/>
                  </a:schemeClr>
                </a:solidFill>
                <a:latin typeface="+mj-lt"/>
                <a:ea typeface="+mj-ea"/>
                <a:cs typeface="+mj-cs"/>
              </a:defRPr>
            </a:pPr>
            <a:r>
              <a:rPr lang="cs-CZ" sz="1400"/>
              <a:t>CZ-NACE</a:t>
            </a:r>
            <a:r>
              <a:rPr lang="cs-CZ" sz="1400" baseline="0"/>
              <a:t> 14 </a:t>
            </a:r>
            <a:r>
              <a:rPr lang="en-US" sz="1400"/>
              <a:t>(rok 2008 = 100%)</a:t>
            </a:r>
          </a:p>
        </c:rich>
      </c:tx>
      <c:overlay val="0"/>
      <c:spPr>
        <a:noFill/>
        <a:ln>
          <a:noFill/>
        </a:ln>
        <a:effectLst/>
      </c:spPr>
    </c:title>
    <c:autoTitleDeleted val="0"/>
    <c:plotArea>
      <c:layout>
        <c:manualLayout>
          <c:layoutTarget val="inner"/>
          <c:xMode val="edge"/>
          <c:yMode val="edge"/>
          <c:x val="7.3071781651121784E-2"/>
          <c:y val="0.11301408450704227"/>
          <c:w val="0.89152999483799134"/>
          <c:h val="0.68764925511071684"/>
        </c:manualLayout>
      </c:layout>
      <c:lineChart>
        <c:grouping val="standard"/>
        <c:varyColors val="0"/>
        <c:ser>
          <c:idx val="0"/>
          <c:order val="0"/>
          <c:tx>
            <c:strRef>
              <c:f>List2!$B$5</c:f>
              <c:strCache>
                <c:ptCount val="1"/>
                <c:pt idx="0">
                  <c:v>Aktiva</c:v>
                </c:pt>
              </c:strCache>
            </c:strRef>
          </c:tx>
          <c:spPr>
            <a:ln w="38100" cap="rnd">
              <a:solidFill>
                <a:schemeClr val="accent1"/>
              </a:solidFill>
              <a:round/>
            </a:ln>
            <a:effectLst/>
          </c:spPr>
          <c:marker>
            <c:symbol val="none"/>
          </c:marker>
          <c:cat>
            <c:numRef>
              <c:f>List2!$C$3:$I$3</c:f>
              <c:numCache>
                <c:formatCode>@</c:formatCode>
                <c:ptCount val="7"/>
                <c:pt idx="0">
                  <c:v>2008</c:v>
                </c:pt>
                <c:pt idx="1">
                  <c:v>2009</c:v>
                </c:pt>
                <c:pt idx="2">
                  <c:v>2010</c:v>
                </c:pt>
                <c:pt idx="3">
                  <c:v>2011</c:v>
                </c:pt>
                <c:pt idx="4">
                  <c:v>2012</c:v>
                </c:pt>
                <c:pt idx="5">
                  <c:v>2013</c:v>
                </c:pt>
                <c:pt idx="6">
                  <c:v>2014</c:v>
                </c:pt>
              </c:numCache>
            </c:numRef>
          </c:cat>
          <c:val>
            <c:numRef>
              <c:f>List2!$C$5:$I$5</c:f>
              <c:numCache>
                <c:formatCode>0%</c:formatCode>
                <c:ptCount val="7"/>
                <c:pt idx="0">
                  <c:v>1</c:v>
                </c:pt>
                <c:pt idx="1">
                  <c:v>0.91307570498212121</c:v>
                </c:pt>
                <c:pt idx="2">
                  <c:v>0.88742306830347772</c:v>
                </c:pt>
                <c:pt idx="3">
                  <c:v>0.91071414762840774</c:v>
                </c:pt>
                <c:pt idx="4">
                  <c:v>0.86908063212948161</c:v>
                </c:pt>
                <c:pt idx="5">
                  <c:v>0.81390611646050448</c:v>
                </c:pt>
                <c:pt idx="6">
                  <c:v>0.87582193908632111</c:v>
                </c:pt>
              </c:numCache>
            </c:numRef>
          </c:val>
          <c:smooth val="0"/>
          <c:extLst>
            <c:ext xmlns:c16="http://schemas.microsoft.com/office/drawing/2014/chart" uri="{C3380CC4-5D6E-409C-BE32-E72D297353CC}">
              <c16:uniqueId val="{00000000-10E3-4AD6-AE0C-26DABDB866D8}"/>
            </c:ext>
          </c:extLst>
        </c:ser>
        <c:ser>
          <c:idx val="1"/>
          <c:order val="1"/>
          <c:tx>
            <c:strRef>
              <c:f>List2!$B$7</c:f>
              <c:strCache>
                <c:ptCount val="1"/>
                <c:pt idx="0">
                  <c:v>Tržby</c:v>
                </c:pt>
              </c:strCache>
            </c:strRef>
          </c:tx>
          <c:spPr>
            <a:ln w="38100" cap="rnd">
              <a:solidFill>
                <a:schemeClr val="accent2"/>
              </a:solidFill>
              <a:round/>
            </a:ln>
            <a:effectLst/>
          </c:spPr>
          <c:marker>
            <c:symbol val="none"/>
          </c:marker>
          <c:cat>
            <c:numRef>
              <c:f>List2!$C$3:$I$3</c:f>
              <c:numCache>
                <c:formatCode>@</c:formatCode>
                <c:ptCount val="7"/>
                <c:pt idx="0">
                  <c:v>2008</c:v>
                </c:pt>
                <c:pt idx="1">
                  <c:v>2009</c:v>
                </c:pt>
                <c:pt idx="2">
                  <c:v>2010</c:v>
                </c:pt>
                <c:pt idx="3">
                  <c:v>2011</c:v>
                </c:pt>
                <c:pt idx="4">
                  <c:v>2012</c:v>
                </c:pt>
                <c:pt idx="5">
                  <c:v>2013</c:v>
                </c:pt>
                <c:pt idx="6">
                  <c:v>2014</c:v>
                </c:pt>
              </c:numCache>
            </c:numRef>
          </c:cat>
          <c:val>
            <c:numRef>
              <c:f>List2!$C$7:$I$7</c:f>
              <c:numCache>
                <c:formatCode>0%</c:formatCode>
                <c:ptCount val="7"/>
                <c:pt idx="0">
                  <c:v>1</c:v>
                </c:pt>
                <c:pt idx="1">
                  <c:v>0.82450432161241838</c:v>
                </c:pt>
                <c:pt idx="2">
                  <c:v>0.7995500048399663</c:v>
                </c:pt>
                <c:pt idx="3">
                  <c:v>0.80406187692455755</c:v>
                </c:pt>
                <c:pt idx="4">
                  <c:v>0.81900897837143594</c:v>
                </c:pt>
                <c:pt idx="5">
                  <c:v>0.8126861288439583</c:v>
                </c:pt>
                <c:pt idx="6">
                  <c:v>0.8667037096234943</c:v>
                </c:pt>
              </c:numCache>
            </c:numRef>
          </c:val>
          <c:smooth val="0"/>
          <c:extLst>
            <c:ext xmlns:c16="http://schemas.microsoft.com/office/drawing/2014/chart" uri="{C3380CC4-5D6E-409C-BE32-E72D297353CC}">
              <c16:uniqueId val="{00000001-10E3-4AD6-AE0C-26DABDB866D8}"/>
            </c:ext>
          </c:extLst>
        </c:ser>
        <c:ser>
          <c:idx val="2"/>
          <c:order val="2"/>
          <c:tx>
            <c:strRef>
              <c:f>List2!$B$9</c:f>
              <c:strCache>
                <c:ptCount val="1"/>
                <c:pt idx="0">
                  <c:v>Přidaná hodnota na zaměstnance</c:v>
                </c:pt>
              </c:strCache>
            </c:strRef>
          </c:tx>
          <c:spPr>
            <a:ln w="38100" cap="rnd">
              <a:solidFill>
                <a:schemeClr val="accent3"/>
              </a:solidFill>
              <a:round/>
            </a:ln>
            <a:effectLst/>
          </c:spPr>
          <c:marker>
            <c:symbol val="none"/>
          </c:marker>
          <c:cat>
            <c:numRef>
              <c:f>List2!$C$3:$I$3</c:f>
              <c:numCache>
                <c:formatCode>@</c:formatCode>
                <c:ptCount val="7"/>
                <c:pt idx="0">
                  <c:v>2008</c:v>
                </c:pt>
                <c:pt idx="1">
                  <c:v>2009</c:v>
                </c:pt>
                <c:pt idx="2">
                  <c:v>2010</c:v>
                </c:pt>
                <c:pt idx="3">
                  <c:v>2011</c:v>
                </c:pt>
                <c:pt idx="4">
                  <c:v>2012</c:v>
                </c:pt>
                <c:pt idx="5">
                  <c:v>2013</c:v>
                </c:pt>
                <c:pt idx="6">
                  <c:v>2014</c:v>
                </c:pt>
              </c:numCache>
            </c:numRef>
          </c:cat>
          <c:val>
            <c:numRef>
              <c:f>List2!$C$9:$I$9</c:f>
              <c:numCache>
                <c:formatCode>0%</c:formatCode>
                <c:ptCount val="7"/>
                <c:pt idx="0">
                  <c:v>1</c:v>
                </c:pt>
                <c:pt idx="1">
                  <c:v>1.0353772497425573</c:v>
                </c:pt>
                <c:pt idx="2">
                  <c:v>1.133232405514655</c:v>
                </c:pt>
                <c:pt idx="3">
                  <c:v>1.207940765104591</c:v>
                </c:pt>
                <c:pt idx="4">
                  <c:v>1.2727625532176505</c:v>
                </c:pt>
                <c:pt idx="5">
                  <c:v>1.3863447735271968</c:v>
                </c:pt>
                <c:pt idx="6">
                  <c:v>1.3510520572368321</c:v>
                </c:pt>
              </c:numCache>
            </c:numRef>
          </c:val>
          <c:smooth val="0"/>
          <c:extLst>
            <c:ext xmlns:c16="http://schemas.microsoft.com/office/drawing/2014/chart" uri="{C3380CC4-5D6E-409C-BE32-E72D297353CC}">
              <c16:uniqueId val="{00000002-10E3-4AD6-AE0C-26DABDB866D8}"/>
            </c:ext>
          </c:extLst>
        </c:ser>
        <c:dLbls>
          <c:showLegendKey val="0"/>
          <c:showVal val="0"/>
          <c:showCatName val="0"/>
          <c:showSerName val="0"/>
          <c:showPercent val="0"/>
          <c:showBubbleSize val="0"/>
        </c:dLbls>
        <c:smooth val="0"/>
        <c:axId val="268973952"/>
        <c:axId val="268988416"/>
      </c:lineChart>
      <c:catAx>
        <c:axId val="26897395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Rok</a:t>
                </a:r>
              </a:p>
            </c:rich>
          </c:tx>
          <c:overlay val="0"/>
          <c:spPr>
            <a:noFill/>
            <a:ln>
              <a:noFill/>
            </a:ln>
            <a:effectLst/>
          </c:spPr>
        </c:title>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lumMod val="65000"/>
                    <a:lumOff val="35000"/>
                  </a:schemeClr>
                </a:solidFill>
                <a:latin typeface="+mn-lt"/>
                <a:ea typeface="+mn-ea"/>
                <a:cs typeface="+mn-cs"/>
              </a:defRPr>
            </a:pPr>
            <a:endParaRPr lang="cs-CZ"/>
          </a:p>
        </c:txPr>
        <c:crossAx val="268988416"/>
        <c:crosses val="autoZero"/>
        <c:auto val="1"/>
        <c:lblAlgn val="ctr"/>
        <c:lblOffset val="100"/>
        <c:noMultiLvlLbl val="0"/>
      </c:catAx>
      <c:valAx>
        <c:axId val="268988416"/>
        <c:scaling>
          <c:orientation val="minMax"/>
          <c:max val="2"/>
          <c:min val="0.5"/>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68973952"/>
        <c:crosses val="autoZero"/>
        <c:crossBetween val="between"/>
      </c:valAx>
      <c:spPr>
        <a:noFill/>
        <a:ln>
          <a:noFill/>
        </a:ln>
        <a:effectLst/>
      </c:spPr>
    </c:plotArea>
    <c:legend>
      <c:legendPos val="t"/>
      <c:layout>
        <c:manualLayout>
          <c:xMode val="edge"/>
          <c:yMode val="edge"/>
          <c:x val="0.22136176197379959"/>
          <c:y val="0.92492722691940976"/>
          <c:w val="0.67607678005215532"/>
          <c:h val="6.33807252966618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Vícekrit</a:t>
            </a:r>
            <a:r>
              <a:rPr lang="cs-CZ" sz="1100"/>
              <a:t>.</a:t>
            </a:r>
            <a:r>
              <a:rPr lang="en-US" sz="1100"/>
              <a:t> analýza</a:t>
            </a:r>
            <a:r>
              <a:rPr lang="cs-CZ" sz="1100"/>
              <a:t> počítající s delším časovým</a:t>
            </a:r>
            <a:r>
              <a:rPr lang="cs-CZ" sz="1100" baseline="0"/>
              <a:t> horizontem</a:t>
            </a:r>
            <a:endParaRPr lang="en-US" sz="1100"/>
          </a:p>
        </c:rich>
      </c:tx>
      <c:layout>
        <c:manualLayout>
          <c:xMode val="edge"/>
          <c:yMode val="edge"/>
          <c:x val="0.18590871205860321"/>
          <c:y val="1.579778830963665E-2"/>
        </c:manualLayout>
      </c:layout>
      <c:overlay val="0"/>
      <c:spPr>
        <a:noFill/>
        <a:ln>
          <a:noFill/>
        </a:ln>
        <a:effectLst/>
      </c:spPr>
    </c:title>
    <c:autoTitleDeleted val="0"/>
    <c:plotArea>
      <c:layout>
        <c:manualLayout>
          <c:layoutTarget val="inner"/>
          <c:xMode val="edge"/>
          <c:yMode val="edge"/>
          <c:x val="0.20691921660752657"/>
          <c:y val="0.18241179568193785"/>
          <c:w val="0.74395170791234844"/>
          <c:h val="0.51712256347103536"/>
        </c:manualLayout>
      </c:layout>
      <c:barChart>
        <c:barDir val="col"/>
        <c:grouping val="stacked"/>
        <c:varyColors val="0"/>
        <c:ser>
          <c:idx val="0"/>
          <c:order val="0"/>
          <c:tx>
            <c:strRef>
              <c:f>'srovnani odvetvi'!$C$24</c:f>
              <c:strCache>
                <c:ptCount val="1"/>
                <c:pt idx="0">
                  <c:v>Růst</c:v>
                </c:pt>
              </c:strCache>
            </c:strRef>
          </c:tx>
          <c:spPr>
            <a:solidFill>
              <a:schemeClr val="accent1"/>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odvetvi'!$C$33,'srovnani odvetvi'!$C$35,'srovnani odvetvi'!$C$37,'srovnani odvetvi'!$C$39)</c:f>
              <c:numCache>
                <c:formatCode>0.00%</c:formatCode>
                <c:ptCount val="4"/>
                <c:pt idx="0">
                  <c:v>0.22869999999999999</c:v>
                </c:pt>
                <c:pt idx="1">
                  <c:v>0.2432</c:v>
                </c:pt>
                <c:pt idx="2">
                  <c:v>0.29809999999999998</c:v>
                </c:pt>
                <c:pt idx="3">
                  <c:v>0.28239999999999998</c:v>
                </c:pt>
              </c:numCache>
            </c:numRef>
          </c:val>
          <c:extLst>
            <c:ext xmlns:c16="http://schemas.microsoft.com/office/drawing/2014/chart" uri="{C3380CC4-5D6E-409C-BE32-E72D297353CC}">
              <c16:uniqueId val="{00000000-3DBE-4F2B-8984-92C9086D4598}"/>
            </c:ext>
          </c:extLst>
        </c:ser>
        <c:ser>
          <c:idx val="1"/>
          <c:order val="1"/>
          <c:tx>
            <c:strRef>
              <c:f>'srovnani odvetvi'!$D$24</c:f>
              <c:strCache>
                <c:ptCount val="1"/>
                <c:pt idx="0">
                  <c:v>Dospělost</c:v>
                </c:pt>
              </c:strCache>
            </c:strRef>
          </c:tx>
          <c:spPr>
            <a:solidFill>
              <a:schemeClr val="accent2"/>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odvetvi'!$D$33,'srovnani odvetvi'!$D$35,'srovnani odvetvi'!$D$37,'srovnani odvetvi'!$D$39)</c:f>
              <c:numCache>
                <c:formatCode>0.00%</c:formatCode>
                <c:ptCount val="4"/>
                <c:pt idx="0">
                  <c:v>0.43</c:v>
                </c:pt>
                <c:pt idx="1">
                  <c:v>0.42470000000000002</c:v>
                </c:pt>
                <c:pt idx="2">
                  <c:v>0.39419999999999999</c:v>
                </c:pt>
                <c:pt idx="3">
                  <c:v>0.38890000000000002</c:v>
                </c:pt>
              </c:numCache>
            </c:numRef>
          </c:val>
          <c:extLst>
            <c:ext xmlns:c16="http://schemas.microsoft.com/office/drawing/2014/chart" uri="{C3380CC4-5D6E-409C-BE32-E72D297353CC}">
              <c16:uniqueId val="{00000001-3DBE-4F2B-8984-92C9086D4598}"/>
            </c:ext>
          </c:extLst>
        </c:ser>
        <c:ser>
          <c:idx val="2"/>
          <c:order val="2"/>
          <c:tx>
            <c:strRef>
              <c:f>'srovnani odvetvi'!$E$24</c:f>
              <c:strCache>
                <c:ptCount val="1"/>
                <c:pt idx="0">
                  <c:v>Úpadek</c:v>
                </c:pt>
              </c:strCache>
            </c:strRef>
          </c:tx>
          <c:spPr>
            <a:solidFill>
              <a:schemeClr val="accent3"/>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odvetvi'!$E$33,'srovnani odvetvi'!$E$35,'srovnani odvetvi'!$E$37,'srovnani odvetvi'!$E$39)</c:f>
              <c:numCache>
                <c:formatCode>0.00%</c:formatCode>
                <c:ptCount val="4"/>
                <c:pt idx="0">
                  <c:v>0.34129999999999999</c:v>
                </c:pt>
                <c:pt idx="1">
                  <c:v>0.3322</c:v>
                </c:pt>
                <c:pt idx="2">
                  <c:v>0.30769999999999997</c:v>
                </c:pt>
                <c:pt idx="3">
                  <c:v>0.32869999999999999</c:v>
                </c:pt>
              </c:numCache>
            </c:numRef>
          </c:val>
          <c:extLst>
            <c:ext xmlns:c16="http://schemas.microsoft.com/office/drawing/2014/chart" uri="{C3380CC4-5D6E-409C-BE32-E72D297353CC}">
              <c16:uniqueId val="{00000002-3DBE-4F2B-8984-92C9086D4598}"/>
            </c:ext>
          </c:extLst>
        </c:ser>
        <c:dLbls>
          <c:showLegendKey val="0"/>
          <c:showVal val="0"/>
          <c:showCatName val="0"/>
          <c:showSerName val="0"/>
          <c:showPercent val="0"/>
          <c:showBubbleSize val="0"/>
        </c:dLbls>
        <c:gapWidth val="150"/>
        <c:overlap val="100"/>
        <c:axId val="365976576"/>
        <c:axId val="365986560"/>
      </c:barChart>
      <c:catAx>
        <c:axId val="36597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65986560"/>
        <c:crosses val="autoZero"/>
        <c:auto val="1"/>
        <c:lblAlgn val="ctr"/>
        <c:lblOffset val="100"/>
        <c:noMultiLvlLbl val="0"/>
      </c:catAx>
      <c:valAx>
        <c:axId val="36598656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6597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Shl</a:t>
            </a:r>
            <a:r>
              <a:rPr lang="cs-CZ" sz="1200"/>
              <a:t>u</a:t>
            </a:r>
            <a:r>
              <a:rPr lang="en-US" sz="1200"/>
              <a:t>ková analýza</a:t>
            </a:r>
            <a:r>
              <a:rPr lang="cs-CZ" sz="1200"/>
              <a:t> </a:t>
            </a:r>
            <a:r>
              <a:rPr lang="en-US" sz="1200"/>
              <a:t>(5</a:t>
            </a:r>
            <a:r>
              <a:rPr lang="cs-CZ" sz="1200"/>
              <a:t> </a:t>
            </a:r>
            <a:r>
              <a:rPr lang="en-US" sz="1200"/>
              <a:t>proměnných)</a:t>
            </a:r>
          </a:p>
        </c:rich>
      </c:tx>
      <c:overlay val="0"/>
      <c:spPr>
        <a:noFill/>
        <a:ln>
          <a:noFill/>
        </a:ln>
        <a:effectLst/>
      </c:spPr>
    </c:title>
    <c:autoTitleDeleted val="0"/>
    <c:plotArea>
      <c:layout/>
      <c:barChart>
        <c:barDir val="col"/>
        <c:grouping val="stacked"/>
        <c:varyColors val="0"/>
        <c:ser>
          <c:idx val="0"/>
          <c:order val="0"/>
          <c:tx>
            <c:strRef>
              <c:f>'srovnani odvetvi'!$C$10</c:f>
              <c:strCache>
                <c:ptCount val="1"/>
                <c:pt idx="0">
                  <c:v>Růst</c:v>
                </c:pt>
              </c:strCache>
            </c:strRef>
          </c:tx>
          <c:spPr>
            <a:solidFill>
              <a:schemeClr val="accent1"/>
            </a:solidFill>
            <a:ln>
              <a:noFill/>
            </a:ln>
            <a:effectLst/>
          </c:spPr>
          <c:invertIfNegative val="0"/>
          <c:cat>
            <c:strRef>
              <c:f>'srovnani odvetvi'!$B$11:$B$14</c:f>
              <c:strCache>
                <c:ptCount val="4"/>
                <c:pt idx="0">
                  <c:v>CZ NACE 14, r. 2013</c:v>
                </c:pt>
                <c:pt idx="1">
                  <c:v>CZ NACE 14, r. 2014</c:v>
                </c:pt>
                <c:pt idx="2">
                  <c:v>CZ NACE 26, r. 2013</c:v>
                </c:pt>
                <c:pt idx="3">
                  <c:v>CZ NACE 26, r. 2014</c:v>
                </c:pt>
              </c:strCache>
            </c:strRef>
          </c:cat>
          <c:val>
            <c:numRef>
              <c:f>'srovnani odvetvi'!$C$11:$C$14</c:f>
              <c:numCache>
                <c:formatCode>0%</c:formatCode>
                <c:ptCount val="4"/>
                <c:pt idx="0">
                  <c:v>0.15527950310559005</c:v>
                </c:pt>
                <c:pt idx="1">
                  <c:v>0.11904761904761904</c:v>
                </c:pt>
                <c:pt idx="2">
                  <c:v>0.23504273504273504</c:v>
                </c:pt>
                <c:pt idx="3">
                  <c:v>6.8817204301075269E-2</c:v>
                </c:pt>
              </c:numCache>
            </c:numRef>
          </c:val>
          <c:extLst>
            <c:ext xmlns:c16="http://schemas.microsoft.com/office/drawing/2014/chart" uri="{C3380CC4-5D6E-409C-BE32-E72D297353CC}">
              <c16:uniqueId val="{00000000-3C38-4077-BD64-55FE46CDFD9B}"/>
            </c:ext>
          </c:extLst>
        </c:ser>
        <c:ser>
          <c:idx val="1"/>
          <c:order val="1"/>
          <c:tx>
            <c:strRef>
              <c:f>'srovnani odvetvi'!$D$10</c:f>
              <c:strCache>
                <c:ptCount val="1"/>
                <c:pt idx="0">
                  <c:v>Dospělost</c:v>
                </c:pt>
              </c:strCache>
            </c:strRef>
          </c:tx>
          <c:spPr>
            <a:solidFill>
              <a:schemeClr val="accent2"/>
            </a:solidFill>
            <a:ln>
              <a:noFill/>
            </a:ln>
            <a:effectLst/>
          </c:spPr>
          <c:invertIfNegative val="0"/>
          <c:cat>
            <c:strRef>
              <c:f>'srovnani odvetvi'!$B$11:$B$14</c:f>
              <c:strCache>
                <c:ptCount val="4"/>
                <c:pt idx="0">
                  <c:v>CZ NACE 14, r. 2013</c:v>
                </c:pt>
                <c:pt idx="1">
                  <c:v>CZ NACE 14, r. 2014</c:v>
                </c:pt>
                <c:pt idx="2">
                  <c:v>CZ NACE 26, r. 2013</c:v>
                </c:pt>
                <c:pt idx="3">
                  <c:v>CZ NACE 26, r. 2014</c:v>
                </c:pt>
              </c:strCache>
            </c:strRef>
          </c:cat>
          <c:val>
            <c:numRef>
              <c:f>'srovnani odvetvi'!$D$11:$D$14</c:f>
              <c:numCache>
                <c:formatCode>0%</c:formatCode>
                <c:ptCount val="4"/>
                <c:pt idx="0">
                  <c:v>0.27639751552795033</c:v>
                </c:pt>
                <c:pt idx="1">
                  <c:v>0.58333333333333337</c:v>
                </c:pt>
                <c:pt idx="2">
                  <c:v>0.12606837606837606</c:v>
                </c:pt>
                <c:pt idx="3">
                  <c:v>0.43440860215053761</c:v>
                </c:pt>
              </c:numCache>
            </c:numRef>
          </c:val>
          <c:extLst>
            <c:ext xmlns:c16="http://schemas.microsoft.com/office/drawing/2014/chart" uri="{C3380CC4-5D6E-409C-BE32-E72D297353CC}">
              <c16:uniqueId val="{00000001-3C38-4077-BD64-55FE46CDFD9B}"/>
            </c:ext>
          </c:extLst>
        </c:ser>
        <c:ser>
          <c:idx val="2"/>
          <c:order val="2"/>
          <c:tx>
            <c:strRef>
              <c:f>'srovnani odvetvi'!$E$10</c:f>
              <c:strCache>
                <c:ptCount val="1"/>
                <c:pt idx="0">
                  <c:v>Úpadek</c:v>
                </c:pt>
              </c:strCache>
            </c:strRef>
          </c:tx>
          <c:spPr>
            <a:solidFill>
              <a:schemeClr val="accent3"/>
            </a:solidFill>
            <a:ln>
              <a:noFill/>
            </a:ln>
            <a:effectLst/>
          </c:spPr>
          <c:invertIfNegative val="0"/>
          <c:cat>
            <c:strRef>
              <c:f>'srovnani odvetvi'!$B$11:$B$14</c:f>
              <c:strCache>
                <c:ptCount val="4"/>
                <c:pt idx="0">
                  <c:v>CZ NACE 14, r. 2013</c:v>
                </c:pt>
                <c:pt idx="1">
                  <c:v>CZ NACE 14, r. 2014</c:v>
                </c:pt>
                <c:pt idx="2">
                  <c:v>CZ NACE 26, r. 2013</c:v>
                </c:pt>
                <c:pt idx="3">
                  <c:v>CZ NACE 26, r. 2014</c:v>
                </c:pt>
              </c:strCache>
            </c:strRef>
          </c:cat>
          <c:val>
            <c:numRef>
              <c:f>'srovnani odvetvi'!$E$11:$E$14</c:f>
              <c:numCache>
                <c:formatCode>0%</c:formatCode>
                <c:ptCount val="4"/>
                <c:pt idx="0">
                  <c:v>0.56832298136645965</c:v>
                </c:pt>
                <c:pt idx="1">
                  <c:v>0.29761904761904762</c:v>
                </c:pt>
                <c:pt idx="2">
                  <c:v>0.63888888888888884</c:v>
                </c:pt>
                <c:pt idx="3">
                  <c:v>0.49677419354838709</c:v>
                </c:pt>
              </c:numCache>
            </c:numRef>
          </c:val>
          <c:extLst>
            <c:ext xmlns:c16="http://schemas.microsoft.com/office/drawing/2014/chart" uri="{C3380CC4-5D6E-409C-BE32-E72D297353CC}">
              <c16:uniqueId val="{00000002-3C38-4077-BD64-55FE46CDFD9B}"/>
            </c:ext>
          </c:extLst>
        </c:ser>
        <c:dLbls>
          <c:showLegendKey val="0"/>
          <c:showVal val="0"/>
          <c:showCatName val="0"/>
          <c:showSerName val="0"/>
          <c:showPercent val="0"/>
          <c:showBubbleSize val="0"/>
        </c:dLbls>
        <c:gapWidth val="150"/>
        <c:overlap val="100"/>
        <c:axId val="376118656"/>
        <c:axId val="376120448"/>
      </c:barChart>
      <c:catAx>
        <c:axId val="37611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76120448"/>
        <c:crosses val="autoZero"/>
        <c:auto val="1"/>
        <c:lblAlgn val="ctr"/>
        <c:lblOffset val="100"/>
        <c:noMultiLvlLbl val="0"/>
      </c:catAx>
      <c:valAx>
        <c:axId val="37612044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7611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Vícekriteriální analýza</a:t>
            </a:r>
          </a:p>
        </c:rich>
      </c:tx>
      <c:overlay val="0"/>
      <c:spPr>
        <a:noFill/>
        <a:ln>
          <a:noFill/>
        </a:ln>
        <a:effectLst/>
      </c:spPr>
    </c:title>
    <c:autoTitleDeleted val="0"/>
    <c:plotArea>
      <c:layout/>
      <c:barChart>
        <c:barDir val="col"/>
        <c:grouping val="percentStacked"/>
        <c:varyColors val="0"/>
        <c:ser>
          <c:idx val="0"/>
          <c:order val="0"/>
          <c:tx>
            <c:strRef>
              <c:f>'srovnani odvetvi'!$C$17</c:f>
              <c:strCache>
                <c:ptCount val="1"/>
                <c:pt idx="0">
                  <c:v>Růst</c:v>
                </c:pt>
              </c:strCache>
            </c:strRef>
          </c:tx>
          <c:spPr>
            <a:solidFill>
              <a:schemeClr val="accent1"/>
            </a:solidFill>
            <a:ln>
              <a:noFill/>
            </a:ln>
            <a:effectLst/>
          </c:spPr>
          <c:invertIfNegative val="0"/>
          <c:cat>
            <c:strRef>
              <c:f>'srovnani odvetvi'!$B$18:$B$21</c:f>
              <c:strCache>
                <c:ptCount val="4"/>
                <c:pt idx="0">
                  <c:v>CZ NACE 14, r. 2013</c:v>
                </c:pt>
                <c:pt idx="1">
                  <c:v>CZ NACE 14, r. 2014</c:v>
                </c:pt>
                <c:pt idx="2">
                  <c:v>CZ NACE 26, r. 2013</c:v>
                </c:pt>
                <c:pt idx="3">
                  <c:v>CZ NACE 26, r. 2014</c:v>
                </c:pt>
              </c:strCache>
            </c:strRef>
          </c:cat>
          <c:val>
            <c:numRef>
              <c:f>'srovnani odvetvi'!$C$18:$C$21</c:f>
              <c:numCache>
                <c:formatCode>0%</c:formatCode>
                <c:ptCount val="4"/>
                <c:pt idx="0">
                  <c:v>0.29192546583850931</c:v>
                </c:pt>
                <c:pt idx="1">
                  <c:v>0.29464285714285715</c:v>
                </c:pt>
                <c:pt idx="2">
                  <c:v>0.2606837606837607</c:v>
                </c:pt>
                <c:pt idx="3">
                  <c:v>0.29464285714285715</c:v>
                </c:pt>
              </c:numCache>
            </c:numRef>
          </c:val>
          <c:extLst>
            <c:ext xmlns:c16="http://schemas.microsoft.com/office/drawing/2014/chart" uri="{C3380CC4-5D6E-409C-BE32-E72D297353CC}">
              <c16:uniqueId val="{00000000-9737-4DD4-8A72-13A89E0C6FBA}"/>
            </c:ext>
          </c:extLst>
        </c:ser>
        <c:ser>
          <c:idx val="1"/>
          <c:order val="1"/>
          <c:tx>
            <c:strRef>
              <c:f>'srovnani odvetvi'!$D$17</c:f>
              <c:strCache>
                <c:ptCount val="1"/>
                <c:pt idx="0">
                  <c:v>Dospělost</c:v>
                </c:pt>
              </c:strCache>
            </c:strRef>
          </c:tx>
          <c:spPr>
            <a:solidFill>
              <a:schemeClr val="accent2"/>
            </a:solidFill>
            <a:ln>
              <a:noFill/>
            </a:ln>
            <a:effectLst/>
          </c:spPr>
          <c:invertIfNegative val="0"/>
          <c:cat>
            <c:strRef>
              <c:f>'srovnani odvetvi'!$B$18:$B$21</c:f>
              <c:strCache>
                <c:ptCount val="4"/>
                <c:pt idx="0">
                  <c:v>CZ NACE 14, r. 2013</c:v>
                </c:pt>
                <c:pt idx="1">
                  <c:v>CZ NACE 14, r. 2014</c:v>
                </c:pt>
                <c:pt idx="2">
                  <c:v>CZ NACE 26, r. 2013</c:v>
                </c:pt>
                <c:pt idx="3">
                  <c:v>CZ NACE 26, r. 2014</c:v>
                </c:pt>
              </c:strCache>
            </c:strRef>
          </c:cat>
          <c:val>
            <c:numRef>
              <c:f>'srovnani odvetvi'!$D$18:$D$21</c:f>
              <c:numCache>
                <c:formatCode>0%</c:formatCode>
                <c:ptCount val="4"/>
                <c:pt idx="0">
                  <c:v>0.41614906832298137</c:v>
                </c:pt>
                <c:pt idx="1">
                  <c:v>0.4017857142857143</c:v>
                </c:pt>
                <c:pt idx="2">
                  <c:v>0.45512820512820512</c:v>
                </c:pt>
                <c:pt idx="3">
                  <c:v>0.4017857142857143</c:v>
                </c:pt>
              </c:numCache>
            </c:numRef>
          </c:val>
          <c:extLst>
            <c:ext xmlns:c16="http://schemas.microsoft.com/office/drawing/2014/chart" uri="{C3380CC4-5D6E-409C-BE32-E72D297353CC}">
              <c16:uniqueId val="{00000001-9737-4DD4-8A72-13A89E0C6FBA}"/>
            </c:ext>
          </c:extLst>
        </c:ser>
        <c:ser>
          <c:idx val="2"/>
          <c:order val="2"/>
          <c:tx>
            <c:strRef>
              <c:f>'srovnani odvetvi'!$E$17</c:f>
              <c:strCache>
                <c:ptCount val="1"/>
                <c:pt idx="0">
                  <c:v>Úpadek</c:v>
                </c:pt>
              </c:strCache>
            </c:strRef>
          </c:tx>
          <c:spPr>
            <a:solidFill>
              <a:schemeClr val="accent3"/>
            </a:solidFill>
            <a:ln>
              <a:noFill/>
            </a:ln>
            <a:effectLst/>
          </c:spPr>
          <c:invertIfNegative val="0"/>
          <c:cat>
            <c:strRef>
              <c:f>'srovnani odvetvi'!$B$18:$B$21</c:f>
              <c:strCache>
                <c:ptCount val="4"/>
                <c:pt idx="0">
                  <c:v>CZ NACE 14, r. 2013</c:v>
                </c:pt>
                <c:pt idx="1">
                  <c:v>CZ NACE 14, r. 2014</c:v>
                </c:pt>
                <c:pt idx="2">
                  <c:v>CZ NACE 26, r. 2013</c:v>
                </c:pt>
                <c:pt idx="3">
                  <c:v>CZ NACE 26, r. 2014</c:v>
                </c:pt>
              </c:strCache>
            </c:strRef>
          </c:cat>
          <c:val>
            <c:numRef>
              <c:f>'srovnani odvetvi'!$E$18:$E$21</c:f>
              <c:numCache>
                <c:formatCode>0%</c:formatCode>
                <c:ptCount val="4"/>
                <c:pt idx="0">
                  <c:v>0.29192546583850931</c:v>
                </c:pt>
                <c:pt idx="1">
                  <c:v>0.30357142857142855</c:v>
                </c:pt>
                <c:pt idx="2">
                  <c:v>0.28418803418803418</c:v>
                </c:pt>
                <c:pt idx="3">
                  <c:v>0.30357142857142855</c:v>
                </c:pt>
              </c:numCache>
            </c:numRef>
          </c:val>
          <c:extLst>
            <c:ext xmlns:c16="http://schemas.microsoft.com/office/drawing/2014/chart" uri="{C3380CC4-5D6E-409C-BE32-E72D297353CC}">
              <c16:uniqueId val="{00000002-9737-4DD4-8A72-13A89E0C6FBA}"/>
            </c:ext>
          </c:extLst>
        </c:ser>
        <c:dLbls>
          <c:showLegendKey val="0"/>
          <c:showVal val="0"/>
          <c:showCatName val="0"/>
          <c:showSerName val="0"/>
          <c:showPercent val="0"/>
          <c:showBubbleSize val="0"/>
        </c:dLbls>
        <c:gapWidth val="150"/>
        <c:overlap val="100"/>
        <c:axId val="376169216"/>
        <c:axId val="376170752"/>
      </c:barChart>
      <c:catAx>
        <c:axId val="37616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76170752"/>
        <c:crosses val="autoZero"/>
        <c:auto val="1"/>
        <c:lblAlgn val="ctr"/>
        <c:lblOffset val="100"/>
        <c:noMultiLvlLbl val="0"/>
      </c:catAx>
      <c:valAx>
        <c:axId val="376170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7616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Shluková analýza (2 proměnné)</a:t>
            </a:r>
          </a:p>
        </c:rich>
      </c:tx>
      <c:overlay val="0"/>
      <c:spPr>
        <a:noFill/>
        <a:ln>
          <a:noFill/>
        </a:ln>
        <a:effectLst/>
      </c:spPr>
    </c:title>
    <c:autoTitleDeleted val="0"/>
    <c:plotArea>
      <c:layout/>
      <c:barChart>
        <c:barDir val="col"/>
        <c:grouping val="stacked"/>
        <c:varyColors val="0"/>
        <c:ser>
          <c:idx val="0"/>
          <c:order val="0"/>
          <c:tx>
            <c:strRef>
              <c:f>'srovnani odvetvi'!$C$24</c:f>
              <c:strCache>
                <c:ptCount val="1"/>
                <c:pt idx="0">
                  <c:v>Růst</c:v>
                </c:pt>
              </c:strCache>
            </c:strRef>
          </c:tx>
          <c:spPr>
            <a:solidFill>
              <a:schemeClr val="accent1"/>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odvetvi'!$C$25:$C$28</c:f>
              <c:numCache>
                <c:formatCode>0%</c:formatCode>
                <c:ptCount val="4"/>
                <c:pt idx="0">
                  <c:v>3.1055900621118012E-2</c:v>
                </c:pt>
                <c:pt idx="1">
                  <c:v>4.4642857142857144E-2</c:v>
                </c:pt>
                <c:pt idx="2">
                  <c:v>1.7094017094017096E-2</c:v>
                </c:pt>
                <c:pt idx="3">
                  <c:v>3.0107526881720432E-2</c:v>
                </c:pt>
              </c:numCache>
            </c:numRef>
          </c:val>
          <c:extLst>
            <c:ext xmlns:c16="http://schemas.microsoft.com/office/drawing/2014/chart" uri="{C3380CC4-5D6E-409C-BE32-E72D297353CC}">
              <c16:uniqueId val="{00000000-07C7-4DB8-83BD-C9E36F4E1F98}"/>
            </c:ext>
          </c:extLst>
        </c:ser>
        <c:ser>
          <c:idx val="1"/>
          <c:order val="1"/>
          <c:tx>
            <c:strRef>
              <c:f>'srovnani odvetvi'!$D$24</c:f>
              <c:strCache>
                <c:ptCount val="1"/>
                <c:pt idx="0">
                  <c:v>Dospělost</c:v>
                </c:pt>
              </c:strCache>
            </c:strRef>
          </c:tx>
          <c:spPr>
            <a:solidFill>
              <a:schemeClr val="accent2"/>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odvetvi'!$D$25:$D$28</c:f>
              <c:numCache>
                <c:formatCode>0%</c:formatCode>
                <c:ptCount val="4"/>
                <c:pt idx="0">
                  <c:v>0.14285714285714285</c:v>
                </c:pt>
                <c:pt idx="1">
                  <c:v>0.50595238095238093</c:v>
                </c:pt>
                <c:pt idx="2">
                  <c:v>7.2649572649572655E-2</c:v>
                </c:pt>
                <c:pt idx="3">
                  <c:v>0.14408602150537633</c:v>
                </c:pt>
              </c:numCache>
            </c:numRef>
          </c:val>
          <c:extLst>
            <c:ext xmlns:c16="http://schemas.microsoft.com/office/drawing/2014/chart" uri="{C3380CC4-5D6E-409C-BE32-E72D297353CC}">
              <c16:uniqueId val="{00000001-07C7-4DB8-83BD-C9E36F4E1F98}"/>
            </c:ext>
          </c:extLst>
        </c:ser>
        <c:ser>
          <c:idx val="2"/>
          <c:order val="2"/>
          <c:tx>
            <c:strRef>
              <c:f>'srovnani odvetvi'!$E$24</c:f>
              <c:strCache>
                <c:ptCount val="1"/>
                <c:pt idx="0">
                  <c:v>Úpadek</c:v>
                </c:pt>
              </c:strCache>
            </c:strRef>
          </c:tx>
          <c:spPr>
            <a:solidFill>
              <a:schemeClr val="accent3"/>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odvetvi'!$E$25:$E$28</c:f>
              <c:numCache>
                <c:formatCode>0%</c:formatCode>
                <c:ptCount val="4"/>
                <c:pt idx="0">
                  <c:v>0.82608695652173914</c:v>
                </c:pt>
                <c:pt idx="1">
                  <c:v>0.44940476190476192</c:v>
                </c:pt>
                <c:pt idx="2">
                  <c:v>0.91025641025641024</c:v>
                </c:pt>
                <c:pt idx="3">
                  <c:v>0.82580645161290323</c:v>
                </c:pt>
              </c:numCache>
            </c:numRef>
          </c:val>
          <c:extLst>
            <c:ext xmlns:c16="http://schemas.microsoft.com/office/drawing/2014/chart" uri="{C3380CC4-5D6E-409C-BE32-E72D297353CC}">
              <c16:uniqueId val="{00000002-07C7-4DB8-83BD-C9E36F4E1F98}"/>
            </c:ext>
          </c:extLst>
        </c:ser>
        <c:dLbls>
          <c:showLegendKey val="0"/>
          <c:showVal val="0"/>
          <c:showCatName val="0"/>
          <c:showSerName val="0"/>
          <c:showPercent val="0"/>
          <c:showBubbleSize val="0"/>
        </c:dLbls>
        <c:gapWidth val="150"/>
        <c:overlap val="100"/>
        <c:axId val="404398080"/>
        <c:axId val="404399616"/>
      </c:barChart>
      <c:catAx>
        <c:axId val="4043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04399616"/>
        <c:crosses val="autoZero"/>
        <c:auto val="1"/>
        <c:lblAlgn val="ctr"/>
        <c:lblOffset val="100"/>
        <c:noMultiLvlLbl val="0"/>
      </c:catAx>
      <c:valAx>
        <c:axId val="40439961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043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100" b="0" i="0" baseline="0">
                <a:effectLst/>
              </a:rPr>
              <a:t>Vícekrit</a:t>
            </a:r>
            <a:r>
              <a:rPr lang="cs-CZ" sz="1100" b="0" i="0" baseline="0">
                <a:effectLst/>
              </a:rPr>
              <a:t>.</a:t>
            </a:r>
            <a:r>
              <a:rPr lang="en-US" sz="1100" b="0" i="0" baseline="0">
                <a:effectLst/>
              </a:rPr>
              <a:t> analýza</a:t>
            </a:r>
            <a:r>
              <a:rPr lang="cs-CZ" sz="1100" b="0" i="0" baseline="0">
                <a:effectLst/>
              </a:rPr>
              <a:t> počítající s delším časovým horizontem</a:t>
            </a:r>
            <a:endParaRPr lang="cs-CZ" sz="1100">
              <a:effectLst/>
            </a:endParaRPr>
          </a:p>
        </c:rich>
      </c:tx>
      <c:layout>
        <c:manualLayout>
          <c:xMode val="edge"/>
          <c:yMode val="edge"/>
          <c:x val="0.14309959803483699"/>
          <c:y val="1.4906832298136646E-2"/>
        </c:manualLayout>
      </c:layout>
      <c:overlay val="0"/>
      <c:spPr>
        <a:noFill/>
        <a:ln>
          <a:noFill/>
        </a:ln>
        <a:effectLst/>
      </c:spPr>
    </c:title>
    <c:autoTitleDeleted val="0"/>
    <c:plotArea>
      <c:layout>
        <c:manualLayout>
          <c:layoutTarget val="inner"/>
          <c:xMode val="edge"/>
          <c:yMode val="edge"/>
          <c:x val="0.20691921660752657"/>
          <c:y val="0.17818633540372672"/>
          <c:w val="0.74395170791234844"/>
          <c:h val="0.53829353939453217"/>
        </c:manualLayout>
      </c:layout>
      <c:barChart>
        <c:barDir val="col"/>
        <c:grouping val="stacked"/>
        <c:varyColors val="0"/>
        <c:ser>
          <c:idx val="0"/>
          <c:order val="0"/>
          <c:tx>
            <c:strRef>
              <c:f>'srovnani odvetvi'!$C$24</c:f>
              <c:strCache>
                <c:ptCount val="1"/>
                <c:pt idx="0">
                  <c:v>Růst</c:v>
                </c:pt>
              </c:strCache>
            </c:strRef>
          </c:tx>
          <c:spPr>
            <a:solidFill>
              <a:schemeClr val="accent1"/>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odvetvi'!$C$33,'srovnani odvetvi'!$C$35,'srovnani odvetvi'!$C$37,'srovnani odvetvi'!$C$39)</c:f>
              <c:numCache>
                <c:formatCode>0.00%</c:formatCode>
                <c:ptCount val="4"/>
                <c:pt idx="0">
                  <c:v>0.22869999999999999</c:v>
                </c:pt>
                <c:pt idx="1">
                  <c:v>0.2432</c:v>
                </c:pt>
                <c:pt idx="2">
                  <c:v>0.29809999999999998</c:v>
                </c:pt>
                <c:pt idx="3">
                  <c:v>0.28239999999999998</c:v>
                </c:pt>
              </c:numCache>
            </c:numRef>
          </c:val>
          <c:extLst>
            <c:ext xmlns:c16="http://schemas.microsoft.com/office/drawing/2014/chart" uri="{C3380CC4-5D6E-409C-BE32-E72D297353CC}">
              <c16:uniqueId val="{00000000-202E-4F1A-B1DF-D17A11FF21AE}"/>
            </c:ext>
          </c:extLst>
        </c:ser>
        <c:ser>
          <c:idx val="1"/>
          <c:order val="1"/>
          <c:tx>
            <c:strRef>
              <c:f>'srovnani odvetvi'!$D$24</c:f>
              <c:strCache>
                <c:ptCount val="1"/>
                <c:pt idx="0">
                  <c:v>Dospělost</c:v>
                </c:pt>
              </c:strCache>
            </c:strRef>
          </c:tx>
          <c:spPr>
            <a:solidFill>
              <a:schemeClr val="accent2"/>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odvetvi'!$D$33,'srovnani odvetvi'!$D$35,'srovnani odvetvi'!$D$37,'srovnani odvetvi'!$D$39)</c:f>
              <c:numCache>
                <c:formatCode>0.00%</c:formatCode>
                <c:ptCount val="4"/>
                <c:pt idx="0">
                  <c:v>0.43</c:v>
                </c:pt>
                <c:pt idx="1">
                  <c:v>0.42470000000000002</c:v>
                </c:pt>
                <c:pt idx="2">
                  <c:v>0.39419999999999999</c:v>
                </c:pt>
                <c:pt idx="3">
                  <c:v>0.38890000000000002</c:v>
                </c:pt>
              </c:numCache>
            </c:numRef>
          </c:val>
          <c:extLst>
            <c:ext xmlns:c16="http://schemas.microsoft.com/office/drawing/2014/chart" uri="{C3380CC4-5D6E-409C-BE32-E72D297353CC}">
              <c16:uniqueId val="{00000001-202E-4F1A-B1DF-D17A11FF21AE}"/>
            </c:ext>
          </c:extLst>
        </c:ser>
        <c:ser>
          <c:idx val="2"/>
          <c:order val="2"/>
          <c:tx>
            <c:strRef>
              <c:f>'srovnani odvetvi'!$E$24</c:f>
              <c:strCache>
                <c:ptCount val="1"/>
                <c:pt idx="0">
                  <c:v>Úpadek</c:v>
                </c:pt>
              </c:strCache>
            </c:strRef>
          </c:tx>
          <c:spPr>
            <a:solidFill>
              <a:schemeClr val="accent3"/>
            </a:solidFill>
            <a:ln>
              <a:noFill/>
            </a:ln>
            <a:effectLst/>
          </c:spPr>
          <c:invertIfNegative val="0"/>
          <c:cat>
            <c:strRef>
              <c:f>'srovnani odvetvi'!$B$25:$B$28</c:f>
              <c:strCache>
                <c:ptCount val="4"/>
                <c:pt idx="0">
                  <c:v>CZ NACE 14, r. 2013</c:v>
                </c:pt>
                <c:pt idx="1">
                  <c:v>CZ NACE 14, r. 2014</c:v>
                </c:pt>
                <c:pt idx="2">
                  <c:v>CZ NACE 26, r. 2013</c:v>
                </c:pt>
                <c:pt idx="3">
                  <c:v>CZ NACE 26, r. 2014</c:v>
                </c:pt>
              </c:strCache>
            </c:strRef>
          </c:cat>
          <c:val>
            <c:numRef>
              <c:f>('srovnani odvetvi'!$E$33,'srovnani odvetvi'!$E$35,'srovnani odvetvi'!$E$37,'srovnani odvetvi'!$E$39)</c:f>
              <c:numCache>
                <c:formatCode>0.00%</c:formatCode>
                <c:ptCount val="4"/>
                <c:pt idx="0">
                  <c:v>0.34129999999999999</c:v>
                </c:pt>
                <c:pt idx="1">
                  <c:v>0.3322</c:v>
                </c:pt>
                <c:pt idx="2">
                  <c:v>0.30769999999999997</c:v>
                </c:pt>
                <c:pt idx="3">
                  <c:v>0.32869999999999999</c:v>
                </c:pt>
              </c:numCache>
            </c:numRef>
          </c:val>
          <c:extLst>
            <c:ext xmlns:c16="http://schemas.microsoft.com/office/drawing/2014/chart" uri="{C3380CC4-5D6E-409C-BE32-E72D297353CC}">
              <c16:uniqueId val="{00000002-202E-4F1A-B1DF-D17A11FF21AE}"/>
            </c:ext>
          </c:extLst>
        </c:ser>
        <c:dLbls>
          <c:showLegendKey val="0"/>
          <c:showVal val="0"/>
          <c:showCatName val="0"/>
          <c:showSerName val="0"/>
          <c:showPercent val="0"/>
          <c:showBubbleSize val="0"/>
        </c:dLbls>
        <c:gapWidth val="150"/>
        <c:overlap val="100"/>
        <c:axId val="405889408"/>
        <c:axId val="405890944"/>
      </c:barChart>
      <c:catAx>
        <c:axId val="40588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05890944"/>
        <c:crosses val="autoZero"/>
        <c:auto val="1"/>
        <c:lblAlgn val="ctr"/>
        <c:lblOffset val="100"/>
        <c:noMultiLvlLbl val="0"/>
      </c:catAx>
      <c:valAx>
        <c:axId val="4058909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0588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cs-CZ"/>
              <a:t>Vývoj</a:t>
            </a:r>
            <a:r>
              <a:rPr lang="cs-CZ" baseline="0"/>
              <a:t> odvětví dle shlukové analýzy</a:t>
            </a:r>
            <a:endParaRPr lang="en-US"/>
          </a:p>
        </c:rich>
      </c:tx>
      <c:overlay val="0"/>
      <c:spPr>
        <a:noFill/>
        <a:ln>
          <a:noFill/>
        </a:ln>
        <a:effectLst/>
      </c:spPr>
    </c:title>
    <c:autoTitleDeleted val="0"/>
    <c:plotArea>
      <c:layout/>
      <c:barChart>
        <c:barDir val="col"/>
        <c:grouping val="clustered"/>
        <c:varyColors val="0"/>
        <c:ser>
          <c:idx val="0"/>
          <c:order val="0"/>
          <c:tx>
            <c:strRef>
              <c:f>'srovnani odvetvi'!$B$11</c:f>
              <c:strCache>
                <c:ptCount val="1"/>
                <c:pt idx="0">
                  <c:v>CZ NACE 14, r. 2013</c:v>
                </c:pt>
              </c:strCache>
            </c:strRef>
          </c:tx>
          <c:spPr>
            <a:solidFill>
              <a:schemeClr val="accent1"/>
            </a:solidFill>
            <a:ln>
              <a:noFill/>
            </a:ln>
            <a:effectLst/>
          </c:spPr>
          <c:invertIfNegative val="0"/>
          <c:cat>
            <c:strRef>
              <c:f>'srovnani odvetvi'!$C$10:$E$10</c:f>
              <c:strCache>
                <c:ptCount val="3"/>
                <c:pt idx="0">
                  <c:v>Růst</c:v>
                </c:pt>
                <c:pt idx="1">
                  <c:v>Dospělost</c:v>
                </c:pt>
                <c:pt idx="2">
                  <c:v>Úpadek</c:v>
                </c:pt>
              </c:strCache>
            </c:strRef>
          </c:cat>
          <c:val>
            <c:numRef>
              <c:f>'srovnani odvetvi'!$C$11:$E$11</c:f>
              <c:numCache>
                <c:formatCode>0%</c:formatCode>
                <c:ptCount val="3"/>
                <c:pt idx="0">
                  <c:v>0.15789473684210525</c:v>
                </c:pt>
                <c:pt idx="1">
                  <c:v>0.27554179566563469</c:v>
                </c:pt>
                <c:pt idx="2">
                  <c:v>0.56656346749226005</c:v>
                </c:pt>
              </c:numCache>
            </c:numRef>
          </c:val>
          <c:extLst>
            <c:ext xmlns:c16="http://schemas.microsoft.com/office/drawing/2014/chart" uri="{C3380CC4-5D6E-409C-BE32-E72D297353CC}">
              <c16:uniqueId val="{00000000-0DF2-43B1-B669-EE73D511458D}"/>
            </c:ext>
          </c:extLst>
        </c:ser>
        <c:ser>
          <c:idx val="1"/>
          <c:order val="1"/>
          <c:tx>
            <c:strRef>
              <c:f>'srovnani odvetvi'!$B$12</c:f>
              <c:strCache>
                <c:ptCount val="1"/>
                <c:pt idx="0">
                  <c:v>CZ NACE 14, r. 2014</c:v>
                </c:pt>
              </c:strCache>
            </c:strRef>
          </c:tx>
          <c:spPr>
            <a:solidFill>
              <a:schemeClr val="accent1">
                <a:lumMod val="75000"/>
              </a:schemeClr>
            </a:solidFill>
            <a:ln>
              <a:noFill/>
            </a:ln>
            <a:effectLst/>
          </c:spPr>
          <c:invertIfNegative val="0"/>
          <c:cat>
            <c:strRef>
              <c:f>'srovnani odvetvi'!$C$10:$E$10</c:f>
              <c:strCache>
                <c:ptCount val="3"/>
                <c:pt idx="0">
                  <c:v>Růst</c:v>
                </c:pt>
                <c:pt idx="1">
                  <c:v>Dospělost</c:v>
                </c:pt>
                <c:pt idx="2">
                  <c:v>Úpadek</c:v>
                </c:pt>
              </c:strCache>
            </c:strRef>
          </c:cat>
          <c:val>
            <c:numRef>
              <c:f>'srovnani odvetvi'!$C$12:$E$12</c:f>
              <c:numCache>
                <c:formatCode>0%</c:formatCode>
                <c:ptCount val="3"/>
                <c:pt idx="0">
                  <c:v>0.11904761904761904</c:v>
                </c:pt>
                <c:pt idx="1">
                  <c:v>0.58333333333333337</c:v>
                </c:pt>
                <c:pt idx="2">
                  <c:v>0.29761904761904762</c:v>
                </c:pt>
              </c:numCache>
            </c:numRef>
          </c:val>
          <c:extLst>
            <c:ext xmlns:c16="http://schemas.microsoft.com/office/drawing/2014/chart" uri="{C3380CC4-5D6E-409C-BE32-E72D297353CC}">
              <c16:uniqueId val="{00000001-0DF2-43B1-B669-EE73D511458D}"/>
            </c:ext>
          </c:extLst>
        </c:ser>
        <c:ser>
          <c:idx val="2"/>
          <c:order val="2"/>
          <c:tx>
            <c:strRef>
              <c:f>'srovnani odvetvi'!$B$13</c:f>
              <c:strCache>
                <c:ptCount val="1"/>
                <c:pt idx="0">
                  <c:v>CZ NACE 26, r. 2013</c:v>
                </c:pt>
              </c:strCache>
            </c:strRef>
          </c:tx>
          <c:spPr>
            <a:solidFill>
              <a:schemeClr val="accent2">
                <a:lumMod val="75000"/>
              </a:schemeClr>
            </a:solidFill>
            <a:ln>
              <a:noFill/>
            </a:ln>
            <a:effectLst/>
          </c:spPr>
          <c:invertIfNegative val="0"/>
          <c:cat>
            <c:strRef>
              <c:f>'srovnani odvetvi'!$C$10:$E$10</c:f>
              <c:strCache>
                <c:ptCount val="3"/>
                <c:pt idx="0">
                  <c:v>Růst</c:v>
                </c:pt>
                <c:pt idx="1">
                  <c:v>Dospělost</c:v>
                </c:pt>
                <c:pt idx="2">
                  <c:v>Úpadek</c:v>
                </c:pt>
              </c:strCache>
            </c:strRef>
          </c:cat>
          <c:val>
            <c:numRef>
              <c:f>'srovnani odvetvi'!$C$13:$E$13</c:f>
              <c:numCache>
                <c:formatCode>0%</c:formatCode>
                <c:ptCount val="3"/>
                <c:pt idx="0">
                  <c:v>0.23504273504273504</c:v>
                </c:pt>
                <c:pt idx="1">
                  <c:v>0.12606837606837606</c:v>
                </c:pt>
                <c:pt idx="2">
                  <c:v>0.63888888888888884</c:v>
                </c:pt>
              </c:numCache>
            </c:numRef>
          </c:val>
          <c:extLst>
            <c:ext xmlns:c16="http://schemas.microsoft.com/office/drawing/2014/chart" uri="{C3380CC4-5D6E-409C-BE32-E72D297353CC}">
              <c16:uniqueId val="{00000002-0DF2-43B1-B669-EE73D511458D}"/>
            </c:ext>
          </c:extLst>
        </c:ser>
        <c:ser>
          <c:idx val="3"/>
          <c:order val="3"/>
          <c:tx>
            <c:strRef>
              <c:f>'srovnani odvetvi'!$B$14</c:f>
              <c:strCache>
                <c:ptCount val="1"/>
                <c:pt idx="0">
                  <c:v>CZ NACE 26, r. 2014</c:v>
                </c:pt>
              </c:strCache>
            </c:strRef>
          </c:tx>
          <c:spPr>
            <a:solidFill>
              <a:schemeClr val="accent2">
                <a:lumMod val="50000"/>
              </a:schemeClr>
            </a:solidFill>
            <a:ln>
              <a:noFill/>
            </a:ln>
            <a:effectLst/>
          </c:spPr>
          <c:invertIfNegative val="0"/>
          <c:cat>
            <c:strRef>
              <c:f>'srovnani odvetvi'!$C$10:$E$10</c:f>
              <c:strCache>
                <c:ptCount val="3"/>
                <c:pt idx="0">
                  <c:v>Růst</c:v>
                </c:pt>
                <c:pt idx="1">
                  <c:v>Dospělost</c:v>
                </c:pt>
                <c:pt idx="2">
                  <c:v>Úpadek</c:v>
                </c:pt>
              </c:strCache>
            </c:strRef>
          </c:cat>
          <c:val>
            <c:numRef>
              <c:f>'srovnani odvetvi'!$C$14:$E$14</c:f>
              <c:numCache>
                <c:formatCode>0%</c:formatCode>
                <c:ptCount val="3"/>
                <c:pt idx="0">
                  <c:v>6.8817204301075269E-2</c:v>
                </c:pt>
                <c:pt idx="1">
                  <c:v>0.43440860215053761</c:v>
                </c:pt>
                <c:pt idx="2">
                  <c:v>0.49677419354838709</c:v>
                </c:pt>
              </c:numCache>
            </c:numRef>
          </c:val>
          <c:extLst>
            <c:ext xmlns:c16="http://schemas.microsoft.com/office/drawing/2014/chart" uri="{C3380CC4-5D6E-409C-BE32-E72D297353CC}">
              <c16:uniqueId val="{00000003-0DF2-43B1-B669-EE73D511458D}"/>
            </c:ext>
          </c:extLst>
        </c:ser>
        <c:dLbls>
          <c:showLegendKey val="0"/>
          <c:showVal val="0"/>
          <c:showCatName val="0"/>
          <c:showSerName val="0"/>
          <c:showPercent val="0"/>
          <c:showBubbleSize val="0"/>
        </c:dLbls>
        <c:gapWidth val="219"/>
        <c:overlap val="-27"/>
        <c:axId val="406077824"/>
        <c:axId val="406079360"/>
      </c:barChart>
      <c:catAx>
        <c:axId val="40607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06079360"/>
        <c:crosses val="autoZero"/>
        <c:auto val="1"/>
        <c:lblAlgn val="ctr"/>
        <c:lblOffset val="100"/>
        <c:noMultiLvlLbl val="0"/>
      </c:catAx>
      <c:valAx>
        <c:axId val="406079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0607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cap="none" spc="0" normalizeH="0" baseline="0">
                <a:solidFill>
                  <a:schemeClr val="tx1">
                    <a:lumMod val="65000"/>
                    <a:lumOff val="35000"/>
                  </a:schemeClr>
                </a:solidFill>
                <a:latin typeface="+mj-lt"/>
                <a:ea typeface="+mj-ea"/>
                <a:cs typeface="+mj-cs"/>
              </a:defRPr>
            </a:pPr>
            <a:r>
              <a:rPr lang="cs-CZ" sz="1400"/>
              <a:t>CZ-</a:t>
            </a:r>
            <a:r>
              <a:rPr lang="en-US" sz="1400"/>
              <a:t>NACE 14, </a:t>
            </a:r>
            <a:r>
              <a:rPr lang="cs-CZ" sz="1400"/>
              <a:t>CZ-</a:t>
            </a:r>
            <a:r>
              <a:rPr lang="en-US" sz="1400"/>
              <a:t>NACE 26 (2008 = 100%)</a:t>
            </a:r>
          </a:p>
        </c:rich>
      </c:tx>
      <c:overlay val="0"/>
      <c:spPr>
        <a:noFill/>
        <a:ln>
          <a:noFill/>
        </a:ln>
        <a:effectLst/>
      </c:spPr>
    </c:title>
    <c:autoTitleDeleted val="0"/>
    <c:plotArea>
      <c:layout/>
      <c:barChart>
        <c:barDir val="col"/>
        <c:grouping val="clustered"/>
        <c:varyColors val="0"/>
        <c:ser>
          <c:idx val="0"/>
          <c:order val="0"/>
          <c:tx>
            <c:strRef>
              <c:f>List1!$B$3</c:f>
              <c:strCache>
                <c:ptCount val="1"/>
                <c:pt idx="0">
                  <c:v>Spread NACE 14</c:v>
                </c:pt>
              </c:strCache>
            </c:strRef>
          </c:tx>
          <c:spPr>
            <a:solidFill>
              <a:schemeClr val="accent1">
                <a:shade val="58000"/>
              </a:schemeClr>
            </a:solidFill>
            <a:ln>
              <a:noFill/>
            </a:ln>
            <a:effectLst/>
          </c:spPr>
          <c:invertIfNegative val="0"/>
          <c:cat>
            <c:numRef>
              <c:f>List1!$C$2:$I$2</c:f>
              <c:numCache>
                <c:formatCode>@</c:formatCode>
                <c:ptCount val="7"/>
                <c:pt idx="0">
                  <c:v>2008</c:v>
                </c:pt>
                <c:pt idx="1">
                  <c:v>2009</c:v>
                </c:pt>
                <c:pt idx="2">
                  <c:v>2010</c:v>
                </c:pt>
                <c:pt idx="3">
                  <c:v>2011</c:v>
                </c:pt>
                <c:pt idx="4">
                  <c:v>2012</c:v>
                </c:pt>
                <c:pt idx="5">
                  <c:v>2013</c:v>
                </c:pt>
                <c:pt idx="6">
                  <c:v>2014</c:v>
                </c:pt>
              </c:numCache>
            </c:numRef>
          </c:cat>
          <c:val>
            <c:numRef>
              <c:f>List1!$C$3:$I$3</c:f>
              <c:numCache>
                <c:formatCode>0.00%</c:formatCode>
                <c:ptCount val="7"/>
                <c:pt idx="0">
                  <c:v>-0.24840000000000001</c:v>
                </c:pt>
                <c:pt idx="1">
                  <c:v>1.6999999999999999E-3</c:v>
                </c:pt>
                <c:pt idx="2">
                  <c:v>7.51E-2</c:v>
                </c:pt>
                <c:pt idx="3">
                  <c:v>0.1196</c:v>
                </c:pt>
                <c:pt idx="4">
                  <c:v>0.26240000000000002</c:v>
                </c:pt>
                <c:pt idx="5">
                  <c:v>0.13159999999999999</c:v>
                </c:pt>
                <c:pt idx="6">
                  <c:v>6.0999999999999999E-2</c:v>
                </c:pt>
              </c:numCache>
            </c:numRef>
          </c:val>
          <c:extLst>
            <c:ext xmlns:c16="http://schemas.microsoft.com/office/drawing/2014/chart" uri="{C3380CC4-5D6E-409C-BE32-E72D297353CC}">
              <c16:uniqueId val="{00000000-6BAA-4C39-A55F-D62C123167A1}"/>
            </c:ext>
          </c:extLst>
        </c:ser>
        <c:ser>
          <c:idx val="2"/>
          <c:order val="2"/>
          <c:tx>
            <c:strRef>
              <c:f>List1!$B$5</c:f>
              <c:strCache>
                <c:ptCount val="1"/>
                <c:pt idx="0">
                  <c:v>Spread NACE 26</c:v>
                </c:pt>
              </c:strCache>
            </c:strRef>
          </c:tx>
          <c:spPr>
            <a:solidFill>
              <a:schemeClr val="accent1">
                <a:tint val="86000"/>
              </a:schemeClr>
            </a:solidFill>
            <a:ln>
              <a:noFill/>
            </a:ln>
            <a:effectLst/>
          </c:spPr>
          <c:invertIfNegative val="0"/>
          <c:val>
            <c:numRef>
              <c:f>List1!$C$5:$I$5</c:f>
              <c:numCache>
                <c:formatCode>0.00%</c:formatCode>
                <c:ptCount val="7"/>
                <c:pt idx="0">
                  <c:v>-0.41570000000000001</c:v>
                </c:pt>
                <c:pt idx="1">
                  <c:v>-0.57779999999999998</c:v>
                </c:pt>
                <c:pt idx="2">
                  <c:v>-0.31480000000000002</c:v>
                </c:pt>
                <c:pt idx="3">
                  <c:v>-0.34970000000000001</c:v>
                </c:pt>
                <c:pt idx="4">
                  <c:v>-5.6800000000000003E-2</c:v>
                </c:pt>
                <c:pt idx="5">
                  <c:v>4.3E-3</c:v>
                </c:pt>
                <c:pt idx="6">
                  <c:v>4.41E-2</c:v>
                </c:pt>
              </c:numCache>
            </c:numRef>
          </c:val>
          <c:extLst>
            <c:ext xmlns:c16="http://schemas.microsoft.com/office/drawing/2014/chart" uri="{C3380CC4-5D6E-409C-BE32-E72D297353CC}">
              <c16:uniqueId val="{00000001-6BAA-4C39-A55F-D62C123167A1}"/>
            </c:ext>
          </c:extLst>
        </c:ser>
        <c:dLbls>
          <c:showLegendKey val="0"/>
          <c:showVal val="0"/>
          <c:showCatName val="0"/>
          <c:showSerName val="0"/>
          <c:showPercent val="0"/>
          <c:showBubbleSize val="0"/>
        </c:dLbls>
        <c:gapWidth val="269"/>
        <c:axId val="269021568"/>
        <c:axId val="269023872"/>
      </c:barChart>
      <c:lineChart>
        <c:grouping val="standard"/>
        <c:varyColors val="0"/>
        <c:ser>
          <c:idx val="1"/>
          <c:order val="1"/>
          <c:tx>
            <c:strRef>
              <c:f>List1!$B$4</c:f>
              <c:strCache>
                <c:ptCount val="1"/>
                <c:pt idx="0">
                  <c:v>ROE NACE 14</c:v>
                </c:pt>
              </c:strCache>
            </c:strRef>
          </c:tx>
          <c:spPr>
            <a:ln w="38100" cap="rnd">
              <a:solidFill>
                <a:schemeClr val="accent1">
                  <a:shade val="86000"/>
                </a:schemeClr>
              </a:solidFill>
              <a:round/>
            </a:ln>
            <a:effectLst/>
          </c:spPr>
          <c:marker>
            <c:symbol val="circle"/>
            <c:size val="8"/>
            <c:spPr>
              <a:solidFill>
                <a:schemeClr val="accent1">
                  <a:shade val="86000"/>
                </a:schemeClr>
              </a:solidFill>
              <a:ln>
                <a:noFill/>
              </a:ln>
              <a:effectLst/>
            </c:spPr>
          </c:marker>
          <c:val>
            <c:numRef>
              <c:f>List1!$C$4:$I$4</c:f>
              <c:numCache>
                <c:formatCode>0.00%</c:formatCode>
                <c:ptCount val="7"/>
                <c:pt idx="0">
                  <c:v>-0.12239999999999999</c:v>
                </c:pt>
                <c:pt idx="1">
                  <c:v>7.2900000000000006E-2</c:v>
                </c:pt>
                <c:pt idx="2">
                  <c:v>1.8200000000000001E-2</c:v>
                </c:pt>
                <c:pt idx="3">
                  <c:v>0.18260000000000001</c:v>
                </c:pt>
                <c:pt idx="4">
                  <c:v>0.32840000000000003</c:v>
                </c:pt>
                <c:pt idx="5">
                  <c:v>0.22620000000000001</c:v>
                </c:pt>
                <c:pt idx="6">
                  <c:v>0.16059999999999999</c:v>
                </c:pt>
              </c:numCache>
            </c:numRef>
          </c:val>
          <c:smooth val="0"/>
          <c:extLst>
            <c:ext xmlns:c16="http://schemas.microsoft.com/office/drawing/2014/chart" uri="{C3380CC4-5D6E-409C-BE32-E72D297353CC}">
              <c16:uniqueId val="{00000002-6BAA-4C39-A55F-D62C123167A1}"/>
            </c:ext>
          </c:extLst>
        </c:ser>
        <c:ser>
          <c:idx val="3"/>
          <c:order val="3"/>
          <c:tx>
            <c:strRef>
              <c:f>List1!$B$6</c:f>
              <c:strCache>
                <c:ptCount val="1"/>
                <c:pt idx="0">
                  <c:v>ROE NACE 26</c:v>
                </c:pt>
              </c:strCache>
            </c:strRef>
          </c:tx>
          <c:spPr>
            <a:ln w="38100" cap="rnd">
              <a:solidFill>
                <a:schemeClr val="accent1">
                  <a:tint val="58000"/>
                </a:schemeClr>
              </a:solidFill>
              <a:round/>
            </a:ln>
            <a:effectLst/>
          </c:spPr>
          <c:marker>
            <c:symbol val="circle"/>
            <c:size val="8"/>
            <c:spPr>
              <a:solidFill>
                <a:schemeClr val="accent1">
                  <a:tint val="58000"/>
                </a:schemeClr>
              </a:solidFill>
              <a:ln>
                <a:noFill/>
              </a:ln>
              <a:effectLst/>
            </c:spPr>
          </c:marker>
          <c:val>
            <c:numRef>
              <c:f>List1!$C$6:$I$6</c:f>
              <c:numCache>
                <c:formatCode>0.00%</c:formatCode>
                <c:ptCount val="7"/>
                <c:pt idx="0">
                  <c:v>-0.20150000000000001</c:v>
                </c:pt>
                <c:pt idx="1">
                  <c:v>-0.35139999999999999</c:v>
                </c:pt>
                <c:pt idx="2">
                  <c:v>-7.6399999999999996E-2</c:v>
                </c:pt>
                <c:pt idx="3">
                  <c:v>-3.5000000000000003E-2</c:v>
                </c:pt>
                <c:pt idx="4">
                  <c:v>6.8099999999999994E-2</c:v>
                </c:pt>
                <c:pt idx="5">
                  <c:v>0.11509999999999999</c:v>
                </c:pt>
                <c:pt idx="6">
                  <c:v>0.12139999999999999</c:v>
                </c:pt>
              </c:numCache>
            </c:numRef>
          </c:val>
          <c:smooth val="0"/>
          <c:extLst>
            <c:ext xmlns:c16="http://schemas.microsoft.com/office/drawing/2014/chart" uri="{C3380CC4-5D6E-409C-BE32-E72D297353CC}">
              <c16:uniqueId val="{00000003-6BAA-4C39-A55F-D62C123167A1}"/>
            </c:ext>
          </c:extLst>
        </c:ser>
        <c:dLbls>
          <c:showLegendKey val="0"/>
          <c:showVal val="0"/>
          <c:showCatName val="0"/>
          <c:showSerName val="0"/>
          <c:showPercent val="0"/>
          <c:showBubbleSize val="0"/>
        </c:dLbls>
        <c:marker val="1"/>
        <c:smooth val="0"/>
        <c:axId val="269021568"/>
        <c:axId val="269023872"/>
      </c:lineChart>
      <c:catAx>
        <c:axId val="26902156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Rok</a:t>
                </a:r>
              </a:p>
            </c:rich>
          </c:tx>
          <c:overlay val="0"/>
          <c:spPr>
            <a:noFill/>
            <a:ln>
              <a:noFill/>
            </a:ln>
            <a:effectLst/>
          </c:spPr>
        </c:title>
        <c:numFmt formatCode="@"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cs-CZ"/>
          </a:p>
        </c:txPr>
        <c:crossAx val="269023872"/>
        <c:crosses val="autoZero"/>
        <c:auto val="1"/>
        <c:lblAlgn val="ctr"/>
        <c:lblOffset val="100"/>
        <c:noMultiLvlLbl val="0"/>
      </c:catAx>
      <c:valAx>
        <c:axId val="2690238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690215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Dickinson (2011)</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věk!$B$3:$B$7</c:f>
              <c:strCache>
                <c:ptCount val="5"/>
                <c:pt idx="0">
                  <c:v>Založení</c:v>
                </c:pt>
                <c:pt idx="1">
                  <c:v>Růst</c:v>
                </c:pt>
                <c:pt idx="2">
                  <c:v>Dospělost</c:v>
                </c:pt>
                <c:pt idx="3">
                  <c:v>Krize</c:v>
                </c:pt>
                <c:pt idx="4">
                  <c:v>Úpadek</c:v>
                </c:pt>
              </c:strCache>
            </c:strRef>
          </c:cat>
          <c:val>
            <c:numRef>
              <c:f>věk!$C$3:$C$7</c:f>
              <c:numCache>
                <c:formatCode>General</c:formatCode>
                <c:ptCount val="5"/>
                <c:pt idx="0">
                  <c:v>6.18</c:v>
                </c:pt>
                <c:pt idx="1">
                  <c:v>9.19</c:v>
                </c:pt>
                <c:pt idx="2">
                  <c:v>15.13</c:v>
                </c:pt>
                <c:pt idx="3">
                  <c:v>11.87</c:v>
                </c:pt>
                <c:pt idx="4">
                  <c:v>6.96</c:v>
                </c:pt>
              </c:numCache>
            </c:numRef>
          </c:val>
          <c:smooth val="0"/>
          <c:extLst>
            <c:ext xmlns:c16="http://schemas.microsoft.com/office/drawing/2014/chart" uri="{C3380CC4-5D6E-409C-BE32-E72D297353CC}">
              <c16:uniqueId val="{00000000-E7BF-41AA-9FF2-0BFEC54CC417}"/>
            </c:ext>
          </c:extLst>
        </c:ser>
        <c:dLbls>
          <c:showLegendKey val="0"/>
          <c:showVal val="0"/>
          <c:showCatName val="0"/>
          <c:showSerName val="0"/>
          <c:showPercent val="0"/>
          <c:showBubbleSize val="0"/>
        </c:dLbls>
        <c:marker val="1"/>
        <c:smooth val="0"/>
        <c:axId val="272198272"/>
        <c:axId val="272209024"/>
      </c:lineChart>
      <c:catAx>
        <c:axId val="27219827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Životní fáze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72209024"/>
        <c:crosses val="autoZero"/>
        <c:auto val="1"/>
        <c:lblAlgn val="ctr"/>
        <c:lblOffset val="100"/>
        <c:noMultiLvlLbl val="0"/>
      </c:catAx>
      <c:valAx>
        <c:axId val="272209024"/>
        <c:scaling>
          <c:orientation val="minMax"/>
          <c:max val="16"/>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Průměrný věk</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7219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Tian (et al., 2015)</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věk!$F$3:$F$7</c:f>
              <c:strCache>
                <c:ptCount val="5"/>
                <c:pt idx="0">
                  <c:v>Založení</c:v>
                </c:pt>
                <c:pt idx="1">
                  <c:v>Růst</c:v>
                </c:pt>
                <c:pt idx="2">
                  <c:v>Dospělost</c:v>
                </c:pt>
                <c:pt idx="3">
                  <c:v>Oživení</c:v>
                </c:pt>
                <c:pt idx="4">
                  <c:v>Úpadek</c:v>
                </c:pt>
              </c:strCache>
            </c:strRef>
          </c:cat>
          <c:val>
            <c:numRef>
              <c:f>věk!$G$3:$G$7</c:f>
              <c:numCache>
                <c:formatCode>General</c:formatCode>
                <c:ptCount val="5"/>
                <c:pt idx="0">
                  <c:v>9.5399999999999991</c:v>
                </c:pt>
                <c:pt idx="1">
                  <c:v>8.9499999999999993</c:v>
                </c:pt>
                <c:pt idx="2">
                  <c:v>9.9499999999999993</c:v>
                </c:pt>
                <c:pt idx="3">
                  <c:v>11.45</c:v>
                </c:pt>
                <c:pt idx="4">
                  <c:v>12.12</c:v>
                </c:pt>
              </c:numCache>
            </c:numRef>
          </c:val>
          <c:smooth val="0"/>
          <c:extLst>
            <c:ext xmlns:c16="http://schemas.microsoft.com/office/drawing/2014/chart" uri="{C3380CC4-5D6E-409C-BE32-E72D297353CC}">
              <c16:uniqueId val="{00000000-89E6-4CCA-A83D-3B9FC9838867}"/>
            </c:ext>
          </c:extLst>
        </c:ser>
        <c:dLbls>
          <c:showLegendKey val="0"/>
          <c:showVal val="0"/>
          <c:showCatName val="0"/>
          <c:showSerName val="0"/>
          <c:showPercent val="0"/>
          <c:showBubbleSize val="0"/>
        </c:dLbls>
        <c:marker val="1"/>
        <c:smooth val="0"/>
        <c:axId val="272499840"/>
        <c:axId val="272502144"/>
      </c:lineChart>
      <c:catAx>
        <c:axId val="27249984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b="0" i="0" baseline="0">
                    <a:effectLst/>
                  </a:rPr>
                  <a:t>Životní fáze</a:t>
                </a:r>
                <a:endParaRPr lang="cs-CZ" sz="8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72502144"/>
        <c:crosses val="autoZero"/>
        <c:auto val="1"/>
        <c:lblAlgn val="ctr"/>
        <c:lblOffset val="100"/>
        <c:noMultiLvlLbl val="0"/>
      </c:catAx>
      <c:valAx>
        <c:axId val="272502144"/>
        <c:scaling>
          <c:orientation val="minMax"/>
          <c:max val="16"/>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Průměrný věk</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7249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a:t>Dickinson (2011)</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'růst tržeb'!$B$3:$B$7</c:f>
              <c:strCache>
                <c:ptCount val="5"/>
                <c:pt idx="0">
                  <c:v>Založení</c:v>
                </c:pt>
                <c:pt idx="1">
                  <c:v>Růst</c:v>
                </c:pt>
                <c:pt idx="2">
                  <c:v>Dospělost</c:v>
                </c:pt>
                <c:pt idx="3">
                  <c:v>Krize</c:v>
                </c:pt>
                <c:pt idx="4">
                  <c:v>Úpadek</c:v>
                </c:pt>
              </c:strCache>
            </c:strRef>
          </c:cat>
          <c:val>
            <c:numRef>
              <c:f>'růst tržeb'!$C$3:$C$7</c:f>
              <c:numCache>
                <c:formatCode>General</c:formatCode>
                <c:ptCount val="5"/>
                <c:pt idx="0">
                  <c:v>18.93</c:v>
                </c:pt>
                <c:pt idx="1">
                  <c:v>16.54</c:v>
                </c:pt>
                <c:pt idx="2">
                  <c:v>6.61</c:v>
                </c:pt>
                <c:pt idx="3">
                  <c:v>2.0299999999999998</c:v>
                </c:pt>
                <c:pt idx="4">
                  <c:v>4.8600000000000003</c:v>
                </c:pt>
              </c:numCache>
            </c:numRef>
          </c:val>
          <c:smooth val="0"/>
          <c:extLst>
            <c:ext xmlns:c16="http://schemas.microsoft.com/office/drawing/2014/chart" uri="{C3380CC4-5D6E-409C-BE32-E72D297353CC}">
              <c16:uniqueId val="{00000000-C244-4279-9F8B-4BC781BE261E}"/>
            </c:ext>
          </c:extLst>
        </c:ser>
        <c:dLbls>
          <c:showLegendKey val="0"/>
          <c:showVal val="0"/>
          <c:showCatName val="0"/>
          <c:showSerName val="0"/>
          <c:showPercent val="0"/>
          <c:showBubbleSize val="0"/>
        </c:dLbls>
        <c:marker val="1"/>
        <c:smooth val="0"/>
        <c:axId val="272526720"/>
        <c:axId val="272537472"/>
      </c:lineChart>
      <c:catAx>
        <c:axId val="27252672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Životní</a:t>
                </a:r>
                <a:r>
                  <a:rPr lang="cs-CZ" sz="800" baseline="0"/>
                  <a:t> cyklus</a:t>
                </a:r>
                <a:endParaRPr lang="cs-CZ" sz="8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72537472"/>
        <c:crosses val="autoZero"/>
        <c:auto val="1"/>
        <c:lblAlgn val="ctr"/>
        <c:lblOffset val="100"/>
        <c:noMultiLvlLbl val="0"/>
      </c:catAx>
      <c:valAx>
        <c:axId val="272537472"/>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Růst tržeb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7252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a:t>Anthony a Ramesh (1992)</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'růst tržeb'!$E$3:$E$7</c:f>
              <c:strCache>
                <c:ptCount val="5"/>
                <c:pt idx="0">
                  <c:v>Růst</c:v>
                </c:pt>
                <c:pt idx="1">
                  <c:v>Růst/Dosp</c:v>
                </c:pt>
                <c:pt idx="2">
                  <c:v>Doespělost</c:v>
                </c:pt>
                <c:pt idx="3">
                  <c:v>Dosp/Úpadek</c:v>
                </c:pt>
                <c:pt idx="4">
                  <c:v>Úpadek</c:v>
                </c:pt>
              </c:strCache>
            </c:strRef>
          </c:cat>
          <c:val>
            <c:numRef>
              <c:f>'růst tržeb'!$F$3:$F$7</c:f>
              <c:numCache>
                <c:formatCode>General</c:formatCode>
                <c:ptCount val="5"/>
                <c:pt idx="0">
                  <c:v>20.85</c:v>
                </c:pt>
                <c:pt idx="1">
                  <c:v>12.45</c:v>
                </c:pt>
                <c:pt idx="2">
                  <c:v>9.34</c:v>
                </c:pt>
                <c:pt idx="3">
                  <c:v>7.05</c:v>
                </c:pt>
                <c:pt idx="4">
                  <c:v>5.36</c:v>
                </c:pt>
              </c:numCache>
            </c:numRef>
          </c:val>
          <c:smooth val="0"/>
          <c:extLst>
            <c:ext xmlns:c16="http://schemas.microsoft.com/office/drawing/2014/chart" uri="{C3380CC4-5D6E-409C-BE32-E72D297353CC}">
              <c16:uniqueId val="{00000000-62D6-4696-A764-6B732542859B}"/>
            </c:ext>
          </c:extLst>
        </c:ser>
        <c:dLbls>
          <c:showLegendKey val="0"/>
          <c:showVal val="0"/>
          <c:showCatName val="0"/>
          <c:showSerName val="0"/>
          <c:showPercent val="0"/>
          <c:showBubbleSize val="0"/>
        </c:dLbls>
        <c:marker val="1"/>
        <c:smooth val="0"/>
        <c:axId val="272562048"/>
        <c:axId val="281366912"/>
      </c:lineChart>
      <c:catAx>
        <c:axId val="27256204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cs-CZ"/>
          </a:p>
        </c:txPr>
        <c:crossAx val="281366912"/>
        <c:crosses val="autoZero"/>
        <c:auto val="1"/>
        <c:lblAlgn val="ctr"/>
        <c:lblOffset val="100"/>
        <c:noMultiLvlLbl val="0"/>
      </c:catAx>
      <c:valAx>
        <c:axId val="28136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lang="cs-CZ" sz="800" b="0" i="0" u="none" strike="noStrike" kern="1200" baseline="0">
                    <a:solidFill>
                      <a:sysClr val="windowText" lastClr="000000">
                        <a:lumMod val="65000"/>
                        <a:lumOff val="35000"/>
                      </a:sysClr>
                    </a:solidFill>
                    <a:latin typeface="+mn-lt"/>
                    <a:ea typeface="+mn-ea"/>
                    <a:cs typeface="+mn-cs"/>
                  </a:defRPr>
                </a:pPr>
                <a:r>
                  <a:rPr lang="cs-CZ" sz="800" b="0" i="0" u="none" strike="noStrike" kern="1200" baseline="0">
                    <a:solidFill>
                      <a:sysClr val="windowText" lastClr="000000">
                        <a:lumMod val="65000"/>
                        <a:lumOff val="35000"/>
                      </a:sysClr>
                    </a:solidFill>
                    <a:latin typeface="+mn-lt"/>
                    <a:ea typeface="+mn-ea"/>
                    <a:cs typeface="+mn-cs"/>
                  </a:rPr>
                  <a:t>Růst tržeb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7256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b="0" i="0" u="none" strike="noStrike" baseline="0">
                <a:effectLst/>
              </a:rPr>
              <a:t>Ahsan (et al., 2016)</a:t>
            </a:r>
            <a:endParaRPr lang="cs-CZ" sz="1200"/>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'Růst aktiv'!$B$3:$B$5</c:f>
              <c:strCache>
                <c:ptCount val="3"/>
                <c:pt idx="0">
                  <c:v>Růst</c:v>
                </c:pt>
                <c:pt idx="1">
                  <c:v>Dospělost</c:v>
                </c:pt>
                <c:pt idx="2">
                  <c:v>Úpadek</c:v>
                </c:pt>
              </c:strCache>
            </c:strRef>
          </c:cat>
          <c:val>
            <c:numRef>
              <c:f>'Růst aktiv'!$C$3:$C$5</c:f>
              <c:numCache>
                <c:formatCode>General</c:formatCode>
                <c:ptCount val="3"/>
                <c:pt idx="0">
                  <c:v>12.1</c:v>
                </c:pt>
                <c:pt idx="1">
                  <c:v>10.8</c:v>
                </c:pt>
                <c:pt idx="2">
                  <c:v>8.6</c:v>
                </c:pt>
              </c:numCache>
            </c:numRef>
          </c:val>
          <c:smooth val="0"/>
          <c:extLst>
            <c:ext xmlns:c16="http://schemas.microsoft.com/office/drawing/2014/chart" uri="{C3380CC4-5D6E-409C-BE32-E72D297353CC}">
              <c16:uniqueId val="{00000000-4CCF-4C71-B9A8-9FD841D110D5}"/>
            </c:ext>
          </c:extLst>
        </c:ser>
        <c:dLbls>
          <c:showLegendKey val="0"/>
          <c:showVal val="0"/>
          <c:showCatName val="0"/>
          <c:showSerName val="0"/>
          <c:showPercent val="0"/>
          <c:showBubbleSize val="0"/>
        </c:dLbls>
        <c:marker val="1"/>
        <c:smooth val="0"/>
        <c:axId val="281395584"/>
        <c:axId val="281397888"/>
      </c:lineChart>
      <c:catAx>
        <c:axId val="28139558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Životní</a:t>
                </a:r>
                <a:r>
                  <a:rPr lang="cs-CZ" sz="800" baseline="0"/>
                  <a:t> cyklus</a:t>
                </a:r>
                <a:endParaRPr lang="cs-CZ" sz="8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1397888"/>
        <c:crosses val="autoZero"/>
        <c:auto val="1"/>
        <c:lblAlgn val="ctr"/>
        <c:lblOffset val="100"/>
        <c:noMultiLvlLbl val="0"/>
      </c:catAx>
      <c:valAx>
        <c:axId val="28139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Růst aktiv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139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cs-CZ" sz="1200"/>
              <a:t>Tian (at al., 2015)</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'Růst aktiv'!$D$3:$D$7</c:f>
              <c:strCache>
                <c:ptCount val="5"/>
                <c:pt idx="0">
                  <c:v>Založení</c:v>
                </c:pt>
                <c:pt idx="1">
                  <c:v>Růst</c:v>
                </c:pt>
                <c:pt idx="2">
                  <c:v>Dospělost</c:v>
                </c:pt>
                <c:pt idx="3">
                  <c:v>Oživení</c:v>
                </c:pt>
                <c:pt idx="4">
                  <c:v>Úpadek</c:v>
                </c:pt>
              </c:strCache>
            </c:strRef>
          </c:cat>
          <c:val>
            <c:numRef>
              <c:f>'Růst aktiv'!$E$3:$E$7</c:f>
              <c:numCache>
                <c:formatCode>General</c:formatCode>
                <c:ptCount val="5"/>
                <c:pt idx="0">
                  <c:v>38.409999999999997</c:v>
                </c:pt>
                <c:pt idx="1">
                  <c:v>75.09</c:v>
                </c:pt>
                <c:pt idx="2">
                  <c:v>13.08</c:v>
                </c:pt>
                <c:pt idx="3">
                  <c:v>13.22</c:v>
                </c:pt>
                <c:pt idx="4">
                  <c:v>8.83</c:v>
                </c:pt>
              </c:numCache>
            </c:numRef>
          </c:val>
          <c:smooth val="0"/>
          <c:extLst>
            <c:ext xmlns:c16="http://schemas.microsoft.com/office/drawing/2014/chart" uri="{C3380CC4-5D6E-409C-BE32-E72D297353CC}">
              <c16:uniqueId val="{00000000-1CD5-41A5-8A15-B373BCB950D3}"/>
            </c:ext>
          </c:extLst>
        </c:ser>
        <c:dLbls>
          <c:showLegendKey val="0"/>
          <c:showVal val="0"/>
          <c:showCatName val="0"/>
          <c:showSerName val="0"/>
          <c:showPercent val="0"/>
          <c:showBubbleSize val="0"/>
        </c:dLbls>
        <c:marker val="1"/>
        <c:smooth val="0"/>
        <c:axId val="281438848"/>
        <c:axId val="281445504"/>
      </c:lineChart>
      <c:catAx>
        <c:axId val="28143884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cs-CZ" sz="800"/>
                  <a:t>Životní cyklus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281445504"/>
        <c:crosses val="autoZero"/>
        <c:auto val="1"/>
        <c:lblAlgn val="ctr"/>
        <c:lblOffset val="100"/>
        <c:noMultiLvlLbl val="0"/>
      </c:catAx>
      <c:valAx>
        <c:axId val="281445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Růst aktiv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8143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fg55</b:Tag>
    <b:SourceType>Book</b:SourceType>
    <b:Guid>{5EC805A7-87DA-4487-8F57-2FA26955DAE0}</b:Guid>
    <b:Author>
      <b:Author>
        <b:NameList>
          <b:Person>
            <b:Last>fg</b:Last>
          </b:Person>
        </b:NameList>
      </b:Author>
    </b:Author>
    <b:Title>gfs </b:Title>
    <b:Year>55</b:Year>
    <b:City>gs </b:City>
    <b:Publisher>gsfdgs</b:Publisher>
    <b:RefOrder>1</b:RefOrder>
  </b:Source>
</b:Sources>
</file>

<file path=customXml/itemProps1.xml><?xml version="1.0" encoding="utf-8"?>
<ds:datastoreItem xmlns:ds="http://schemas.openxmlformats.org/officeDocument/2006/customXml" ds:itemID="{46E99E7B-02B2-431A-AB95-327193DF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23129</Words>
  <Characters>136466</Characters>
  <Application>Microsoft Office Word</Application>
  <DocSecurity>0</DocSecurity>
  <Lines>1137</Lines>
  <Paragraphs>318</Paragraphs>
  <ScaleCrop>false</ScaleCrop>
  <HeadingPairs>
    <vt:vector size="2" baseType="variant">
      <vt:variant>
        <vt:lpstr>Název</vt:lpstr>
      </vt:variant>
      <vt:variant>
        <vt:i4>1</vt:i4>
      </vt:variant>
    </vt:vector>
  </HeadingPairs>
  <TitlesOfParts>
    <vt:vector size="1" baseType="lpstr">
      <vt:lpstr>Životní cyklus podniku</vt:lpstr>
    </vt:vector>
  </TitlesOfParts>
  <Company/>
  <LinksUpToDate>false</LinksUpToDate>
  <CharactersWithSpaces>159277</CharactersWithSpaces>
  <SharedDoc>false</SharedDoc>
  <HLinks>
    <vt:vector size="186" baseType="variant">
      <vt:variant>
        <vt:i4>2752610</vt:i4>
      </vt:variant>
      <vt:variant>
        <vt:i4>192</vt:i4>
      </vt:variant>
      <vt:variant>
        <vt:i4>0</vt:i4>
      </vt:variant>
      <vt:variant>
        <vt:i4>5</vt:i4>
      </vt:variant>
      <vt:variant>
        <vt:lpwstr>http://www.bisnode.cz/tiskove-zpravy/v-cr-loni-vzniklo-26953-novych-firem-nejvice-od-roku-2007/</vt:lpwstr>
      </vt:variant>
      <vt:variant>
        <vt:lpwstr/>
      </vt:variant>
      <vt:variant>
        <vt:i4>2031671</vt:i4>
      </vt:variant>
      <vt:variant>
        <vt:i4>176</vt:i4>
      </vt:variant>
      <vt:variant>
        <vt:i4>0</vt:i4>
      </vt:variant>
      <vt:variant>
        <vt:i4>5</vt:i4>
      </vt:variant>
      <vt:variant>
        <vt:lpwstr/>
      </vt:variant>
      <vt:variant>
        <vt:lpwstr>_Toc493617103</vt:lpwstr>
      </vt:variant>
      <vt:variant>
        <vt:i4>2031671</vt:i4>
      </vt:variant>
      <vt:variant>
        <vt:i4>170</vt:i4>
      </vt:variant>
      <vt:variant>
        <vt:i4>0</vt:i4>
      </vt:variant>
      <vt:variant>
        <vt:i4>5</vt:i4>
      </vt:variant>
      <vt:variant>
        <vt:lpwstr/>
      </vt:variant>
      <vt:variant>
        <vt:lpwstr>_Toc493617102</vt:lpwstr>
      </vt:variant>
      <vt:variant>
        <vt:i4>2031671</vt:i4>
      </vt:variant>
      <vt:variant>
        <vt:i4>164</vt:i4>
      </vt:variant>
      <vt:variant>
        <vt:i4>0</vt:i4>
      </vt:variant>
      <vt:variant>
        <vt:i4>5</vt:i4>
      </vt:variant>
      <vt:variant>
        <vt:lpwstr/>
      </vt:variant>
      <vt:variant>
        <vt:lpwstr>_Toc493617101</vt:lpwstr>
      </vt:variant>
      <vt:variant>
        <vt:i4>2031671</vt:i4>
      </vt:variant>
      <vt:variant>
        <vt:i4>158</vt:i4>
      </vt:variant>
      <vt:variant>
        <vt:i4>0</vt:i4>
      </vt:variant>
      <vt:variant>
        <vt:i4>5</vt:i4>
      </vt:variant>
      <vt:variant>
        <vt:lpwstr/>
      </vt:variant>
      <vt:variant>
        <vt:lpwstr>_Toc493617100</vt:lpwstr>
      </vt:variant>
      <vt:variant>
        <vt:i4>1441846</vt:i4>
      </vt:variant>
      <vt:variant>
        <vt:i4>152</vt:i4>
      </vt:variant>
      <vt:variant>
        <vt:i4>0</vt:i4>
      </vt:variant>
      <vt:variant>
        <vt:i4>5</vt:i4>
      </vt:variant>
      <vt:variant>
        <vt:lpwstr/>
      </vt:variant>
      <vt:variant>
        <vt:lpwstr>_Toc493617099</vt:lpwstr>
      </vt:variant>
      <vt:variant>
        <vt:i4>1441846</vt:i4>
      </vt:variant>
      <vt:variant>
        <vt:i4>146</vt:i4>
      </vt:variant>
      <vt:variant>
        <vt:i4>0</vt:i4>
      </vt:variant>
      <vt:variant>
        <vt:i4>5</vt:i4>
      </vt:variant>
      <vt:variant>
        <vt:lpwstr/>
      </vt:variant>
      <vt:variant>
        <vt:lpwstr>_Toc493617098</vt:lpwstr>
      </vt:variant>
      <vt:variant>
        <vt:i4>1441846</vt:i4>
      </vt:variant>
      <vt:variant>
        <vt:i4>140</vt:i4>
      </vt:variant>
      <vt:variant>
        <vt:i4>0</vt:i4>
      </vt:variant>
      <vt:variant>
        <vt:i4>5</vt:i4>
      </vt:variant>
      <vt:variant>
        <vt:lpwstr/>
      </vt:variant>
      <vt:variant>
        <vt:lpwstr>_Toc493617097</vt:lpwstr>
      </vt:variant>
      <vt:variant>
        <vt:i4>1441846</vt:i4>
      </vt:variant>
      <vt:variant>
        <vt:i4>134</vt:i4>
      </vt:variant>
      <vt:variant>
        <vt:i4>0</vt:i4>
      </vt:variant>
      <vt:variant>
        <vt:i4>5</vt:i4>
      </vt:variant>
      <vt:variant>
        <vt:lpwstr/>
      </vt:variant>
      <vt:variant>
        <vt:lpwstr>_Toc493617096</vt:lpwstr>
      </vt:variant>
      <vt:variant>
        <vt:i4>1441846</vt:i4>
      </vt:variant>
      <vt:variant>
        <vt:i4>128</vt:i4>
      </vt:variant>
      <vt:variant>
        <vt:i4>0</vt:i4>
      </vt:variant>
      <vt:variant>
        <vt:i4>5</vt:i4>
      </vt:variant>
      <vt:variant>
        <vt:lpwstr/>
      </vt:variant>
      <vt:variant>
        <vt:lpwstr>_Toc493617095</vt:lpwstr>
      </vt:variant>
      <vt:variant>
        <vt:i4>1441846</vt:i4>
      </vt:variant>
      <vt:variant>
        <vt:i4>122</vt:i4>
      </vt:variant>
      <vt:variant>
        <vt:i4>0</vt:i4>
      </vt:variant>
      <vt:variant>
        <vt:i4>5</vt:i4>
      </vt:variant>
      <vt:variant>
        <vt:lpwstr/>
      </vt:variant>
      <vt:variant>
        <vt:lpwstr>_Toc493617094</vt:lpwstr>
      </vt:variant>
      <vt:variant>
        <vt:i4>1441846</vt:i4>
      </vt:variant>
      <vt:variant>
        <vt:i4>116</vt:i4>
      </vt:variant>
      <vt:variant>
        <vt:i4>0</vt:i4>
      </vt:variant>
      <vt:variant>
        <vt:i4>5</vt:i4>
      </vt:variant>
      <vt:variant>
        <vt:lpwstr/>
      </vt:variant>
      <vt:variant>
        <vt:lpwstr>_Toc493617093</vt:lpwstr>
      </vt:variant>
      <vt:variant>
        <vt:i4>1441846</vt:i4>
      </vt:variant>
      <vt:variant>
        <vt:i4>110</vt:i4>
      </vt:variant>
      <vt:variant>
        <vt:i4>0</vt:i4>
      </vt:variant>
      <vt:variant>
        <vt:i4>5</vt:i4>
      </vt:variant>
      <vt:variant>
        <vt:lpwstr/>
      </vt:variant>
      <vt:variant>
        <vt:lpwstr>_Toc493617092</vt:lpwstr>
      </vt:variant>
      <vt:variant>
        <vt:i4>1441846</vt:i4>
      </vt:variant>
      <vt:variant>
        <vt:i4>104</vt:i4>
      </vt:variant>
      <vt:variant>
        <vt:i4>0</vt:i4>
      </vt:variant>
      <vt:variant>
        <vt:i4>5</vt:i4>
      </vt:variant>
      <vt:variant>
        <vt:lpwstr/>
      </vt:variant>
      <vt:variant>
        <vt:lpwstr>_Toc493617091</vt:lpwstr>
      </vt:variant>
      <vt:variant>
        <vt:i4>1441846</vt:i4>
      </vt:variant>
      <vt:variant>
        <vt:i4>98</vt:i4>
      </vt:variant>
      <vt:variant>
        <vt:i4>0</vt:i4>
      </vt:variant>
      <vt:variant>
        <vt:i4>5</vt:i4>
      </vt:variant>
      <vt:variant>
        <vt:lpwstr/>
      </vt:variant>
      <vt:variant>
        <vt:lpwstr>_Toc493617090</vt:lpwstr>
      </vt:variant>
      <vt:variant>
        <vt:i4>1507382</vt:i4>
      </vt:variant>
      <vt:variant>
        <vt:i4>92</vt:i4>
      </vt:variant>
      <vt:variant>
        <vt:i4>0</vt:i4>
      </vt:variant>
      <vt:variant>
        <vt:i4>5</vt:i4>
      </vt:variant>
      <vt:variant>
        <vt:lpwstr/>
      </vt:variant>
      <vt:variant>
        <vt:lpwstr>_Toc493617089</vt:lpwstr>
      </vt:variant>
      <vt:variant>
        <vt:i4>1507382</vt:i4>
      </vt:variant>
      <vt:variant>
        <vt:i4>86</vt:i4>
      </vt:variant>
      <vt:variant>
        <vt:i4>0</vt:i4>
      </vt:variant>
      <vt:variant>
        <vt:i4>5</vt:i4>
      </vt:variant>
      <vt:variant>
        <vt:lpwstr/>
      </vt:variant>
      <vt:variant>
        <vt:lpwstr>_Toc493617088</vt:lpwstr>
      </vt:variant>
      <vt:variant>
        <vt:i4>1507382</vt:i4>
      </vt:variant>
      <vt:variant>
        <vt:i4>80</vt:i4>
      </vt:variant>
      <vt:variant>
        <vt:i4>0</vt:i4>
      </vt:variant>
      <vt:variant>
        <vt:i4>5</vt:i4>
      </vt:variant>
      <vt:variant>
        <vt:lpwstr/>
      </vt:variant>
      <vt:variant>
        <vt:lpwstr>_Toc493617087</vt:lpwstr>
      </vt:variant>
      <vt:variant>
        <vt:i4>1507382</vt:i4>
      </vt:variant>
      <vt:variant>
        <vt:i4>74</vt:i4>
      </vt:variant>
      <vt:variant>
        <vt:i4>0</vt:i4>
      </vt:variant>
      <vt:variant>
        <vt:i4>5</vt:i4>
      </vt:variant>
      <vt:variant>
        <vt:lpwstr/>
      </vt:variant>
      <vt:variant>
        <vt:lpwstr>_Toc493617086</vt:lpwstr>
      </vt:variant>
      <vt:variant>
        <vt:i4>1507382</vt:i4>
      </vt:variant>
      <vt:variant>
        <vt:i4>68</vt:i4>
      </vt:variant>
      <vt:variant>
        <vt:i4>0</vt:i4>
      </vt:variant>
      <vt:variant>
        <vt:i4>5</vt:i4>
      </vt:variant>
      <vt:variant>
        <vt:lpwstr/>
      </vt:variant>
      <vt:variant>
        <vt:lpwstr>_Toc493617085</vt:lpwstr>
      </vt:variant>
      <vt:variant>
        <vt:i4>1507382</vt:i4>
      </vt:variant>
      <vt:variant>
        <vt:i4>62</vt:i4>
      </vt:variant>
      <vt:variant>
        <vt:i4>0</vt:i4>
      </vt:variant>
      <vt:variant>
        <vt:i4>5</vt:i4>
      </vt:variant>
      <vt:variant>
        <vt:lpwstr/>
      </vt:variant>
      <vt:variant>
        <vt:lpwstr>_Toc493617084</vt:lpwstr>
      </vt:variant>
      <vt:variant>
        <vt:i4>1507382</vt:i4>
      </vt:variant>
      <vt:variant>
        <vt:i4>56</vt:i4>
      </vt:variant>
      <vt:variant>
        <vt:i4>0</vt:i4>
      </vt:variant>
      <vt:variant>
        <vt:i4>5</vt:i4>
      </vt:variant>
      <vt:variant>
        <vt:lpwstr/>
      </vt:variant>
      <vt:variant>
        <vt:lpwstr>_Toc493617083</vt:lpwstr>
      </vt:variant>
      <vt:variant>
        <vt:i4>1507382</vt:i4>
      </vt:variant>
      <vt:variant>
        <vt:i4>50</vt:i4>
      </vt:variant>
      <vt:variant>
        <vt:i4>0</vt:i4>
      </vt:variant>
      <vt:variant>
        <vt:i4>5</vt:i4>
      </vt:variant>
      <vt:variant>
        <vt:lpwstr/>
      </vt:variant>
      <vt:variant>
        <vt:lpwstr>_Toc493617082</vt:lpwstr>
      </vt:variant>
      <vt:variant>
        <vt:i4>1507382</vt:i4>
      </vt:variant>
      <vt:variant>
        <vt:i4>44</vt:i4>
      </vt:variant>
      <vt:variant>
        <vt:i4>0</vt:i4>
      </vt:variant>
      <vt:variant>
        <vt:i4>5</vt:i4>
      </vt:variant>
      <vt:variant>
        <vt:lpwstr/>
      </vt:variant>
      <vt:variant>
        <vt:lpwstr>_Toc493617081</vt:lpwstr>
      </vt:variant>
      <vt:variant>
        <vt:i4>1507382</vt:i4>
      </vt:variant>
      <vt:variant>
        <vt:i4>38</vt:i4>
      </vt:variant>
      <vt:variant>
        <vt:i4>0</vt:i4>
      </vt:variant>
      <vt:variant>
        <vt:i4>5</vt:i4>
      </vt:variant>
      <vt:variant>
        <vt:lpwstr/>
      </vt:variant>
      <vt:variant>
        <vt:lpwstr>_Toc493617080</vt:lpwstr>
      </vt:variant>
      <vt:variant>
        <vt:i4>1572918</vt:i4>
      </vt:variant>
      <vt:variant>
        <vt:i4>32</vt:i4>
      </vt:variant>
      <vt:variant>
        <vt:i4>0</vt:i4>
      </vt:variant>
      <vt:variant>
        <vt:i4>5</vt:i4>
      </vt:variant>
      <vt:variant>
        <vt:lpwstr/>
      </vt:variant>
      <vt:variant>
        <vt:lpwstr>_Toc493617079</vt:lpwstr>
      </vt:variant>
      <vt:variant>
        <vt:i4>1572918</vt:i4>
      </vt:variant>
      <vt:variant>
        <vt:i4>26</vt:i4>
      </vt:variant>
      <vt:variant>
        <vt:i4>0</vt:i4>
      </vt:variant>
      <vt:variant>
        <vt:i4>5</vt:i4>
      </vt:variant>
      <vt:variant>
        <vt:lpwstr/>
      </vt:variant>
      <vt:variant>
        <vt:lpwstr>_Toc493617078</vt:lpwstr>
      </vt:variant>
      <vt:variant>
        <vt:i4>1572918</vt:i4>
      </vt:variant>
      <vt:variant>
        <vt:i4>20</vt:i4>
      </vt:variant>
      <vt:variant>
        <vt:i4>0</vt:i4>
      </vt:variant>
      <vt:variant>
        <vt:i4>5</vt:i4>
      </vt:variant>
      <vt:variant>
        <vt:lpwstr/>
      </vt:variant>
      <vt:variant>
        <vt:lpwstr>_Toc493617077</vt:lpwstr>
      </vt:variant>
      <vt:variant>
        <vt:i4>1572918</vt:i4>
      </vt:variant>
      <vt:variant>
        <vt:i4>14</vt:i4>
      </vt:variant>
      <vt:variant>
        <vt:i4>0</vt:i4>
      </vt:variant>
      <vt:variant>
        <vt:i4>5</vt:i4>
      </vt:variant>
      <vt:variant>
        <vt:lpwstr/>
      </vt:variant>
      <vt:variant>
        <vt:lpwstr>_Toc493617076</vt:lpwstr>
      </vt:variant>
      <vt:variant>
        <vt:i4>1572918</vt:i4>
      </vt:variant>
      <vt:variant>
        <vt:i4>8</vt:i4>
      </vt:variant>
      <vt:variant>
        <vt:i4>0</vt:i4>
      </vt:variant>
      <vt:variant>
        <vt:i4>5</vt:i4>
      </vt:variant>
      <vt:variant>
        <vt:lpwstr/>
      </vt:variant>
      <vt:variant>
        <vt:lpwstr>_Toc493617075</vt:lpwstr>
      </vt:variant>
      <vt:variant>
        <vt:i4>1572918</vt:i4>
      </vt:variant>
      <vt:variant>
        <vt:i4>2</vt:i4>
      </vt:variant>
      <vt:variant>
        <vt:i4>0</vt:i4>
      </vt:variant>
      <vt:variant>
        <vt:i4>5</vt:i4>
      </vt:variant>
      <vt:variant>
        <vt:lpwstr/>
      </vt:variant>
      <vt:variant>
        <vt:lpwstr>_Toc493617074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Životní cyklus podniku</dc:title>
  <dc:subject>ZP na ESF MU</dc:subject>
  <dc:creator>Jan Bílek</dc:creator>
  <cp:keywords>závěrečná práce, diplomová, bakalářská</cp:keywords>
  <dc:description/>
  <cp:lastModifiedBy>Jan Bílek</cp:lastModifiedBy>
  <cp:revision>21</cp:revision>
  <cp:lastPrinted>2017-12-26T09:27:00Z</cp:lastPrinted>
  <dcterms:created xsi:type="dcterms:W3CDTF">2017-12-19T18:41:00Z</dcterms:created>
  <dcterms:modified xsi:type="dcterms:W3CDTF">2017-12-26T09:30:00Z</dcterms:modified>
</cp:coreProperties>
</file>